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C6131" w14:textId="77777777" w:rsidR="00134FC0" w:rsidRPr="00DD4A06" w:rsidRDefault="00134FC0">
      <w:pPr>
        <w:widowControl w:val="0"/>
        <w:pBdr>
          <w:top w:val="nil"/>
          <w:left w:val="nil"/>
          <w:bottom w:val="nil"/>
          <w:right w:val="nil"/>
          <w:between w:val="nil"/>
        </w:pBdr>
        <w:spacing w:line="276" w:lineRule="auto"/>
        <w:ind w:left="0" w:hanging="2"/>
        <w:rPr>
          <w:rFonts w:asciiTheme="majorBidi" w:eastAsia="Arial" w:hAnsiTheme="majorBidi" w:cstheme="majorBidi"/>
          <w:color w:val="000000"/>
          <w:sz w:val="22"/>
          <w:szCs w:val="22"/>
          <w:lang w:val="ro-MD"/>
        </w:rPr>
      </w:pPr>
    </w:p>
    <w:tbl>
      <w:tblPr>
        <w:tblStyle w:val="67"/>
        <w:tblW w:w="9210" w:type="dxa"/>
        <w:jc w:val="center"/>
        <w:tblInd w:w="0"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1456"/>
        <w:gridCol w:w="7754"/>
      </w:tblGrid>
      <w:tr w:rsidR="00134FC0" w:rsidRPr="00DD4A06" w14:paraId="7A5AE84D" w14:textId="77777777">
        <w:trPr>
          <w:trHeight w:val="1276"/>
          <w:jc w:val="center"/>
        </w:trPr>
        <w:tc>
          <w:tcPr>
            <w:tcW w:w="1456" w:type="dxa"/>
            <w:tcBorders>
              <w:top w:val="nil"/>
              <w:left w:val="nil"/>
              <w:bottom w:val="single" w:sz="4" w:space="0" w:color="000000"/>
              <w:right w:val="nil"/>
            </w:tcBorders>
            <w:vAlign w:val="center"/>
          </w:tcPr>
          <w:p w14:paraId="72D9815E" w14:textId="77777777" w:rsidR="00134FC0" w:rsidRPr="00DD4A06" w:rsidRDefault="00344CBD">
            <w:pPr>
              <w:pBdr>
                <w:top w:val="nil"/>
                <w:left w:val="nil"/>
                <w:bottom w:val="nil"/>
                <w:right w:val="nil"/>
                <w:between w:val="nil"/>
              </w:pBdr>
              <w:spacing w:line="240" w:lineRule="auto"/>
              <w:ind w:left="0" w:right="186" w:hanging="2"/>
              <w:jc w:val="center"/>
              <w:rPr>
                <w:rFonts w:asciiTheme="majorBidi" w:hAnsiTheme="majorBidi" w:cstheme="majorBidi"/>
                <w:color w:val="000000"/>
              </w:rPr>
            </w:pPr>
            <w:r w:rsidRPr="00DD4A06">
              <w:rPr>
                <w:rFonts w:asciiTheme="majorBidi" w:hAnsiTheme="majorBidi" w:cstheme="majorBidi"/>
                <w:b/>
                <w:bCs/>
                <w:noProof/>
                <w:color w:val="000000"/>
                <w:lang w:val="ru-RU"/>
              </w:rPr>
              <w:drawing>
                <wp:inline distT="0" distB="0" distL="114300" distR="114300" wp14:anchorId="04C33092" wp14:editId="4F2B02DE">
                  <wp:extent cx="787400" cy="802005"/>
                  <wp:effectExtent l="0" t="0" r="0" b="0"/>
                  <wp:docPr id="1038" name="image1.png" descr="O imagine care conține emblemă, simbol, cerc, siglă&#10;&#10;Conținutul generat de inteligența artificială poate fi incorect."/>
                  <wp:cNvGraphicFramePr/>
                  <a:graphic xmlns:a="http://schemas.openxmlformats.org/drawingml/2006/main">
                    <a:graphicData uri="http://schemas.openxmlformats.org/drawingml/2006/picture">
                      <pic:pic xmlns:pic="http://schemas.openxmlformats.org/drawingml/2006/picture">
                        <pic:nvPicPr>
                          <pic:cNvPr id="0" name="image1.png" descr="O imagine care conține emblemă, simbol, cerc, siglă&#10;&#10;Conținutul generat de inteligența artificială poate fi incorect."/>
                          <pic:cNvPicPr preferRelativeResize="0"/>
                        </pic:nvPicPr>
                        <pic:blipFill>
                          <a:blip r:embed="rId9"/>
                          <a:srcRect/>
                          <a:stretch>
                            <a:fillRect/>
                          </a:stretch>
                        </pic:blipFill>
                        <pic:spPr>
                          <a:xfrm>
                            <a:off x="0" y="0"/>
                            <a:ext cx="787400" cy="802005"/>
                          </a:xfrm>
                          <a:prstGeom prst="rect">
                            <a:avLst/>
                          </a:prstGeom>
                          <a:ln/>
                        </pic:spPr>
                      </pic:pic>
                    </a:graphicData>
                  </a:graphic>
                </wp:inline>
              </w:drawing>
            </w:r>
          </w:p>
        </w:tc>
        <w:tc>
          <w:tcPr>
            <w:tcW w:w="7754" w:type="dxa"/>
            <w:tcBorders>
              <w:top w:val="nil"/>
              <w:left w:val="nil"/>
              <w:bottom w:val="single" w:sz="4" w:space="0" w:color="000000"/>
              <w:right w:val="nil"/>
            </w:tcBorders>
            <w:vAlign w:val="center"/>
          </w:tcPr>
          <w:p w14:paraId="1D44FAEC" w14:textId="53612E72" w:rsidR="00134FC0" w:rsidRPr="00DD4A06" w:rsidRDefault="00344CBD">
            <w:pPr>
              <w:pBdr>
                <w:top w:val="nil"/>
                <w:left w:val="nil"/>
                <w:bottom w:val="nil"/>
                <w:right w:val="nil"/>
                <w:between w:val="nil"/>
              </w:pBdr>
              <w:spacing w:line="240" w:lineRule="auto"/>
              <w:ind w:left="1" w:right="-619" w:hanging="3"/>
              <w:rPr>
                <w:rFonts w:asciiTheme="majorBidi" w:hAnsiTheme="majorBidi" w:cstheme="majorBidi"/>
                <w:color w:val="000000"/>
                <w:sz w:val="26"/>
                <w:szCs w:val="26"/>
              </w:rPr>
            </w:pPr>
            <w:r w:rsidRPr="00DD4A06">
              <w:rPr>
                <w:rFonts w:asciiTheme="majorBidi" w:hAnsiTheme="majorBidi" w:cstheme="majorBidi"/>
                <w:b/>
                <w:bCs/>
                <w:color w:val="000000"/>
                <w:sz w:val="26"/>
                <w:szCs w:val="26"/>
              </w:rPr>
              <w:t>MINISTERUL SĂNĂTĂŢII AL REPUBLICII</w:t>
            </w:r>
            <w:r w:rsidR="00AE284D" w:rsidRPr="00DD4A06">
              <w:rPr>
                <w:rFonts w:asciiTheme="majorBidi" w:hAnsiTheme="majorBidi" w:cstheme="majorBidi"/>
                <w:b/>
                <w:bCs/>
                <w:color w:val="000000"/>
                <w:sz w:val="26"/>
                <w:szCs w:val="26"/>
              </w:rPr>
              <w:t xml:space="preserve"> </w:t>
            </w:r>
            <w:r w:rsidRPr="00DD4A06">
              <w:rPr>
                <w:rFonts w:asciiTheme="majorBidi" w:hAnsiTheme="majorBidi" w:cstheme="majorBidi"/>
                <w:b/>
                <w:bCs/>
                <w:color w:val="000000"/>
                <w:sz w:val="26"/>
                <w:szCs w:val="26"/>
              </w:rPr>
              <w:t>MOLDOVA</w:t>
            </w:r>
          </w:p>
        </w:tc>
      </w:tr>
      <w:tr w:rsidR="00134FC0" w:rsidRPr="00DD4A06" w14:paraId="6942E92F" w14:textId="77777777">
        <w:trPr>
          <w:trHeight w:val="1276"/>
          <w:jc w:val="center"/>
        </w:trPr>
        <w:tc>
          <w:tcPr>
            <w:tcW w:w="1456" w:type="dxa"/>
            <w:tcBorders>
              <w:bottom w:val="nil"/>
            </w:tcBorders>
            <w:vAlign w:val="center"/>
          </w:tcPr>
          <w:p w14:paraId="0C8ED780" w14:textId="77777777" w:rsidR="00134FC0" w:rsidRPr="00DD4A06" w:rsidRDefault="00344CBD">
            <w:pPr>
              <w:pBdr>
                <w:top w:val="nil"/>
                <w:left w:val="nil"/>
                <w:bottom w:val="nil"/>
                <w:right w:val="nil"/>
                <w:between w:val="nil"/>
              </w:pBdr>
              <w:spacing w:line="240" w:lineRule="auto"/>
              <w:ind w:left="0" w:right="186" w:hanging="2"/>
              <w:jc w:val="center"/>
              <w:rPr>
                <w:rFonts w:asciiTheme="majorBidi" w:hAnsiTheme="majorBidi" w:cstheme="majorBidi"/>
                <w:color w:val="000000"/>
              </w:rPr>
            </w:pPr>
            <w:r w:rsidRPr="00DD4A06">
              <w:rPr>
                <w:rFonts w:asciiTheme="majorBidi" w:hAnsiTheme="majorBidi" w:cstheme="majorBidi"/>
                <w:noProof/>
                <w:color w:val="000000"/>
                <w:lang w:val="ru-RU"/>
              </w:rPr>
              <w:drawing>
                <wp:inline distT="0" distB="0" distL="114300" distR="114300" wp14:anchorId="4019D078" wp14:editId="395F72EC">
                  <wp:extent cx="786765" cy="786130"/>
                  <wp:effectExtent l="0" t="0" r="0" b="0"/>
                  <wp:docPr id="1039" name="image2.jpg" descr="Elemente de identitate vizuală | Universitatea de Stat de Medicină și  Farmacie &quot;Nicolae Testimițeanu&quot; din Republica Moldova"/>
                  <wp:cNvGraphicFramePr/>
                  <a:graphic xmlns:a="http://schemas.openxmlformats.org/drawingml/2006/main">
                    <a:graphicData uri="http://schemas.openxmlformats.org/drawingml/2006/picture">
                      <pic:pic xmlns:pic="http://schemas.openxmlformats.org/drawingml/2006/picture">
                        <pic:nvPicPr>
                          <pic:cNvPr id="0" name="image2.jpg" descr="Elemente de identitate vizuală | Universitatea de Stat de Medicină și  Farmacie &quot;Nicolae Testimițeanu&quot; din Republica Moldova"/>
                          <pic:cNvPicPr preferRelativeResize="0"/>
                        </pic:nvPicPr>
                        <pic:blipFill>
                          <a:blip r:embed="rId10"/>
                          <a:srcRect/>
                          <a:stretch>
                            <a:fillRect/>
                          </a:stretch>
                        </pic:blipFill>
                        <pic:spPr>
                          <a:xfrm>
                            <a:off x="0" y="0"/>
                            <a:ext cx="786765" cy="786130"/>
                          </a:xfrm>
                          <a:prstGeom prst="rect">
                            <a:avLst/>
                          </a:prstGeom>
                          <a:ln/>
                        </pic:spPr>
                      </pic:pic>
                    </a:graphicData>
                  </a:graphic>
                </wp:inline>
              </w:drawing>
            </w:r>
          </w:p>
        </w:tc>
        <w:tc>
          <w:tcPr>
            <w:tcW w:w="7754" w:type="dxa"/>
            <w:tcBorders>
              <w:bottom w:val="nil"/>
            </w:tcBorders>
            <w:vAlign w:val="center"/>
          </w:tcPr>
          <w:p w14:paraId="5EEDF0FC" w14:textId="77777777" w:rsidR="00134FC0" w:rsidRPr="00DD4A06" w:rsidRDefault="00344CBD">
            <w:pPr>
              <w:pBdr>
                <w:top w:val="nil"/>
                <w:left w:val="nil"/>
                <w:bottom w:val="nil"/>
                <w:right w:val="nil"/>
                <w:between w:val="nil"/>
              </w:pBdr>
              <w:tabs>
                <w:tab w:val="left" w:pos="2126"/>
              </w:tabs>
              <w:spacing w:line="240" w:lineRule="auto"/>
              <w:ind w:left="1" w:hanging="3"/>
              <w:jc w:val="center"/>
              <w:rPr>
                <w:rFonts w:asciiTheme="majorBidi" w:hAnsiTheme="majorBidi" w:cstheme="majorBidi"/>
                <w:color w:val="000000"/>
                <w:sz w:val="26"/>
                <w:szCs w:val="26"/>
              </w:rPr>
            </w:pPr>
            <w:r w:rsidRPr="00DD4A06">
              <w:rPr>
                <w:rFonts w:asciiTheme="majorBidi" w:hAnsiTheme="majorBidi" w:cstheme="majorBidi"/>
                <w:b/>
                <w:bCs/>
                <w:color w:val="000000"/>
                <w:sz w:val="26"/>
                <w:szCs w:val="26"/>
              </w:rPr>
              <w:t>UNIVERSITATEA DE STAT DE MEDICINĂ ȘI FARMACIE ,,NICOLAE TESTEMIȚANU’’ DIN REPUBLICA MOLDOVA</w:t>
            </w:r>
          </w:p>
        </w:tc>
      </w:tr>
    </w:tbl>
    <w:p w14:paraId="46F890A8"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8D25C0A"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4921D1C3"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3178EF6C"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0785C3F3" w14:textId="77777777" w:rsidR="00134FC0" w:rsidRPr="00DD4A06" w:rsidRDefault="00134FC0" w:rsidP="00FF05A1">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31BB0038" w14:textId="77777777" w:rsidR="00134FC0" w:rsidRPr="00DD4A06" w:rsidRDefault="00134FC0" w:rsidP="00FF05A1">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6E042DFF" w14:textId="77777777" w:rsidR="00134FC0" w:rsidRPr="00DD4A06" w:rsidRDefault="00344CBD" w:rsidP="00FF05A1">
      <w:pPr>
        <w:pBdr>
          <w:top w:val="nil"/>
          <w:left w:val="nil"/>
          <w:bottom w:val="nil"/>
          <w:right w:val="nil"/>
          <w:between w:val="nil"/>
        </w:pBdr>
        <w:spacing w:line="240" w:lineRule="auto"/>
        <w:ind w:left="5" w:hanging="7"/>
        <w:jc w:val="center"/>
        <w:rPr>
          <w:rFonts w:asciiTheme="majorBidi" w:hAnsiTheme="majorBidi" w:cstheme="majorBidi"/>
          <w:color w:val="000000"/>
          <w:sz w:val="72"/>
          <w:szCs w:val="72"/>
        </w:rPr>
      </w:pPr>
      <w:r w:rsidRPr="00DD4A06">
        <w:rPr>
          <w:rFonts w:asciiTheme="majorBidi" w:hAnsiTheme="majorBidi" w:cstheme="majorBidi"/>
          <w:b/>
          <w:bCs/>
          <w:color w:val="000000"/>
          <w:sz w:val="72"/>
          <w:szCs w:val="72"/>
        </w:rPr>
        <w:t>Infecţia cu virusul Herpes simplex la copil</w:t>
      </w:r>
    </w:p>
    <w:p w14:paraId="31657EAF" w14:textId="77777777" w:rsidR="00134FC0" w:rsidRPr="00DD4A06" w:rsidRDefault="00134FC0" w:rsidP="00FF05A1">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1DB9BA8C" w14:textId="77777777" w:rsidR="00134FC0" w:rsidRPr="00DD4A06" w:rsidRDefault="00344CBD" w:rsidP="00FF05A1">
      <w:pPr>
        <w:pBdr>
          <w:top w:val="nil"/>
          <w:left w:val="nil"/>
          <w:bottom w:val="nil"/>
          <w:right w:val="nil"/>
          <w:between w:val="nil"/>
        </w:pBdr>
        <w:spacing w:line="240" w:lineRule="auto"/>
        <w:ind w:left="4" w:hanging="6"/>
        <w:jc w:val="center"/>
        <w:rPr>
          <w:rFonts w:asciiTheme="majorBidi" w:hAnsiTheme="majorBidi" w:cstheme="majorBidi"/>
          <w:color w:val="000000"/>
          <w:sz w:val="56"/>
          <w:szCs w:val="56"/>
        </w:rPr>
      </w:pPr>
      <w:r w:rsidRPr="00DD4A06">
        <w:rPr>
          <w:rFonts w:asciiTheme="majorBidi" w:hAnsiTheme="majorBidi" w:cstheme="majorBidi"/>
          <w:b/>
          <w:bCs/>
          <w:color w:val="000000"/>
          <w:sz w:val="56"/>
          <w:szCs w:val="56"/>
        </w:rPr>
        <w:t>Protocol clinic naţional</w:t>
      </w:r>
    </w:p>
    <w:p w14:paraId="79363E75" w14:textId="77777777" w:rsidR="00134FC0" w:rsidRPr="00DD4A06" w:rsidRDefault="00344CBD" w:rsidP="00FF05A1">
      <w:pPr>
        <w:pBdr>
          <w:top w:val="nil"/>
          <w:left w:val="nil"/>
          <w:bottom w:val="nil"/>
          <w:right w:val="nil"/>
          <w:between w:val="nil"/>
        </w:pBdr>
        <w:spacing w:line="240" w:lineRule="auto"/>
        <w:ind w:left="4" w:hanging="6"/>
        <w:jc w:val="center"/>
        <w:rPr>
          <w:rFonts w:asciiTheme="majorBidi" w:hAnsiTheme="majorBidi" w:cstheme="majorBidi"/>
          <w:color w:val="000000"/>
          <w:sz w:val="56"/>
          <w:szCs w:val="56"/>
        </w:rPr>
      </w:pPr>
      <w:r w:rsidRPr="00DD4A06">
        <w:rPr>
          <w:rFonts w:asciiTheme="majorBidi" w:hAnsiTheme="majorBidi" w:cstheme="majorBidi"/>
          <w:b/>
          <w:bCs/>
          <w:color w:val="000000"/>
          <w:sz w:val="56"/>
          <w:szCs w:val="56"/>
        </w:rPr>
        <w:t>(Ediția III)</w:t>
      </w:r>
    </w:p>
    <w:p w14:paraId="31071826" w14:textId="64E58F13" w:rsidR="00134FC0" w:rsidRPr="00DD4A06" w:rsidRDefault="009206C7" w:rsidP="009206C7">
      <w:pPr>
        <w:pBdr>
          <w:top w:val="nil"/>
          <w:left w:val="nil"/>
          <w:bottom w:val="nil"/>
          <w:right w:val="nil"/>
          <w:between w:val="nil"/>
        </w:pBdr>
        <w:spacing w:line="240" w:lineRule="auto"/>
        <w:ind w:leftChars="3239" w:left="6478" w:firstLineChars="0" w:firstLine="2"/>
        <w:jc w:val="center"/>
        <w:rPr>
          <w:rFonts w:asciiTheme="majorBidi" w:hAnsiTheme="majorBidi" w:cstheme="majorBidi"/>
          <w:color w:val="000000"/>
          <w:sz w:val="72"/>
          <w:szCs w:val="72"/>
        </w:rPr>
      </w:pPr>
      <w:r>
        <w:rPr>
          <w:rFonts w:asciiTheme="majorBidi" w:hAnsiTheme="majorBidi" w:cstheme="majorBidi"/>
          <w:b/>
          <w:bCs/>
          <w:color w:val="000000"/>
          <w:sz w:val="72"/>
          <w:szCs w:val="72"/>
        </w:rPr>
        <w:t xml:space="preserve"> </w:t>
      </w:r>
      <w:r w:rsidR="00344CBD" w:rsidRPr="00DD4A06">
        <w:rPr>
          <w:rFonts w:asciiTheme="majorBidi" w:hAnsiTheme="majorBidi" w:cstheme="majorBidi"/>
          <w:b/>
          <w:bCs/>
          <w:color w:val="000000"/>
          <w:sz w:val="72"/>
          <w:szCs w:val="72"/>
        </w:rPr>
        <w:t>PCN-120</w:t>
      </w:r>
    </w:p>
    <w:p w14:paraId="78363734"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52F0B815"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77D2D092"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6D987429"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0CAD444E"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6E221E1A"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2DE9CD5F"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7D788E26"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14F24370"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2D11EE70"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23F514DB"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0C2DEB0E"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589F353A"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6EC9D44C"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4FE26CD5"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3C75FFB8"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15E0159B"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50A99407"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14A0BDA4"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75980209"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p w14:paraId="6392FBB8" w14:textId="77777777" w:rsidR="00134FC0" w:rsidRPr="00DD4A06" w:rsidRDefault="00C111A2">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Chişinău 2026</w:t>
      </w:r>
    </w:p>
    <w:p w14:paraId="18CFA3C7" w14:textId="4F27C134"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rPr>
        <w:br w:type="page"/>
      </w:r>
      <w:r w:rsidRPr="00DD4A06">
        <w:rPr>
          <w:rFonts w:asciiTheme="majorBidi" w:hAnsiTheme="majorBidi" w:cstheme="majorBidi"/>
          <w:b/>
          <w:bCs/>
          <w:color w:val="000000"/>
          <w:sz w:val="24"/>
          <w:szCs w:val="24"/>
        </w:rPr>
        <w:lastRenderedPageBreak/>
        <w:t xml:space="preserve">Aprobat prin </w:t>
      </w:r>
      <w:r w:rsidR="00E70615" w:rsidRPr="00DD4A06">
        <w:rPr>
          <w:rFonts w:asciiTheme="majorBidi" w:hAnsiTheme="majorBidi" w:cstheme="majorBidi"/>
          <w:b/>
          <w:bCs/>
          <w:color w:val="000000"/>
          <w:sz w:val="24"/>
          <w:szCs w:val="24"/>
        </w:rPr>
        <w:t>ședința</w:t>
      </w:r>
      <w:r w:rsidRPr="00DD4A06">
        <w:rPr>
          <w:rFonts w:asciiTheme="majorBidi" w:hAnsiTheme="majorBidi" w:cstheme="majorBidi"/>
          <w:b/>
          <w:bCs/>
          <w:color w:val="000000"/>
          <w:sz w:val="24"/>
          <w:szCs w:val="24"/>
        </w:rPr>
        <w:t xml:space="preserve"> Consiliului de Experţi al Ministerului Sănătăţii </w:t>
      </w:r>
    </w:p>
    <w:p w14:paraId="70CACC47" w14:textId="43BFB764"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din </w:t>
      </w:r>
      <w:r w:rsidR="00481AF3" w:rsidRPr="00DD4A06">
        <w:rPr>
          <w:rFonts w:asciiTheme="majorBidi" w:hAnsiTheme="majorBidi" w:cstheme="majorBidi"/>
          <w:b/>
          <w:bCs/>
          <w:color w:val="000000"/>
          <w:sz w:val="24"/>
          <w:szCs w:val="24"/>
        </w:rPr>
        <w:t>30</w:t>
      </w:r>
      <w:r w:rsidRPr="00DD4A06">
        <w:rPr>
          <w:rFonts w:asciiTheme="majorBidi" w:hAnsiTheme="majorBidi" w:cstheme="majorBidi"/>
          <w:b/>
          <w:bCs/>
          <w:color w:val="000000"/>
          <w:sz w:val="24"/>
          <w:szCs w:val="24"/>
        </w:rPr>
        <w:t>.</w:t>
      </w:r>
      <w:r w:rsidR="00481AF3" w:rsidRPr="00DD4A06">
        <w:rPr>
          <w:rFonts w:asciiTheme="majorBidi" w:hAnsiTheme="majorBidi" w:cstheme="majorBidi"/>
          <w:b/>
          <w:bCs/>
          <w:color w:val="000000"/>
          <w:sz w:val="24"/>
          <w:szCs w:val="24"/>
        </w:rPr>
        <w:t>03</w:t>
      </w:r>
      <w:r w:rsidRPr="00DD4A06">
        <w:rPr>
          <w:rFonts w:asciiTheme="majorBidi" w:hAnsiTheme="majorBidi" w:cstheme="majorBidi"/>
          <w:b/>
          <w:bCs/>
          <w:color w:val="000000"/>
          <w:sz w:val="24"/>
          <w:szCs w:val="24"/>
        </w:rPr>
        <w:t>.2026, proces verbal nr.</w:t>
      </w:r>
      <w:r w:rsidR="00481AF3" w:rsidRPr="00DD4A06">
        <w:rPr>
          <w:rFonts w:asciiTheme="majorBidi" w:hAnsiTheme="majorBidi" w:cstheme="majorBidi"/>
          <w:b/>
          <w:bCs/>
          <w:color w:val="000000"/>
          <w:sz w:val="24"/>
          <w:szCs w:val="24"/>
        </w:rPr>
        <w:t>1</w:t>
      </w:r>
    </w:p>
    <w:p w14:paraId="2F0BA878" w14:textId="4B6385F1"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Aprobat prin ordinul Ministerului Sănătăţii al Republicii Moldova nr.</w:t>
      </w:r>
      <w:r w:rsidR="00983126">
        <w:rPr>
          <w:rFonts w:asciiTheme="majorBidi" w:hAnsiTheme="majorBidi" w:cstheme="majorBidi"/>
          <w:b/>
          <w:bCs/>
          <w:color w:val="000000"/>
          <w:sz w:val="24"/>
          <w:szCs w:val="24"/>
        </w:rPr>
        <w:t xml:space="preserve"> 475 </w:t>
      </w:r>
      <w:r w:rsidRPr="00DD4A06">
        <w:rPr>
          <w:rFonts w:asciiTheme="majorBidi" w:hAnsiTheme="majorBidi" w:cstheme="majorBidi"/>
          <w:b/>
          <w:bCs/>
          <w:color w:val="000000"/>
          <w:sz w:val="24"/>
          <w:szCs w:val="24"/>
        </w:rPr>
        <w:t xml:space="preserve">din </w:t>
      </w:r>
      <w:r w:rsidR="00983126">
        <w:rPr>
          <w:rFonts w:asciiTheme="majorBidi" w:hAnsiTheme="majorBidi" w:cstheme="majorBidi"/>
          <w:b/>
          <w:bCs/>
          <w:color w:val="000000"/>
          <w:sz w:val="24"/>
          <w:szCs w:val="24"/>
        </w:rPr>
        <w:t>16.06.</w:t>
      </w:r>
      <w:r w:rsidRPr="00DD4A06">
        <w:rPr>
          <w:rFonts w:asciiTheme="majorBidi" w:hAnsiTheme="majorBidi" w:cstheme="majorBidi"/>
          <w:b/>
          <w:bCs/>
          <w:color w:val="000000"/>
          <w:sz w:val="24"/>
          <w:szCs w:val="24"/>
        </w:rPr>
        <w:t>2026</w:t>
      </w:r>
    </w:p>
    <w:p w14:paraId="6D4AD3FD" w14:textId="42A333FF"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cu privire la aprobarea Protocolului clinic naţional „Infecţia cu virusul </w:t>
      </w:r>
      <w:r w:rsidR="00570A70" w:rsidRPr="00DD4A06">
        <w:rPr>
          <w:rFonts w:asciiTheme="majorBidi" w:hAnsiTheme="majorBidi" w:cstheme="majorBidi"/>
          <w:b/>
          <w:bCs/>
          <w:color w:val="000000"/>
          <w:sz w:val="24"/>
          <w:szCs w:val="24"/>
        </w:rPr>
        <w:t>H</w:t>
      </w:r>
      <w:r w:rsidRPr="00DD4A06">
        <w:rPr>
          <w:rFonts w:asciiTheme="majorBidi" w:hAnsiTheme="majorBidi" w:cstheme="majorBidi"/>
          <w:b/>
          <w:bCs/>
          <w:color w:val="000000"/>
          <w:sz w:val="24"/>
          <w:szCs w:val="24"/>
        </w:rPr>
        <w:t>erpex simplex la copil”, ediția III</w:t>
      </w:r>
    </w:p>
    <w:tbl>
      <w:tblPr>
        <w:tblStyle w:val="Tabelgril1Luminos-Accentuare51"/>
        <w:tblW w:w="10173" w:type="dxa"/>
        <w:tblLayout w:type="fixed"/>
        <w:tblLook w:val="0000" w:firstRow="0" w:lastRow="0" w:firstColumn="0" w:lastColumn="0" w:noHBand="0" w:noVBand="0"/>
      </w:tblPr>
      <w:tblGrid>
        <w:gridCol w:w="648"/>
        <w:gridCol w:w="768"/>
        <w:gridCol w:w="492"/>
        <w:gridCol w:w="44"/>
        <w:gridCol w:w="7370"/>
        <w:gridCol w:w="851"/>
      </w:tblGrid>
      <w:tr w:rsidR="00134FC0" w:rsidRPr="00DD4A06" w14:paraId="0C8FCD39" w14:textId="77777777" w:rsidTr="00855734">
        <w:trPr>
          <w:trHeight w:val="306"/>
        </w:trPr>
        <w:tc>
          <w:tcPr>
            <w:tcW w:w="9322" w:type="dxa"/>
            <w:gridSpan w:val="5"/>
          </w:tcPr>
          <w:p w14:paraId="6E9380F2" w14:textId="77777777" w:rsidR="00570A70" w:rsidRPr="00DD4A06" w:rsidRDefault="00570A70" w:rsidP="004008F2">
            <w:pPr>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p>
          <w:p w14:paraId="6AB38D4A" w14:textId="3EF04E98" w:rsidR="00134FC0" w:rsidRPr="00DD4A06" w:rsidRDefault="00344CBD" w:rsidP="004008F2">
            <w:pPr>
              <w:pBdr>
                <w:top w:val="nil"/>
                <w:left w:val="nil"/>
                <w:bottom w:val="nil"/>
                <w:right w:val="nil"/>
                <w:between w:val="nil"/>
              </w:pBdr>
              <w:spacing w:line="240" w:lineRule="auto"/>
              <w:ind w:leftChars="0" w:left="0" w:firstLineChars="0" w:firstLine="0"/>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CUPRINSUL</w:t>
            </w:r>
          </w:p>
        </w:tc>
        <w:tc>
          <w:tcPr>
            <w:tcW w:w="851" w:type="dxa"/>
          </w:tcPr>
          <w:p w14:paraId="05403DCE" w14:textId="77777777" w:rsidR="00134FC0" w:rsidRPr="00DD4A06" w:rsidRDefault="00134FC0" w:rsidP="004008F2">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tc>
      </w:tr>
      <w:tr w:rsidR="00134FC0" w:rsidRPr="00DD4A06" w14:paraId="78327C32" w14:textId="77777777" w:rsidTr="00855734">
        <w:tc>
          <w:tcPr>
            <w:tcW w:w="9322" w:type="dxa"/>
            <w:gridSpan w:val="5"/>
          </w:tcPr>
          <w:p w14:paraId="14658A8F" w14:textId="37E4FF4A" w:rsidR="00134FC0" w:rsidRPr="00DD4A06" w:rsidRDefault="00344CBD" w:rsidP="009F6403">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ABREVIERILE FOLOSITE ÎN DOCUMENT</w:t>
            </w:r>
          </w:p>
        </w:tc>
        <w:tc>
          <w:tcPr>
            <w:tcW w:w="851" w:type="dxa"/>
          </w:tcPr>
          <w:p w14:paraId="168144A0"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3</w:t>
            </w:r>
          </w:p>
        </w:tc>
      </w:tr>
      <w:tr w:rsidR="00134FC0" w:rsidRPr="00DD4A06" w14:paraId="482D8B76" w14:textId="77777777" w:rsidTr="00855734">
        <w:tc>
          <w:tcPr>
            <w:tcW w:w="9322" w:type="dxa"/>
            <w:gridSpan w:val="5"/>
          </w:tcPr>
          <w:p w14:paraId="43D394B5" w14:textId="77777777" w:rsidR="00134FC0" w:rsidRPr="00DD4A06" w:rsidRDefault="00344CBD">
            <w:pPr>
              <w:pBdr>
                <w:top w:val="nil"/>
                <w:left w:val="nil"/>
                <w:bottom w:val="nil"/>
                <w:right w:val="nil"/>
                <w:between w:val="nil"/>
              </w:pBdr>
              <w:spacing w:line="276"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SUMARUL RECOMANDĂRILOR</w:t>
            </w:r>
          </w:p>
        </w:tc>
        <w:tc>
          <w:tcPr>
            <w:tcW w:w="851" w:type="dxa"/>
          </w:tcPr>
          <w:p w14:paraId="26FCB80D"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4</w:t>
            </w:r>
          </w:p>
        </w:tc>
      </w:tr>
      <w:tr w:rsidR="00134FC0" w:rsidRPr="00DD4A06" w14:paraId="7974FE7C" w14:textId="77777777" w:rsidTr="00855734">
        <w:tc>
          <w:tcPr>
            <w:tcW w:w="9322" w:type="dxa"/>
            <w:gridSpan w:val="5"/>
          </w:tcPr>
          <w:p w14:paraId="164C055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PREFAŢĂ</w:t>
            </w:r>
          </w:p>
        </w:tc>
        <w:tc>
          <w:tcPr>
            <w:tcW w:w="851" w:type="dxa"/>
          </w:tcPr>
          <w:p w14:paraId="7D748090"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5</w:t>
            </w:r>
          </w:p>
        </w:tc>
      </w:tr>
      <w:tr w:rsidR="00134FC0" w:rsidRPr="00DD4A06" w14:paraId="6AEEF053" w14:textId="77777777" w:rsidTr="00855734">
        <w:tc>
          <w:tcPr>
            <w:tcW w:w="9322" w:type="dxa"/>
            <w:gridSpan w:val="5"/>
          </w:tcPr>
          <w:p w14:paraId="1853C3B9" w14:textId="04B2A3BE" w:rsidR="00134FC0" w:rsidRPr="00DD4A06" w:rsidRDefault="00344CBD">
            <w:pPr>
              <w:numPr>
                <w:ilvl w:val="0"/>
                <w:numId w:val="1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A. PARTEA </w:t>
            </w:r>
            <w:r w:rsidR="00BB5879">
              <w:rPr>
                <w:rFonts w:asciiTheme="majorBidi" w:hAnsiTheme="majorBidi" w:cstheme="majorBidi"/>
                <w:b/>
                <w:bCs/>
                <w:color w:val="000000"/>
                <w:sz w:val="24"/>
                <w:szCs w:val="24"/>
              </w:rPr>
              <w:t>I</w:t>
            </w:r>
            <w:r w:rsidRPr="00DD4A06">
              <w:rPr>
                <w:rFonts w:asciiTheme="majorBidi" w:hAnsiTheme="majorBidi" w:cstheme="majorBidi"/>
                <w:b/>
                <w:bCs/>
                <w:color w:val="000000"/>
                <w:sz w:val="24"/>
                <w:szCs w:val="24"/>
              </w:rPr>
              <w:t>NTRODUCTIVĂ</w:t>
            </w:r>
          </w:p>
        </w:tc>
        <w:tc>
          <w:tcPr>
            <w:tcW w:w="851" w:type="dxa"/>
          </w:tcPr>
          <w:p w14:paraId="6088609A"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5</w:t>
            </w:r>
          </w:p>
        </w:tc>
      </w:tr>
      <w:tr w:rsidR="00134FC0" w:rsidRPr="00DD4A06" w14:paraId="55A34DAA" w14:textId="77777777" w:rsidTr="00855734">
        <w:tc>
          <w:tcPr>
            <w:tcW w:w="648" w:type="dxa"/>
          </w:tcPr>
          <w:p w14:paraId="6B868E1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2405345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A.1. Diagnosticul. </w:t>
            </w:r>
            <w:r w:rsidRPr="00DD4A06">
              <w:rPr>
                <w:rFonts w:asciiTheme="majorBidi" w:hAnsiTheme="majorBidi" w:cstheme="majorBidi"/>
                <w:smallCaps/>
                <w:color w:val="000000"/>
                <w:sz w:val="24"/>
                <w:szCs w:val="24"/>
              </w:rPr>
              <w:t xml:space="preserve"> </w:t>
            </w:r>
            <w:r w:rsidRPr="00DD4A06">
              <w:rPr>
                <w:rFonts w:asciiTheme="majorBidi" w:hAnsiTheme="majorBidi" w:cstheme="majorBidi"/>
                <w:color w:val="000000"/>
                <w:sz w:val="24"/>
                <w:szCs w:val="24"/>
              </w:rPr>
              <w:t>Infecţia cu virusul Herpes simplex (la copil)</w:t>
            </w:r>
          </w:p>
        </w:tc>
        <w:tc>
          <w:tcPr>
            <w:tcW w:w="851" w:type="dxa"/>
          </w:tcPr>
          <w:p w14:paraId="76B695F2"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5</w:t>
            </w:r>
          </w:p>
        </w:tc>
      </w:tr>
      <w:tr w:rsidR="00134FC0" w:rsidRPr="00DD4A06" w14:paraId="371FFBD8" w14:textId="77777777" w:rsidTr="00855734">
        <w:tc>
          <w:tcPr>
            <w:tcW w:w="648" w:type="dxa"/>
          </w:tcPr>
          <w:p w14:paraId="74E74A3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68165F6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A.2. Codul maladiei</w:t>
            </w:r>
          </w:p>
        </w:tc>
        <w:tc>
          <w:tcPr>
            <w:tcW w:w="851" w:type="dxa"/>
          </w:tcPr>
          <w:p w14:paraId="3D5669A7"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5</w:t>
            </w:r>
          </w:p>
        </w:tc>
      </w:tr>
      <w:tr w:rsidR="00134FC0" w:rsidRPr="00DD4A06" w14:paraId="4DE3953B" w14:textId="77777777" w:rsidTr="00855734">
        <w:tc>
          <w:tcPr>
            <w:tcW w:w="648" w:type="dxa"/>
          </w:tcPr>
          <w:p w14:paraId="610D4E94"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568C7E0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A.3. Utilizatorii</w:t>
            </w:r>
          </w:p>
        </w:tc>
        <w:tc>
          <w:tcPr>
            <w:tcW w:w="851" w:type="dxa"/>
          </w:tcPr>
          <w:p w14:paraId="66CC7CFB"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5</w:t>
            </w:r>
          </w:p>
        </w:tc>
      </w:tr>
      <w:tr w:rsidR="00134FC0" w:rsidRPr="00DD4A06" w14:paraId="7F361F43" w14:textId="77777777" w:rsidTr="00855734">
        <w:tc>
          <w:tcPr>
            <w:tcW w:w="648" w:type="dxa"/>
          </w:tcPr>
          <w:p w14:paraId="2EE0CF6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01825E0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A.4. Scopul și obiectivele protocolului </w:t>
            </w:r>
          </w:p>
        </w:tc>
        <w:tc>
          <w:tcPr>
            <w:tcW w:w="851" w:type="dxa"/>
          </w:tcPr>
          <w:p w14:paraId="015D9BFE"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5</w:t>
            </w:r>
          </w:p>
        </w:tc>
      </w:tr>
      <w:tr w:rsidR="00134FC0" w:rsidRPr="00DD4A06" w14:paraId="7AE5ABB4" w14:textId="77777777" w:rsidTr="00855734">
        <w:tc>
          <w:tcPr>
            <w:tcW w:w="648" w:type="dxa"/>
          </w:tcPr>
          <w:p w14:paraId="5A5A3753"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52093E8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A.5. Data elaborării protocolului</w:t>
            </w:r>
          </w:p>
        </w:tc>
        <w:tc>
          <w:tcPr>
            <w:tcW w:w="851" w:type="dxa"/>
          </w:tcPr>
          <w:p w14:paraId="47B16111"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6</w:t>
            </w:r>
          </w:p>
        </w:tc>
      </w:tr>
      <w:tr w:rsidR="00134FC0" w:rsidRPr="00DD4A06" w14:paraId="7A536B8C" w14:textId="77777777" w:rsidTr="00855734">
        <w:tc>
          <w:tcPr>
            <w:tcW w:w="648" w:type="dxa"/>
          </w:tcPr>
          <w:p w14:paraId="57F9131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095F7A7C" w14:textId="650546CB"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A.6. Data  reviziei următoare</w:t>
            </w:r>
          </w:p>
        </w:tc>
        <w:tc>
          <w:tcPr>
            <w:tcW w:w="851" w:type="dxa"/>
          </w:tcPr>
          <w:p w14:paraId="2EEAA1F1"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6</w:t>
            </w:r>
          </w:p>
        </w:tc>
      </w:tr>
      <w:tr w:rsidR="00134FC0" w:rsidRPr="00DD4A06" w14:paraId="22AA2ABF" w14:textId="77777777" w:rsidTr="00855734">
        <w:tc>
          <w:tcPr>
            <w:tcW w:w="648" w:type="dxa"/>
          </w:tcPr>
          <w:p w14:paraId="6D51C14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746FF44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A.7. Grupul de autori. Recenzenții. Structurile care au examinat, avizat și aprobat protocolul.</w:t>
            </w:r>
          </w:p>
        </w:tc>
        <w:tc>
          <w:tcPr>
            <w:tcW w:w="851" w:type="dxa"/>
          </w:tcPr>
          <w:p w14:paraId="05FBA9B5"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6</w:t>
            </w:r>
          </w:p>
        </w:tc>
      </w:tr>
      <w:tr w:rsidR="00134FC0" w:rsidRPr="00DD4A06" w14:paraId="6DB76551" w14:textId="77777777" w:rsidTr="00855734">
        <w:tc>
          <w:tcPr>
            <w:tcW w:w="648" w:type="dxa"/>
          </w:tcPr>
          <w:p w14:paraId="7536986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4A80CDE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A.8. Definițiile folosite în document</w:t>
            </w:r>
          </w:p>
        </w:tc>
        <w:tc>
          <w:tcPr>
            <w:tcW w:w="851" w:type="dxa"/>
          </w:tcPr>
          <w:p w14:paraId="4A670854"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7</w:t>
            </w:r>
          </w:p>
        </w:tc>
      </w:tr>
      <w:tr w:rsidR="00134FC0" w:rsidRPr="00DD4A06" w14:paraId="216802B8" w14:textId="77777777" w:rsidTr="00855734">
        <w:tc>
          <w:tcPr>
            <w:tcW w:w="648" w:type="dxa"/>
          </w:tcPr>
          <w:p w14:paraId="2FB6B65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0F7EAA7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A.9. Informaţia epidemiologică</w:t>
            </w:r>
          </w:p>
        </w:tc>
        <w:tc>
          <w:tcPr>
            <w:tcW w:w="851" w:type="dxa"/>
          </w:tcPr>
          <w:p w14:paraId="095F2055"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7</w:t>
            </w:r>
          </w:p>
        </w:tc>
      </w:tr>
      <w:tr w:rsidR="00134FC0" w:rsidRPr="00DD4A06" w14:paraId="4F6528FC" w14:textId="77777777" w:rsidTr="00855734">
        <w:tc>
          <w:tcPr>
            <w:tcW w:w="648" w:type="dxa"/>
          </w:tcPr>
          <w:p w14:paraId="2E3D1C4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79724B38"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A.10. Clase de dovezi și scala de evaluare pentru recomandări</w:t>
            </w:r>
          </w:p>
        </w:tc>
        <w:tc>
          <w:tcPr>
            <w:tcW w:w="851" w:type="dxa"/>
          </w:tcPr>
          <w:p w14:paraId="30BCA07A"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8</w:t>
            </w:r>
          </w:p>
        </w:tc>
      </w:tr>
      <w:tr w:rsidR="00134FC0" w:rsidRPr="00DD4A06" w14:paraId="1E794A59" w14:textId="77777777" w:rsidTr="00855734">
        <w:tc>
          <w:tcPr>
            <w:tcW w:w="9322" w:type="dxa"/>
            <w:gridSpan w:val="5"/>
          </w:tcPr>
          <w:p w14:paraId="76E21C0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B. </w:t>
            </w:r>
            <w:r w:rsidRPr="00DD4A06">
              <w:rPr>
                <w:rFonts w:asciiTheme="majorBidi" w:hAnsiTheme="majorBidi" w:cstheme="majorBidi"/>
                <w:b/>
                <w:bCs/>
                <w:smallCaps/>
                <w:color w:val="000000"/>
                <w:sz w:val="24"/>
                <w:szCs w:val="24"/>
              </w:rPr>
              <w:t>PARTEA GENERALĂ</w:t>
            </w:r>
          </w:p>
        </w:tc>
        <w:tc>
          <w:tcPr>
            <w:tcW w:w="851" w:type="dxa"/>
          </w:tcPr>
          <w:p w14:paraId="5B59C8CD"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10</w:t>
            </w:r>
          </w:p>
        </w:tc>
      </w:tr>
      <w:tr w:rsidR="00134FC0" w:rsidRPr="00DD4A06" w14:paraId="443722FA" w14:textId="77777777" w:rsidTr="00855734">
        <w:tc>
          <w:tcPr>
            <w:tcW w:w="648" w:type="dxa"/>
          </w:tcPr>
          <w:p w14:paraId="2E26050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039CEA4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B.1 Nivel de asistenţă medicală primară. </w:t>
            </w:r>
          </w:p>
        </w:tc>
        <w:tc>
          <w:tcPr>
            <w:tcW w:w="851" w:type="dxa"/>
          </w:tcPr>
          <w:p w14:paraId="35D4EA8E"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10</w:t>
            </w:r>
          </w:p>
        </w:tc>
      </w:tr>
      <w:tr w:rsidR="00134FC0" w:rsidRPr="00DD4A06" w14:paraId="34F40979" w14:textId="77777777" w:rsidTr="00855734">
        <w:tc>
          <w:tcPr>
            <w:tcW w:w="648" w:type="dxa"/>
          </w:tcPr>
          <w:p w14:paraId="12459F0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13F35B1D" w14:textId="17509CBC" w:rsidR="00134FC0" w:rsidRPr="00DD4A06" w:rsidRDefault="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B.2. Nivel de asistenţă medicală specializată de ambulator</w:t>
            </w:r>
          </w:p>
        </w:tc>
        <w:tc>
          <w:tcPr>
            <w:tcW w:w="851" w:type="dxa"/>
          </w:tcPr>
          <w:p w14:paraId="79FB3382" w14:textId="111F3B13" w:rsidR="00855734" w:rsidRPr="00DD4A06" w:rsidRDefault="00344CBD" w:rsidP="00855734">
            <w:pPr>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1</w:t>
            </w:r>
            <w:r w:rsidR="003640E5" w:rsidRPr="00DD4A06">
              <w:rPr>
                <w:rFonts w:asciiTheme="majorBidi" w:hAnsiTheme="majorBidi" w:cstheme="majorBidi"/>
                <w:b/>
                <w:bCs/>
                <w:color w:val="000000"/>
                <w:sz w:val="24"/>
                <w:szCs w:val="24"/>
              </w:rPr>
              <w:t>3</w:t>
            </w:r>
          </w:p>
        </w:tc>
      </w:tr>
      <w:tr w:rsidR="00BD001D" w:rsidRPr="00DD4A06" w14:paraId="76F3F1F5" w14:textId="77777777" w:rsidTr="00855734">
        <w:tc>
          <w:tcPr>
            <w:tcW w:w="648" w:type="dxa"/>
          </w:tcPr>
          <w:p w14:paraId="30F54B87"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4D5F36A9" w14:textId="3FC7BA46"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B.3.1. Nivel de asistenţă medicală urgentă prespitalicească (echipele AMU)</w:t>
            </w:r>
          </w:p>
        </w:tc>
        <w:tc>
          <w:tcPr>
            <w:tcW w:w="851" w:type="dxa"/>
          </w:tcPr>
          <w:p w14:paraId="58C0C936" w14:textId="21BF53A5"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1</w:t>
            </w:r>
            <w:r w:rsidR="00AF590C" w:rsidRPr="00DD4A06">
              <w:rPr>
                <w:rFonts w:asciiTheme="majorBidi" w:hAnsiTheme="majorBidi" w:cstheme="majorBidi"/>
                <w:b/>
                <w:bCs/>
                <w:color w:val="000000"/>
                <w:sz w:val="24"/>
                <w:szCs w:val="24"/>
              </w:rPr>
              <w:t>7</w:t>
            </w:r>
          </w:p>
        </w:tc>
      </w:tr>
      <w:tr w:rsidR="00BD001D" w:rsidRPr="00DD4A06" w14:paraId="72AE21D7" w14:textId="77777777" w:rsidTr="00855734">
        <w:tc>
          <w:tcPr>
            <w:tcW w:w="648" w:type="dxa"/>
          </w:tcPr>
          <w:p w14:paraId="69532149"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3530CA48" w14:textId="2A93F9EE"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i/>
                <w:iCs/>
                <w:color w:val="000000"/>
                <w:kern w:val="32"/>
                <w:sz w:val="24"/>
                <w:szCs w:val="24"/>
                <w:lang w:val="ro-MD"/>
              </w:rPr>
            </w:pPr>
            <w:r w:rsidRPr="00DD4A06">
              <w:rPr>
                <w:rFonts w:asciiTheme="majorBidi" w:hAnsiTheme="majorBidi" w:cstheme="majorBidi"/>
                <w:color w:val="000000"/>
                <w:sz w:val="24"/>
                <w:szCs w:val="24"/>
              </w:rPr>
              <w:t xml:space="preserve">B.3. 2. </w:t>
            </w:r>
            <w:r w:rsidR="00B46B82" w:rsidRPr="00DD4A06">
              <w:rPr>
                <w:rFonts w:asciiTheme="majorBidi" w:hAnsiTheme="majorBidi" w:cstheme="majorBidi"/>
                <w:sz w:val="24"/>
                <w:szCs w:val="24"/>
                <w:lang w:val="en-US" w:eastAsia="en-US"/>
              </w:rPr>
              <w:t>Nivelul de asistenţă medicală urgentă prespitalicească UPU</w:t>
            </w:r>
          </w:p>
        </w:tc>
        <w:tc>
          <w:tcPr>
            <w:tcW w:w="851" w:type="dxa"/>
          </w:tcPr>
          <w:p w14:paraId="2BCD010D" w14:textId="79FF9F2F"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1</w:t>
            </w:r>
            <w:r w:rsidR="00AF590C" w:rsidRPr="00DD4A06">
              <w:rPr>
                <w:rFonts w:asciiTheme="majorBidi" w:hAnsiTheme="majorBidi" w:cstheme="majorBidi"/>
                <w:b/>
                <w:bCs/>
                <w:color w:val="000000"/>
                <w:sz w:val="24"/>
                <w:szCs w:val="24"/>
              </w:rPr>
              <w:t>8</w:t>
            </w:r>
          </w:p>
        </w:tc>
      </w:tr>
      <w:tr w:rsidR="00BD001D" w:rsidRPr="00DD4A06" w14:paraId="797B57C5" w14:textId="77777777" w:rsidTr="00855734">
        <w:tc>
          <w:tcPr>
            <w:tcW w:w="648" w:type="dxa"/>
          </w:tcPr>
          <w:p w14:paraId="45FC7C6B"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023DEEB7"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B.4. Nivel de asistenţă medicală spitalicească</w:t>
            </w:r>
          </w:p>
        </w:tc>
        <w:tc>
          <w:tcPr>
            <w:tcW w:w="851" w:type="dxa"/>
          </w:tcPr>
          <w:p w14:paraId="1CFB8DCB" w14:textId="4CC11E55"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1</w:t>
            </w:r>
            <w:r w:rsidR="00AF590C" w:rsidRPr="00DD4A06">
              <w:rPr>
                <w:rFonts w:asciiTheme="majorBidi" w:hAnsiTheme="majorBidi" w:cstheme="majorBidi"/>
                <w:b/>
                <w:bCs/>
                <w:color w:val="000000"/>
                <w:sz w:val="24"/>
                <w:szCs w:val="24"/>
              </w:rPr>
              <w:t>9</w:t>
            </w:r>
          </w:p>
        </w:tc>
      </w:tr>
      <w:tr w:rsidR="00BD001D" w:rsidRPr="00DD4A06" w14:paraId="202777CE" w14:textId="77777777" w:rsidTr="00855734">
        <w:tc>
          <w:tcPr>
            <w:tcW w:w="9322" w:type="dxa"/>
            <w:gridSpan w:val="5"/>
          </w:tcPr>
          <w:p w14:paraId="0BE32C29" w14:textId="77777777" w:rsidR="00BD001D" w:rsidRPr="00DD4A06" w:rsidRDefault="00BD001D" w:rsidP="00BD001D">
            <w:pPr>
              <w:numPr>
                <w:ilvl w:val="0"/>
                <w:numId w:val="9"/>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CONDUITA TERAPEUTICĂ</w:t>
            </w:r>
          </w:p>
        </w:tc>
        <w:tc>
          <w:tcPr>
            <w:tcW w:w="851" w:type="dxa"/>
          </w:tcPr>
          <w:p w14:paraId="2521E3A8" w14:textId="587DB921"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22</w:t>
            </w:r>
          </w:p>
        </w:tc>
      </w:tr>
      <w:tr w:rsidR="00BD001D" w:rsidRPr="00DD4A06" w14:paraId="78F08887" w14:textId="77777777" w:rsidTr="00855734">
        <w:tc>
          <w:tcPr>
            <w:tcW w:w="9322" w:type="dxa"/>
            <w:gridSpan w:val="5"/>
          </w:tcPr>
          <w:p w14:paraId="252BD029" w14:textId="77777777" w:rsidR="00BD001D" w:rsidRPr="00DD4A06" w:rsidRDefault="00BD001D" w:rsidP="00BD001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C.1. ALGORITMI DE CONDUITĂ MEDICALĂ</w:t>
            </w:r>
          </w:p>
        </w:tc>
        <w:tc>
          <w:tcPr>
            <w:tcW w:w="851" w:type="dxa"/>
          </w:tcPr>
          <w:p w14:paraId="1CDD82D3" w14:textId="6C80039A"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22</w:t>
            </w:r>
          </w:p>
        </w:tc>
      </w:tr>
      <w:tr w:rsidR="00BD001D" w:rsidRPr="00DD4A06" w14:paraId="701C6EB5" w14:textId="77777777" w:rsidTr="00855734">
        <w:tc>
          <w:tcPr>
            <w:tcW w:w="648" w:type="dxa"/>
          </w:tcPr>
          <w:p w14:paraId="3EB2A5DE" w14:textId="77777777" w:rsidR="00BD001D" w:rsidRPr="00DD4A06" w:rsidRDefault="00BD001D" w:rsidP="00BD001D">
            <w:pPr>
              <w:pBdr>
                <w:top w:val="nil"/>
                <w:left w:val="nil"/>
                <w:bottom w:val="nil"/>
                <w:right w:val="nil"/>
                <w:between w:val="nil"/>
              </w:pBdr>
              <w:shd w:val="clear" w:color="auto" w:fill="FFFFFF"/>
              <w:spacing w:line="240" w:lineRule="auto"/>
              <w:ind w:left="0" w:hanging="2"/>
              <w:rPr>
                <w:rFonts w:asciiTheme="majorBidi" w:hAnsiTheme="majorBidi" w:cstheme="majorBidi"/>
                <w:color w:val="000000"/>
                <w:sz w:val="24"/>
                <w:szCs w:val="24"/>
              </w:rPr>
            </w:pPr>
          </w:p>
        </w:tc>
        <w:tc>
          <w:tcPr>
            <w:tcW w:w="8674" w:type="dxa"/>
            <w:gridSpan w:val="4"/>
          </w:tcPr>
          <w:p w14:paraId="6692152E" w14:textId="77777777" w:rsidR="00BD001D" w:rsidRPr="00DD4A06" w:rsidRDefault="00BD001D" w:rsidP="00BD001D">
            <w:pPr>
              <w:pBdr>
                <w:top w:val="nil"/>
                <w:left w:val="nil"/>
                <w:bottom w:val="nil"/>
                <w:right w:val="nil"/>
                <w:between w:val="nil"/>
              </w:pBdr>
              <w:shd w:val="clear" w:color="auto" w:fill="FFFFFF"/>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C.1.1. Algoritm de conduită a pacientului cu infecţie herpetică</w:t>
            </w:r>
          </w:p>
        </w:tc>
        <w:tc>
          <w:tcPr>
            <w:tcW w:w="851" w:type="dxa"/>
          </w:tcPr>
          <w:p w14:paraId="0D437642" w14:textId="3F529FD5"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22</w:t>
            </w:r>
          </w:p>
        </w:tc>
      </w:tr>
      <w:tr w:rsidR="00BD001D" w:rsidRPr="00DD4A06" w14:paraId="0EC62758" w14:textId="77777777" w:rsidTr="00855734">
        <w:tc>
          <w:tcPr>
            <w:tcW w:w="648" w:type="dxa"/>
          </w:tcPr>
          <w:p w14:paraId="0DD00075" w14:textId="77777777" w:rsidR="00BD001D" w:rsidRPr="00DD4A06" w:rsidRDefault="00BD001D" w:rsidP="00BD001D">
            <w:pPr>
              <w:pBdr>
                <w:top w:val="nil"/>
                <w:left w:val="nil"/>
                <w:bottom w:val="nil"/>
                <w:right w:val="nil"/>
                <w:between w:val="nil"/>
              </w:pBdr>
              <w:shd w:val="clear" w:color="auto" w:fill="FFFFFF"/>
              <w:spacing w:line="240" w:lineRule="auto"/>
              <w:ind w:left="0" w:hanging="2"/>
              <w:rPr>
                <w:rFonts w:asciiTheme="majorBidi" w:hAnsiTheme="majorBidi" w:cstheme="majorBidi"/>
                <w:color w:val="000000"/>
                <w:sz w:val="24"/>
                <w:szCs w:val="24"/>
              </w:rPr>
            </w:pPr>
          </w:p>
        </w:tc>
        <w:tc>
          <w:tcPr>
            <w:tcW w:w="8674" w:type="dxa"/>
            <w:gridSpan w:val="4"/>
          </w:tcPr>
          <w:p w14:paraId="7FAE2ECA" w14:textId="77777777" w:rsidR="00BD001D" w:rsidRPr="00DD4A06" w:rsidRDefault="00BD001D" w:rsidP="00BD001D">
            <w:pPr>
              <w:pBdr>
                <w:top w:val="nil"/>
                <w:left w:val="nil"/>
                <w:bottom w:val="nil"/>
                <w:right w:val="nil"/>
                <w:between w:val="nil"/>
              </w:pBdr>
              <w:shd w:val="clear" w:color="auto" w:fill="FFFFFF"/>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C.1. 2. Algoritmul diagnosticului de laborator. Markerii serologici ai infecţiei cu virusul Herpes simplex</w:t>
            </w:r>
          </w:p>
        </w:tc>
        <w:tc>
          <w:tcPr>
            <w:tcW w:w="851" w:type="dxa"/>
          </w:tcPr>
          <w:p w14:paraId="5845F49E" w14:textId="79FDA550"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23</w:t>
            </w:r>
          </w:p>
        </w:tc>
      </w:tr>
      <w:tr w:rsidR="00BD001D" w:rsidRPr="00DD4A06" w14:paraId="459A713F" w14:textId="77777777" w:rsidTr="00855734">
        <w:tc>
          <w:tcPr>
            <w:tcW w:w="9322" w:type="dxa"/>
            <w:gridSpan w:val="5"/>
          </w:tcPr>
          <w:p w14:paraId="62E01B8E" w14:textId="77777777" w:rsidR="00BD001D" w:rsidRPr="00DD4A06" w:rsidRDefault="00BD001D" w:rsidP="00BD001D">
            <w:pPr>
              <w:pBdr>
                <w:top w:val="nil"/>
                <w:left w:val="nil"/>
                <w:bottom w:val="nil"/>
                <w:right w:val="nil"/>
                <w:between w:val="nil"/>
              </w:pBdr>
              <w:shd w:val="clear" w:color="auto" w:fill="FFFFFF"/>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 2. </w:t>
            </w:r>
            <w:r w:rsidRPr="00DD4A06">
              <w:rPr>
                <w:rFonts w:asciiTheme="majorBidi" w:hAnsiTheme="majorBidi" w:cstheme="majorBidi"/>
                <w:b/>
                <w:bCs/>
                <w:smallCaps/>
                <w:color w:val="000000"/>
                <w:sz w:val="24"/>
                <w:szCs w:val="24"/>
              </w:rPr>
              <w:t>DESCRIEREA METODELOR, TEHNICILOR ŞI PROCEDURILOR</w:t>
            </w:r>
          </w:p>
        </w:tc>
        <w:tc>
          <w:tcPr>
            <w:tcW w:w="851" w:type="dxa"/>
          </w:tcPr>
          <w:p w14:paraId="4A8E0674" w14:textId="4BA57B6C"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24</w:t>
            </w:r>
          </w:p>
        </w:tc>
      </w:tr>
      <w:tr w:rsidR="00BD001D" w:rsidRPr="00DD4A06" w14:paraId="5BDA6C68" w14:textId="77777777" w:rsidTr="00855734">
        <w:tc>
          <w:tcPr>
            <w:tcW w:w="648" w:type="dxa"/>
          </w:tcPr>
          <w:p w14:paraId="50F7674F" w14:textId="77777777" w:rsidR="00BD001D" w:rsidRPr="00DD4A06" w:rsidRDefault="00BD001D" w:rsidP="00BD001D">
            <w:pPr>
              <w:pBdr>
                <w:top w:val="nil"/>
                <w:left w:val="nil"/>
                <w:bottom w:val="nil"/>
                <w:right w:val="nil"/>
                <w:between w:val="nil"/>
              </w:pBdr>
              <w:shd w:val="clear" w:color="auto" w:fill="FFFFFF"/>
              <w:spacing w:line="240" w:lineRule="auto"/>
              <w:ind w:left="0" w:hanging="2"/>
              <w:rPr>
                <w:rFonts w:asciiTheme="majorBidi" w:hAnsiTheme="majorBidi" w:cstheme="majorBidi"/>
                <w:color w:val="000000"/>
                <w:sz w:val="24"/>
                <w:szCs w:val="24"/>
              </w:rPr>
            </w:pPr>
          </w:p>
        </w:tc>
        <w:tc>
          <w:tcPr>
            <w:tcW w:w="8674" w:type="dxa"/>
            <w:gridSpan w:val="4"/>
          </w:tcPr>
          <w:p w14:paraId="3E433158" w14:textId="77777777" w:rsidR="00BD001D" w:rsidRPr="00DD4A06" w:rsidRDefault="00BD001D" w:rsidP="00BD001D">
            <w:pPr>
              <w:pBdr>
                <w:top w:val="nil"/>
                <w:left w:val="nil"/>
                <w:bottom w:val="nil"/>
                <w:right w:val="nil"/>
                <w:between w:val="nil"/>
              </w:pBdr>
              <w:shd w:val="clear" w:color="auto" w:fill="FFFFFF"/>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C.2.1. Clasificarea clinică a IH  </w:t>
            </w:r>
          </w:p>
        </w:tc>
        <w:tc>
          <w:tcPr>
            <w:tcW w:w="851" w:type="dxa"/>
          </w:tcPr>
          <w:p w14:paraId="32C8C92C" w14:textId="1A411BFB"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24</w:t>
            </w:r>
          </w:p>
        </w:tc>
      </w:tr>
      <w:tr w:rsidR="00BD001D" w:rsidRPr="00DD4A06" w14:paraId="760945AB" w14:textId="77777777" w:rsidTr="00855734">
        <w:tc>
          <w:tcPr>
            <w:tcW w:w="648" w:type="dxa"/>
          </w:tcPr>
          <w:p w14:paraId="657DC04C"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244720BE"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C.2.2. Profilaxia IH</w:t>
            </w:r>
          </w:p>
        </w:tc>
        <w:tc>
          <w:tcPr>
            <w:tcW w:w="851" w:type="dxa"/>
          </w:tcPr>
          <w:p w14:paraId="57BFD989" w14:textId="7249A6D2"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25</w:t>
            </w:r>
          </w:p>
        </w:tc>
      </w:tr>
      <w:tr w:rsidR="00BD001D" w:rsidRPr="00DD4A06" w14:paraId="16E22B1E" w14:textId="77777777" w:rsidTr="00855734">
        <w:tc>
          <w:tcPr>
            <w:tcW w:w="648" w:type="dxa"/>
          </w:tcPr>
          <w:p w14:paraId="5CC29659"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300EBD75"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 2.3. Conduita pacientului cu infecţie herpetică (IH)</w:t>
            </w:r>
          </w:p>
        </w:tc>
        <w:tc>
          <w:tcPr>
            <w:tcW w:w="851" w:type="dxa"/>
          </w:tcPr>
          <w:p w14:paraId="40870546" w14:textId="0798970C"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26</w:t>
            </w:r>
          </w:p>
        </w:tc>
      </w:tr>
      <w:tr w:rsidR="00BD001D" w:rsidRPr="00DD4A06" w14:paraId="33A84138" w14:textId="77777777" w:rsidTr="00855734">
        <w:tc>
          <w:tcPr>
            <w:tcW w:w="648" w:type="dxa"/>
          </w:tcPr>
          <w:p w14:paraId="7D9CEBD2"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68" w:type="dxa"/>
          </w:tcPr>
          <w:p w14:paraId="080FD3E6"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906" w:type="dxa"/>
            <w:gridSpan w:val="3"/>
          </w:tcPr>
          <w:p w14:paraId="6240D4BA"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C.2.3.1. Anamneza</w:t>
            </w:r>
          </w:p>
        </w:tc>
        <w:tc>
          <w:tcPr>
            <w:tcW w:w="851" w:type="dxa"/>
          </w:tcPr>
          <w:p w14:paraId="6C2DC9EC" w14:textId="5D2A3A33"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26</w:t>
            </w:r>
          </w:p>
        </w:tc>
      </w:tr>
      <w:tr w:rsidR="00BD001D" w:rsidRPr="00DD4A06" w14:paraId="4AE708AA" w14:textId="77777777" w:rsidTr="00855734">
        <w:tc>
          <w:tcPr>
            <w:tcW w:w="648" w:type="dxa"/>
          </w:tcPr>
          <w:p w14:paraId="58DADD21"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68" w:type="dxa"/>
          </w:tcPr>
          <w:p w14:paraId="5F622862"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906" w:type="dxa"/>
            <w:gridSpan w:val="3"/>
          </w:tcPr>
          <w:p w14:paraId="53B418EF"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C.2.3.2. Examenul fizic (datele obiective) în IH</w:t>
            </w:r>
          </w:p>
        </w:tc>
        <w:tc>
          <w:tcPr>
            <w:tcW w:w="851" w:type="dxa"/>
          </w:tcPr>
          <w:p w14:paraId="3F2D60CA" w14:textId="15039A48"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26</w:t>
            </w:r>
          </w:p>
        </w:tc>
      </w:tr>
      <w:tr w:rsidR="00BD001D" w:rsidRPr="00DD4A06" w14:paraId="21238BEE" w14:textId="77777777" w:rsidTr="00855734">
        <w:tc>
          <w:tcPr>
            <w:tcW w:w="648" w:type="dxa"/>
          </w:tcPr>
          <w:p w14:paraId="1C442F16"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68" w:type="dxa"/>
          </w:tcPr>
          <w:p w14:paraId="7ECF23D9"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492" w:type="dxa"/>
          </w:tcPr>
          <w:p w14:paraId="6B9F3942"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414" w:type="dxa"/>
            <w:gridSpan w:val="2"/>
          </w:tcPr>
          <w:p w14:paraId="56649BE0"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C.2.3.2.1.  Manifestările clinice în formele tipice ale IH</w:t>
            </w:r>
          </w:p>
        </w:tc>
        <w:tc>
          <w:tcPr>
            <w:tcW w:w="851" w:type="dxa"/>
          </w:tcPr>
          <w:p w14:paraId="6CBCC6CD" w14:textId="7DEC8994"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26</w:t>
            </w:r>
          </w:p>
        </w:tc>
      </w:tr>
      <w:tr w:rsidR="00BD001D" w:rsidRPr="00DD4A06" w14:paraId="47110E38" w14:textId="77777777" w:rsidTr="00855734">
        <w:trPr>
          <w:trHeight w:val="278"/>
        </w:trPr>
        <w:tc>
          <w:tcPr>
            <w:tcW w:w="648" w:type="dxa"/>
          </w:tcPr>
          <w:p w14:paraId="6BBBDAD6"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68" w:type="dxa"/>
          </w:tcPr>
          <w:p w14:paraId="20C7387C"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492" w:type="dxa"/>
          </w:tcPr>
          <w:p w14:paraId="15CEA087"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414" w:type="dxa"/>
            <w:gridSpan w:val="2"/>
          </w:tcPr>
          <w:p w14:paraId="32F1065A"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C.2.3.2.2. Manifestările clinice în formele atipice ale IH</w:t>
            </w:r>
          </w:p>
        </w:tc>
        <w:tc>
          <w:tcPr>
            <w:tcW w:w="851" w:type="dxa"/>
          </w:tcPr>
          <w:p w14:paraId="638D8415" w14:textId="68AEACCE"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29</w:t>
            </w:r>
          </w:p>
        </w:tc>
      </w:tr>
      <w:tr w:rsidR="00BD001D" w:rsidRPr="00DD4A06" w14:paraId="61947C59" w14:textId="77777777" w:rsidTr="00855734">
        <w:tc>
          <w:tcPr>
            <w:tcW w:w="648" w:type="dxa"/>
          </w:tcPr>
          <w:p w14:paraId="745B4618"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68" w:type="dxa"/>
          </w:tcPr>
          <w:p w14:paraId="6C9CF90F"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906" w:type="dxa"/>
            <w:gridSpan w:val="3"/>
          </w:tcPr>
          <w:p w14:paraId="5D0B957B"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C.2.3.3. Investigaţii paraclinice în IH</w:t>
            </w:r>
          </w:p>
        </w:tc>
        <w:tc>
          <w:tcPr>
            <w:tcW w:w="851" w:type="dxa"/>
          </w:tcPr>
          <w:p w14:paraId="20727237" w14:textId="72F51172"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32</w:t>
            </w:r>
          </w:p>
        </w:tc>
      </w:tr>
      <w:tr w:rsidR="00BD001D" w:rsidRPr="00DD4A06" w14:paraId="2CC14840" w14:textId="77777777" w:rsidTr="00855734">
        <w:trPr>
          <w:trHeight w:val="305"/>
        </w:trPr>
        <w:tc>
          <w:tcPr>
            <w:tcW w:w="648" w:type="dxa"/>
          </w:tcPr>
          <w:p w14:paraId="18735068" w14:textId="77777777" w:rsidR="00BD001D" w:rsidRPr="00DD4A06" w:rsidRDefault="00BD001D" w:rsidP="00BD001D">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p>
        </w:tc>
        <w:tc>
          <w:tcPr>
            <w:tcW w:w="768" w:type="dxa"/>
          </w:tcPr>
          <w:p w14:paraId="1AE052BE"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906" w:type="dxa"/>
            <w:gridSpan w:val="3"/>
          </w:tcPr>
          <w:p w14:paraId="2AD2F5E7" w14:textId="77777777" w:rsidR="00BD001D" w:rsidRPr="00DD4A06" w:rsidRDefault="00BD001D" w:rsidP="00BD001D">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C.2.3.4. Diagnosticul diferenţial al IH </w:t>
            </w:r>
          </w:p>
        </w:tc>
        <w:tc>
          <w:tcPr>
            <w:tcW w:w="851" w:type="dxa"/>
          </w:tcPr>
          <w:p w14:paraId="7A305F34" w14:textId="4A0DC5D2"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36</w:t>
            </w:r>
          </w:p>
        </w:tc>
      </w:tr>
      <w:tr w:rsidR="00BD001D" w:rsidRPr="00DD4A06" w14:paraId="657355E3" w14:textId="77777777" w:rsidTr="00855734">
        <w:trPr>
          <w:trHeight w:val="305"/>
        </w:trPr>
        <w:tc>
          <w:tcPr>
            <w:tcW w:w="648" w:type="dxa"/>
          </w:tcPr>
          <w:p w14:paraId="0DFD8A8E" w14:textId="77777777" w:rsidR="00BD001D" w:rsidRPr="00DD4A06" w:rsidRDefault="00BD001D" w:rsidP="00BD001D">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p>
        </w:tc>
        <w:tc>
          <w:tcPr>
            <w:tcW w:w="768" w:type="dxa"/>
          </w:tcPr>
          <w:p w14:paraId="52B9321E"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906" w:type="dxa"/>
            <w:gridSpan w:val="3"/>
          </w:tcPr>
          <w:p w14:paraId="25C47C25" w14:textId="77777777" w:rsidR="00BD001D" w:rsidRPr="00DD4A06" w:rsidRDefault="00BD001D" w:rsidP="00BD001D">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C.2.3.5. Prognosticul</w:t>
            </w:r>
          </w:p>
        </w:tc>
        <w:tc>
          <w:tcPr>
            <w:tcW w:w="851" w:type="dxa"/>
          </w:tcPr>
          <w:p w14:paraId="7DDB69B6" w14:textId="5BB3E3D1"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41</w:t>
            </w:r>
          </w:p>
        </w:tc>
      </w:tr>
      <w:tr w:rsidR="00BD001D" w:rsidRPr="00DD4A06" w14:paraId="7424A00B" w14:textId="77777777" w:rsidTr="00855734">
        <w:tc>
          <w:tcPr>
            <w:tcW w:w="648" w:type="dxa"/>
          </w:tcPr>
          <w:p w14:paraId="14B2DF87"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68" w:type="dxa"/>
          </w:tcPr>
          <w:p w14:paraId="2D35ED66" w14:textId="77777777" w:rsidR="00BD001D" w:rsidRPr="00DD4A06" w:rsidRDefault="00BD001D" w:rsidP="00BD001D">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p>
        </w:tc>
        <w:tc>
          <w:tcPr>
            <w:tcW w:w="7906" w:type="dxa"/>
            <w:gridSpan w:val="3"/>
          </w:tcPr>
          <w:p w14:paraId="08E1341B"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C.2.3.6. Criteriile de spitalizare a pacienţilor cu IH</w:t>
            </w:r>
          </w:p>
        </w:tc>
        <w:tc>
          <w:tcPr>
            <w:tcW w:w="851" w:type="dxa"/>
          </w:tcPr>
          <w:p w14:paraId="42989F50" w14:textId="1A62AE88"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41</w:t>
            </w:r>
          </w:p>
        </w:tc>
      </w:tr>
      <w:tr w:rsidR="00BD001D" w:rsidRPr="00DD4A06" w14:paraId="37078244" w14:textId="77777777" w:rsidTr="00855734">
        <w:tc>
          <w:tcPr>
            <w:tcW w:w="648" w:type="dxa"/>
          </w:tcPr>
          <w:p w14:paraId="3C1CB9FC"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68" w:type="dxa"/>
          </w:tcPr>
          <w:p w14:paraId="3517D948" w14:textId="77777777" w:rsidR="00BD001D" w:rsidRPr="00DD4A06" w:rsidRDefault="00BD001D" w:rsidP="00BD001D">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p>
        </w:tc>
        <w:tc>
          <w:tcPr>
            <w:tcW w:w="7906" w:type="dxa"/>
            <w:gridSpan w:val="3"/>
          </w:tcPr>
          <w:p w14:paraId="6EF765BC" w14:textId="781AB0C3" w:rsidR="00BD001D" w:rsidRPr="00DD4A06" w:rsidRDefault="00BD001D" w:rsidP="00BD001D">
            <w:pPr>
              <w:keepNext/>
              <w:pBdr>
                <w:top w:val="nil"/>
                <w:left w:val="nil"/>
                <w:bottom w:val="nil"/>
                <w:right w:val="nil"/>
                <w:between w:val="nil"/>
              </w:pBdr>
              <w:spacing w:after="12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C.2.3.7. Criteriile de transfer de la un nivel de asistență medicală la alt nivel </w:t>
            </w:r>
          </w:p>
        </w:tc>
        <w:tc>
          <w:tcPr>
            <w:tcW w:w="851" w:type="dxa"/>
          </w:tcPr>
          <w:p w14:paraId="2406E18C" w14:textId="70410619"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41</w:t>
            </w:r>
          </w:p>
        </w:tc>
      </w:tr>
      <w:tr w:rsidR="00BD001D" w:rsidRPr="00DD4A06" w14:paraId="16BD74FF" w14:textId="77777777" w:rsidTr="00855734">
        <w:tc>
          <w:tcPr>
            <w:tcW w:w="648" w:type="dxa"/>
          </w:tcPr>
          <w:p w14:paraId="361D2C57"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68" w:type="dxa"/>
          </w:tcPr>
          <w:p w14:paraId="183AE3F1"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906" w:type="dxa"/>
            <w:gridSpan w:val="3"/>
          </w:tcPr>
          <w:p w14:paraId="26476254"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C.2.3.8. Tratamentul infecţiei herpetice</w:t>
            </w:r>
          </w:p>
        </w:tc>
        <w:tc>
          <w:tcPr>
            <w:tcW w:w="851" w:type="dxa"/>
          </w:tcPr>
          <w:p w14:paraId="1B93F8D3" w14:textId="09620E19"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42</w:t>
            </w:r>
          </w:p>
        </w:tc>
      </w:tr>
      <w:tr w:rsidR="00BD001D" w:rsidRPr="00DD4A06" w14:paraId="668E2AC5" w14:textId="77777777" w:rsidTr="00855734">
        <w:tc>
          <w:tcPr>
            <w:tcW w:w="648" w:type="dxa"/>
          </w:tcPr>
          <w:p w14:paraId="7D3E12E8"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304" w:type="dxa"/>
            <w:gridSpan w:val="3"/>
          </w:tcPr>
          <w:p w14:paraId="516837EE"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i/>
                <w:iCs/>
                <w:color w:val="000000"/>
                <w:sz w:val="24"/>
                <w:szCs w:val="24"/>
              </w:rPr>
            </w:pPr>
          </w:p>
        </w:tc>
        <w:tc>
          <w:tcPr>
            <w:tcW w:w="7370" w:type="dxa"/>
          </w:tcPr>
          <w:p w14:paraId="263683CC"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C.2.3.8.1. Tratamentul IH la domiciliu</w:t>
            </w:r>
          </w:p>
        </w:tc>
        <w:tc>
          <w:tcPr>
            <w:tcW w:w="851" w:type="dxa"/>
          </w:tcPr>
          <w:p w14:paraId="146AF6E3" w14:textId="14F04C69" w:rsidR="00BD001D" w:rsidRPr="00DD4A06" w:rsidRDefault="00BD001D" w:rsidP="00BD001D">
            <w:pPr>
              <w:keepNext/>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42</w:t>
            </w:r>
          </w:p>
        </w:tc>
      </w:tr>
      <w:tr w:rsidR="00BD001D" w:rsidRPr="00DD4A06" w14:paraId="4F245300" w14:textId="77777777" w:rsidTr="00855734">
        <w:tc>
          <w:tcPr>
            <w:tcW w:w="648" w:type="dxa"/>
          </w:tcPr>
          <w:p w14:paraId="770BAC44"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304" w:type="dxa"/>
            <w:gridSpan w:val="3"/>
          </w:tcPr>
          <w:p w14:paraId="15DCB1B4"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370" w:type="dxa"/>
          </w:tcPr>
          <w:p w14:paraId="4E9A09C0" w14:textId="4FE8A8F8"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C.2.3.8.2. Tratamentul stărilor de urgenţă în forme severe la etap</w:t>
            </w:r>
            <w:r w:rsidR="00AF590C" w:rsidRPr="00DD4A06">
              <w:rPr>
                <w:rFonts w:asciiTheme="majorBidi" w:hAnsiTheme="majorBidi" w:cstheme="majorBidi"/>
                <w:color w:val="000000"/>
                <w:sz w:val="24"/>
                <w:szCs w:val="24"/>
              </w:rPr>
              <w:t xml:space="preserve">ele </w:t>
            </w:r>
            <w:r w:rsidRPr="00DD4A06">
              <w:rPr>
                <w:rFonts w:asciiTheme="majorBidi" w:hAnsiTheme="majorBidi" w:cstheme="majorBidi"/>
                <w:color w:val="000000"/>
                <w:sz w:val="24"/>
                <w:szCs w:val="24"/>
              </w:rPr>
              <w:t>AMUP, UPU</w:t>
            </w:r>
          </w:p>
        </w:tc>
        <w:tc>
          <w:tcPr>
            <w:tcW w:w="851" w:type="dxa"/>
          </w:tcPr>
          <w:p w14:paraId="0674EFE8" w14:textId="1FED9790"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45</w:t>
            </w:r>
          </w:p>
        </w:tc>
      </w:tr>
      <w:tr w:rsidR="00BD001D" w:rsidRPr="00DD4A06" w14:paraId="76A86250" w14:textId="77777777" w:rsidTr="00855734">
        <w:tc>
          <w:tcPr>
            <w:tcW w:w="648" w:type="dxa"/>
          </w:tcPr>
          <w:p w14:paraId="3F90F7EC"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304" w:type="dxa"/>
            <w:gridSpan w:val="3"/>
          </w:tcPr>
          <w:p w14:paraId="3783F92B"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i/>
                <w:iCs/>
                <w:color w:val="000000"/>
                <w:sz w:val="24"/>
                <w:szCs w:val="24"/>
              </w:rPr>
            </w:pPr>
          </w:p>
        </w:tc>
        <w:tc>
          <w:tcPr>
            <w:tcW w:w="7370" w:type="dxa"/>
          </w:tcPr>
          <w:p w14:paraId="5CFAB7B1"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C.2.3.8.3. Tratamentul pacienţilor cu IH la etapa spitalicească</w:t>
            </w:r>
          </w:p>
        </w:tc>
        <w:tc>
          <w:tcPr>
            <w:tcW w:w="851" w:type="dxa"/>
          </w:tcPr>
          <w:p w14:paraId="6215B627" w14:textId="77777777"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4</w:t>
            </w:r>
            <w:r w:rsidR="00457910" w:rsidRPr="00DD4A06">
              <w:rPr>
                <w:rFonts w:asciiTheme="majorBidi" w:hAnsiTheme="majorBidi" w:cstheme="majorBidi"/>
                <w:b/>
                <w:bCs/>
                <w:color w:val="000000"/>
                <w:sz w:val="24"/>
                <w:szCs w:val="24"/>
              </w:rPr>
              <w:t>7</w:t>
            </w:r>
          </w:p>
          <w:p w14:paraId="0C62C641" w14:textId="77777777" w:rsidR="004403D6" w:rsidRPr="00DD4A06" w:rsidRDefault="004403D6" w:rsidP="00BD001D">
            <w:pPr>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p>
          <w:p w14:paraId="1965EFAC" w14:textId="20385BB2" w:rsidR="004403D6" w:rsidRPr="00DD4A06" w:rsidRDefault="004403D6"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tc>
      </w:tr>
      <w:tr w:rsidR="00BD001D" w:rsidRPr="00DD4A06" w14:paraId="0FF1EC0A" w14:textId="77777777" w:rsidTr="00855734">
        <w:tc>
          <w:tcPr>
            <w:tcW w:w="648" w:type="dxa"/>
          </w:tcPr>
          <w:p w14:paraId="63986985"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304" w:type="dxa"/>
            <w:gridSpan w:val="3"/>
          </w:tcPr>
          <w:p w14:paraId="6915044E"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i/>
                <w:iCs/>
                <w:color w:val="000000"/>
                <w:sz w:val="24"/>
                <w:szCs w:val="24"/>
              </w:rPr>
            </w:pPr>
          </w:p>
        </w:tc>
        <w:tc>
          <w:tcPr>
            <w:tcW w:w="7370" w:type="dxa"/>
          </w:tcPr>
          <w:p w14:paraId="6653213D" w14:textId="0C0FF725"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Cs/>
                <w:sz w:val="24"/>
                <w:szCs w:val="24"/>
              </w:rPr>
              <w:t>C.2.3.8.4.</w:t>
            </w:r>
            <w:r w:rsidRPr="00DD4A06">
              <w:rPr>
                <w:rFonts w:asciiTheme="majorBidi" w:hAnsiTheme="majorBidi" w:cstheme="majorBidi"/>
              </w:rPr>
              <w:t xml:space="preserve"> </w:t>
            </w:r>
            <w:r w:rsidRPr="00DD4A06">
              <w:rPr>
                <w:rFonts w:asciiTheme="majorBidi" w:hAnsiTheme="majorBidi" w:cstheme="majorBidi"/>
                <w:b/>
                <w:color w:val="000000"/>
                <w:sz w:val="24"/>
                <w:szCs w:val="24"/>
              </w:rPr>
              <w:t xml:space="preserve">  </w:t>
            </w:r>
            <w:r w:rsidRPr="00DD4A06">
              <w:rPr>
                <w:rFonts w:asciiTheme="majorBidi" w:hAnsiTheme="majorBidi" w:cstheme="majorBidi"/>
                <w:bCs/>
                <w:color w:val="000000"/>
                <w:sz w:val="24"/>
                <w:szCs w:val="24"/>
              </w:rPr>
              <w:t>Hepatotoxicitatea si interactiuni medicamentoase</w:t>
            </w:r>
          </w:p>
        </w:tc>
        <w:tc>
          <w:tcPr>
            <w:tcW w:w="851" w:type="dxa"/>
          </w:tcPr>
          <w:p w14:paraId="1E2F197F" w14:textId="501D209C"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5</w:t>
            </w:r>
            <w:r w:rsidR="00457910" w:rsidRPr="00DD4A06">
              <w:rPr>
                <w:rFonts w:asciiTheme="majorBidi" w:hAnsiTheme="majorBidi" w:cstheme="majorBidi"/>
                <w:b/>
                <w:bCs/>
                <w:color w:val="000000"/>
                <w:sz w:val="24"/>
                <w:szCs w:val="24"/>
              </w:rPr>
              <w:t>7</w:t>
            </w:r>
          </w:p>
        </w:tc>
      </w:tr>
      <w:tr w:rsidR="00BD001D" w:rsidRPr="00DD4A06" w14:paraId="3208A949" w14:textId="77777777" w:rsidTr="00855734">
        <w:trPr>
          <w:trHeight w:val="273"/>
        </w:trPr>
        <w:tc>
          <w:tcPr>
            <w:tcW w:w="648" w:type="dxa"/>
          </w:tcPr>
          <w:p w14:paraId="34D0862F"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68" w:type="dxa"/>
          </w:tcPr>
          <w:p w14:paraId="3EB87AF0"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906" w:type="dxa"/>
            <w:gridSpan w:val="3"/>
          </w:tcPr>
          <w:p w14:paraId="46511610" w14:textId="1E9960E6"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C.2.3.9. Evoluţia IH la copil</w:t>
            </w:r>
          </w:p>
        </w:tc>
        <w:tc>
          <w:tcPr>
            <w:tcW w:w="851" w:type="dxa"/>
          </w:tcPr>
          <w:p w14:paraId="2FC84B97" w14:textId="2AA4AEA0" w:rsidR="00BD001D" w:rsidRPr="00DD4A06" w:rsidRDefault="00457910"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59</w:t>
            </w:r>
          </w:p>
        </w:tc>
      </w:tr>
      <w:tr w:rsidR="00BD001D" w:rsidRPr="00DD4A06" w14:paraId="114F5A49" w14:textId="77777777" w:rsidTr="00855734">
        <w:tc>
          <w:tcPr>
            <w:tcW w:w="648" w:type="dxa"/>
          </w:tcPr>
          <w:p w14:paraId="11532FA9"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68" w:type="dxa"/>
          </w:tcPr>
          <w:p w14:paraId="3F582D94"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906" w:type="dxa"/>
            <w:gridSpan w:val="3"/>
          </w:tcPr>
          <w:p w14:paraId="34D94FAC"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C.2.3.10. Supravegherea postexternare a pacienţilor cu IH</w:t>
            </w:r>
          </w:p>
        </w:tc>
        <w:tc>
          <w:tcPr>
            <w:tcW w:w="851" w:type="dxa"/>
          </w:tcPr>
          <w:p w14:paraId="0FD24936" w14:textId="1CEBF92A" w:rsidR="00BD001D" w:rsidRPr="00DD4A06" w:rsidRDefault="00457910"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59</w:t>
            </w:r>
          </w:p>
        </w:tc>
      </w:tr>
      <w:tr w:rsidR="00BD001D" w:rsidRPr="00DD4A06" w14:paraId="079F27A6" w14:textId="77777777" w:rsidTr="00855734">
        <w:tc>
          <w:tcPr>
            <w:tcW w:w="9322" w:type="dxa"/>
            <w:gridSpan w:val="5"/>
          </w:tcPr>
          <w:p w14:paraId="2C4768CE" w14:textId="4EA4C99F"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smallCaps/>
                <w:color w:val="000000"/>
                <w:sz w:val="24"/>
                <w:szCs w:val="24"/>
              </w:rPr>
              <w:t xml:space="preserve">D. </w:t>
            </w:r>
            <w:r w:rsidRPr="00DD4A06">
              <w:rPr>
                <w:rFonts w:asciiTheme="majorBidi" w:hAnsiTheme="majorBidi" w:cstheme="majorBidi"/>
                <w:b/>
                <w:bCs/>
                <w:color w:val="000000"/>
                <w:sz w:val="24"/>
                <w:szCs w:val="24"/>
              </w:rPr>
              <w:t>RESURSELE UMANE ŞI MATERIALELE NECESARE PENTRU RESPECTAREA PREVEDERILOR PROTOCOLULUI</w:t>
            </w:r>
          </w:p>
        </w:tc>
        <w:tc>
          <w:tcPr>
            <w:tcW w:w="851" w:type="dxa"/>
          </w:tcPr>
          <w:p w14:paraId="4A8C68D9" w14:textId="7D8D3A25"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6</w:t>
            </w:r>
            <w:r w:rsidR="00457910" w:rsidRPr="00DD4A06">
              <w:rPr>
                <w:rFonts w:asciiTheme="majorBidi" w:hAnsiTheme="majorBidi" w:cstheme="majorBidi"/>
                <w:b/>
                <w:bCs/>
                <w:color w:val="000000"/>
                <w:sz w:val="24"/>
                <w:szCs w:val="24"/>
              </w:rPr>
              <w:t>0</w:t>
            </w:r>
          </w:p>
        </w:tc>
      </w:tr>
      <w:tr w:rsidR="00BD001D" w:rsidRPr="00DD4A06" w14:paraId="6D236FBE" w14:textId="77777777" w:rsidTr="00855734">
        <w:tc>
          <w:tcPr>
            <w:tcW w:w="9322" w:type="dxa"/>
            <w:gridSpan w:val="5"/>
          </w:tcPr>
          <w:p w14:paraId="7FC0C479"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 xml:space="preserve">E. INDICATORI DE MONITORIZARE A IMPLEMENTĂRII PROTOCOLULUI CONFORM OBIECTIVELOR </w:t>
            </w:r>
          </w:p>
        </w:tc>
        <w:tc>
          <w:tcPr>
            <w:tcW w:w="851" w:type="dxa"/>
          </w:tcPr>
          <w:p w14:paraId="213E4680" w14:textId="33C64D37"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64</w:t>
            </w:r>
          </w:p>
        </w:tc>
      </w:tr>
      <w:tr w:rsidR="00BD001D" w:rsidRPr="00DD4A06" w14:paraId="27D1B133" w14:textId="77777777" w:rsidTr="00855734">
        <w:tc>
          <w:tcPr>
            <w:tcW w:w="9322" w:type="dxa"/>
            <w:gridSpan w:val="5"/>
          </w:tcPr>
          <w:p w14:paraId="0382C4A9" w14:textId="77777777" w:rsidR="00BD001D" w:rsidRPr="00DD4A06" w:rsidRDefault="00BD001D" w:rsidP="00BD001D">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smallCaps/>
                <w:color w:val="000000"/>
                <w:sz w:val="24"/>
                <w:szCs w:val="24"/>
              </w:rPr>
              <w:t>ANEXE</w:t>
            </w:r>
          </w:p>
        </w:tc>
        <w:tc>
          <w:tcPr>
            <w:tcW w:w="851" w:type="dxa"/>
          </w:tcPr>
          <w:p w14:paraId="4ABF4BF4" w14:textId="3FA2904D"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color w:val="000000"/>
                <w:sz w:val="24"/>
                <w:szCs w:val="24"/>
              </w:rPr>
              <w:t>6</w:t>
            </w:r>
            <w:r w:rsidR="00457910" w:rsidRPr="00DD4A06">
              <w:rPr>
                <w:rFonts w:asciiTheme="majorBidi" w:hAnsiTheme="majorBidi" w:cstheme="majorBidi"/>
                <w:color w:val="000000"/>
                <w:sz w:val="24"/>
                <w:szCs w:val="24"/>
              </w:rPr>
              <w:t>6</w:t>
            </w:r>
          </w:p>
        </w:tc>
      </w:tr>
      <w:tr w:rsidR="00BD001D" w:rsidRPr="00DD4A06" w14:paraId="1D46D020" w14:textId="77777777" w:rsidTr="00855734">
        <w:tc>
          <w:tcPr>
            <w:tcW w:w="648" w:type="dxa"/>
          </w:tcPr>
          <w:p w14:paraId="3287B809"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1BAC0830" w14:textId="27DCC73A"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Anexa 1. FIȘA STANDARDIZATĂ DE AUDIT MEDICAL</w:t>
            </w:r>
            <w:r w:rsidR="00AA6AB8" w:rsidRPr="00DD4A06">
              <w:rPr>
                <w:rFonts w:asciiTheme="majorBidi" w:hAnsiTheme="majorBidi" w:cstheme="majorBidi"/>
                <w:color w:val="000000"/>
                <w:sz w:val="24"/>
                <w:szCs w:val="24"/>
              </w:rPr>
              <w:t xml:space="preserve"> BAZAT PE CRITERII</w:t>
            </w:r>
            <w:r w:rsidRPr="00DD4A06">
              <w:rPr>
                <w:rFonts w:asciiTheme="majorBidi" w:hAnsiTheme="majorBidi" w:cstheme="majorBidi"/>
                <w:color w:val="000000"/>
                <w:sz w:val="24"/>
                <w:szCs w:val="24"/>
              </w:rPr>
              <w:t xml:space="preserve">.  </w:t>
            </w:r>
          </w:p>
        </w:tc>
        <w:tc>
          <w:tcPr>
            <w:tcW w:w="851" w:type="dxa"/>
          </w:tcPr>
          <w:p w14:paraId="31C2E7E3" w14:textId="78A85CBC"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6</w:t>
            </w:r>
            <w:r w:rsidR="00457910" w:rsidRPr="00DD4A06">
              <w:rPr>
                <w:rFonts w:asciiTheme="majorBidi" w:hAnsiTheme="majorBidi" w:cstheme="majorBidi"/>
                <w:b/>
                <w:bCs/>
                <w:color w:val="000000"/>
                <w:sz w:val="24"/>
                <w:szCs w:val="24"/>
              </w:rPr>
              <w:t>6</w:t>
            </w:r>
          </w:p>
        </w:tc>
      </w:tr>
      <w:tr w:rsidR="00BD001D" w:rsidRPr="00DD4A06" w14:paraId="1189C93F" w14:textId="77777777" w:rsidTr="00855734">
        <w:tc>
          <w:tcPr>
            <w:tcW w:w="648" w:type="dxa"/>
          </w:tcPr>
          <w:p w14:paraId="777BA8C0" w14:textId="77777777" w:rsidR="00BD001D" w:rsidRPr="00DD4A06" w:rsidRDefault="00BD001D" w:rsidP="00BD001D">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5E05D4C5" w14:textId="1EED3819"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Anexa </w:t>
            </w:r>
            <w:r w:rsidR="00AA6AB8" w:rsidRPr="00DD4A06">
              <w:rPr>
                <w:rFonts w:asciiTheme="majorBidi" w:hAnsiTheme="majorBidi" w:cstheme="majorBidi"/>
                <w:color w:val="000000"/>
                <w:sz w:val="24"/>
                <w:szCs w:val="24"/>
              </w:rPr>
              <w:t>2</w:t>
            </w:r>
            <w:r w:rsidRPr="00DD4A06">
              <w:rPr>
                <w:rFonts w:asciiTheme="majorBidi" w:hAnsiTheme="majorBidi" w:cstheme="majorBidi"/>
                <w:color w:val="000000"/>
                <w:sz w:val="24"/>
                <w:szCs w:val="24"/>
              </w:rPr>
              <w:t>. Lista medicamentele incuse în PCN conform Listei  Naționale de Medicamente Esențiale (Anexă la Ordinul MS 1033 din 11.11.2021)</w:t>
            </w:r>
          </w:p>
        </w:tc>
        <w:tc>
          <w:tcPr>
            <w:tcW w:w="851" w:type="dxa"/>
          </w:tcPr>
          <w:p w14:paraId="20C06FB2" w14:textId="2D20DA24" w:rsidR="00BD001D" w:rsidRPr="00DD4A06" w:rsidRDefault="00457910" w:rsidP="00BD001D">
            <w:pPr>
              <w:keepNext/>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69</w:t>
            </w:r>
          </w:p>
        </w:tc>
      </w:tr>
      <w:tr w:rsidR="00BD001D" w:rsidRPr="00DD4A06" w14:paraId="52AB38F1" w14:textId="77777777" w:rsidTr="00855734">
        <w:tc>
          <w:tcPr>
            <w:tcW w:w="648" w:type="dxa"/>
          </w:tcPr>
          <w:p w14:paraId="6DFA3799"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674" w:type="dxa"/>
            <w:gridSpan w:val="4"/>
          </w:tcPr>
          <w:p w14:paraId="3333CDE3"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Anexa 4. Ghidul pacientului cu IH Infecţia herpetică </w:t>
            </w:r>
          </w:p>
        </w:tc>
        <w:tc>
          <w:tcPr>
            <w:tcW w:w="851" w:type="dxa"/>
          </w:tcPr>
          <w:p w14:paraId="656E471E" w14:textId="2CEA5AB3" w:rsidR="00BD001D" w:rsidRPr="00DD4A06" w:rsidRDefault="00BD001D" w:rsidP="00BD001D">
            <w:pPr>
              <w:keepNext/>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7</w:t>
            </w:r>
            <w:r w:rsidR="00457910" w:rsidRPr="00DD4A06">
              <w:rPr>
                <w:rFonts w:asciiTheme="majorBidi" w:hAnsiTheme="majorBidi" w:cstheme="majorBidi"/>
                <w:b/>
                <w:bCs/>
                <w:color w:val="000000"/>
                <w:sz w:val="24"/>
                <w:szCs w:val="24"/>
              </w:rPr>
              <w:t>4</w:t>
            </w:r>
          </w:p>
        </w:tc>
      </w:tr>
      <w:tr w:rsidR="00BD001D" w:rsidRPr="00DD4A06" w14:paraId="1D943FAD" w14:textId="77777777" w:rsidTr="00855734">
        <w:tc>
          <w:tcPr>
            <w:tcW w:w="9322" w:type="dxa"/>
            <w:gridSpan w:val="5"/>
          </w:tcPr>
          <w:p w14:paraId="0DB456BC" w14:textId="77777777" w:rsidR="00BD001D" w:rsidRPr="00DD4A06" w:rsidRDefault="00BD001D" w:rsidP="00BD001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smallCaps/>
                <w:color w:val="000000"/>
                <w:sz w:val="24"/>
                <w:szCs w:val="24"/>
              </w:rPr>
              <w:t>BIBLIOGRAFIE</w:t>
            </w:r>
          </w:p>
        </w:tc>
        <w:tc>
          <w:tcPr>
            <w:tcW w:w="851" w:type="dxa"/>
          </w:tcPr>
          <w:p w14:paraId="5A703453" w14:textId="5FC2178E" w:rsidR="00BD001D" w:rsidRPr="00DD4A06" w:rsidRDefault="00BD001D" w:rsidP="00BD001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7</w:t>
            </w:r>
            <w:r w:rsidR="00457910" w:rsidRPr="00DD4A06">
              <w:rPr>
                <w:rFonts w:asciiTheme="majorBidi" w:hAnsiTheme="majorBidi" w:cstheme="majorBidi"/>
                <w:b/>
                <w:bCs/>
                <w:color w:val="000000"/>
                <w:sz w:val="24"/>
                <w:szCs w:val="24"/>
              </w:rPr>
              <w:t>6</w:t>
            </w:r>
          </w:p>
        </w:tc>
      </w:tr>
    </w:tbl>
    <w:p w14:paraId="5B5B9C6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48CCD80" w14:textId="77777777" w:rsidR="00134FC0" w:rsidRPr="00DD4A06" w:rsidRDefault="00344CBD" w:rsidP="00570A70">
      <w:pPr>
        <w:pStyle w:val="Listnumerotat"/>
        <w:ind w:left="0" w:hanging="2"/>
        <w:rPr>
          <w:rStyle w:val="MeniuneNerezolvat1"/>
          <w:rFonts w:asciiTheme="majorBidi" w:hAnsiTheme="majorBidi" w:cstheme="majorBidi"/>
          <w:b/>
          <w:color w:val="auto"/>
          <w:sz w:val="24"/>
          <w:szCs w:val="24"/>
        </w:rPr>
      </w:pPr>
      <w:r w:rsidRPr="00DD4A06">
        <w:rPr>
          <w:rStyle w:val="MeniuneNerezolvat1"/>
          <w:rFonts w:asciiTheme="majorBidi" w:hAnsiTheme="majorBidi" w:cstheme="majorBidi"/>
          <w:b/>
          <w:color w:val="auto"/>
          <w:sz w:val="24"/>
          <w:szCs w:val="24"/>
        </w:rPr>
        <w:t>ABREVIERILE FOLOSITE ÎN DOCUMENT</w:t>
      </w:r>
    </w:p>
    <w:p w14:paraId="08B4816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ADN – acidul dezoxiribonucleic</w:t>
      </w:r>
    </w:p>
    <w:p w14:paraId="0FD5982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AMP - Asistența medicală primară</w:t>
      </w:r>
    </w:p>
    <w:p w14:paraId="103ABF1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AMS - Asistența medicală spitalicească</w:t>
      </w:r>
    </w:p>
    <w:p w14:paraId="38C10A8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AMSA - Asistența medicală specializată de ambulator</w:t>
      </w:r>
    </w:p>
    <w:p w14:paraId="60BCBF1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AMUP – Asistența medicală urgentă prespitalicească</w:t>
      </w:r>
    </w:p>
    <w:p w14:paraId="43FBD97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ANSP – Agenția Națională de Sănătate Publică</w:t>
      </w:r>
    </w:p>
    <w:p w14:paraId="2FD219E6" w14:textId="189723B1"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AV – aciclovir</w:t>
      </w:r>
      <w:r w:rsidR="00DC542F" w:rsidRPr="00DD4A06">
        <w:rPr>
          <w:rFonts w:asciiTheme="majorBidi" w:hAnsiTheme="majorBidi" w:cstheme="majorBidi"/>
          <w:color w:val="000000"/>
          <w:sz w:val="24"/>
          <w:szCs w:val="24"/>
        </w:rPr>
        <w:t>um</w:t>
      </w:r>
    </w:p>
    <w:p w14:paraId="2A384F7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CT – tomografia computerizată</w:t>
      </w:r>
    </w:p>
    <w:p w14:paraId="2DE5F0A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EEG - Electroencefalografia</w:t>
      </w:r>
    </w:p>
    <w:p w14:paraId="694D458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EH – encefalita herpetică</w:t>
      </w:r>
    </w:p>
    <w:p w14:paraId="54711B3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EP – eritem polimorf</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asociat herpesului</w:t>
      </w:r>
    </w:p>
    <w:p w14:paraId="2E3268D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ELISA – Analiza imunoenzimatică</w:t>
      </w:r>
    </w:p>
    <w:p w14:paraId="5EED0C3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VHS – virusul Herpes simplex </w:t>
      </w:r>
    </w:p>
    <w:p w14:paraId="46FAB3C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VSH – Viteza de sedimentare a hematiilor</w:t>
      </w:r>
    </w:p>
    <w:p w14:paraId="1AD0E28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HV – herpesvirusuri</w:t>
      </w:r>
    </w:p>
    <w:p w14:paraId="5A8EC56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HIV – virusul imunodeficienţei umane</w:t>
      </w:r>
    </w:p>
    <w:p w14:paraId="0734D04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HG - Herpesul gladiatorum </w:t>
      </w:r>
    </w:p>
    <w:p w14:paraId="1026988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HTIC - hipertensiune intracraniană </w:t>
      </w:r>
    </w:p>
    <w:p w14:paraId="33B5FBA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IRM – Rezonanța magnetică nucleară</w:t>
      </w:r>
    </w:p>
    <w:p w14:paraId="678457F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IH – infecţie herpetică</w:t>
      </w:r>
    </w:p>
    <w:p w14:paraId="5B2F62D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 - intravenos</w:t>
      </w:r>
    </w:p>
    <w:p w14:paraId="43EFB03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LCR – lichidul cefalorahidian </w:t>
      </w:r>
    </w:p>
    <w:p w14:paraId="5D480D3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PCR – polymerase chain reaction (Reacţia de polimerizare în lanţ)</w:t>
      </w:r>
    </w:p>
    <w:p w14:paraId="302FCBA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PIH – primoinfecţie herpetică</w:t>
      </w:r>
    </w:p>
    <w:p w14:paraId="34A482E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 – per os</w:t>
      </w:r>
    </w:p>
    <w:p w14:paraId="263E014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RH – recurenţă herpetică</w:t>
      </w:r>
    </w:p>
    <w:p w14:paraId="33C4C1B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RMN – rezonanţă magnetică nucleară</w:t>
      </w:r>
    </w:p>
    <w:p w14:paraId="1E483BA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SCID – sindrom de coagulare intravasculară diseminată </w:t>
      </w:r>
    </w:p>
    <w:p w14:paraId="542676E0" w14:textId="74F5E794"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SEM – Herpes neonatal, forma cu afectarea pielii, ochilor și mucoasel</w:t>
      </w:r>
      <w:r w:rsidR="00E70615" w:rsidRPr="00DD4A06">
        <w:rPr>
          <w:rFonts w:asciiTheme="majorBidi" w:hAnsiTheme="majorBidi" w:cstheme="majorBidi"/>
          <w:color w:val="000000"/>
          <w:sz w:val="24"/>
          <w:szCs w:val="24"/>
        </w:rPr>
        <w:t>or</w:t>
      </w:r>
    </w:p>
    <w:p w14:paraId="62AB421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SNC – sistemul nervos central</w:t>
      </w:r>
    </w:p>
    <w:p w14:paraId="5F1380F0" w14:textId="3D742413"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VAL – valaciclovir</w:t>
      </w:r>
      <w:r w:rsidR="00EE50FE" w:rsidRPr="00DD4A06">
        <w:rPr>
          <w:rFonts w:asciiTheme="majorBidi" w:hAnsiTheme="majorBidi" w:cstheme="majorBidi"/>
          <w:color w:val="000000"/>
          <w:sz w:val="24"/>
          <w:szCs w:val="24"/>
        </w:rPr>
        <w:t>um</w:t>
      </w:r>
    </w:p>
    <w:p w14:paraId="0A46587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b/>
          <w:bCs/>
          <w:color w:val="000000"/>
          <w:sz w:val="28"/>
          <w:szCs w:val="28"/>
        </w:rPr>
      </w:pPr>
      <w:r w:rsidRPr="00DD4A06">
        <w:rPr>
          <w:rFonts w:asciiTheme="majorBidi" w:hAnsiTheme="majorBidi" w:cstheme="majorBidi"/>
        </w:rPr>
        <w:br w:type="page"/>
      </w:r>
      <w:r w:rsidRPr="00DD4A06">
        <w:rPr>
          <w:rFonts w:asciiTheme="majorBidi" w:hAnsiTheme="majorBidi" w:cstheme="majorBidi"/>
          <w:b/>
          <w:bCs/>
          <w:color w:val="000000"/>
          <w:sz w:val="28"/>
          <w:szCs w:val="28"/>
        </w:rPr>
        <w:lastRenderedPageBreak/>
        <w:t>SUMARUL RECOMANDĂRILOR</w:t>
      </w:r>
    </w:p>
    <w:p w14:paraId="73B2073C" w14:textId="77777777" w:rsidR="000F5961" w:rsidRPr="00DD4A06" w:rsidRDefault="000F5961">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7BBDE69" w14:textId="184EF77A"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Virusul </w:t>
      </w:r>
      <w:r w:rsidR="00AE284D" w:rsidRPr="00DD4A06">
        <w:rPr>
          <w:rFonts w:asciiTheme="majorBidi" w:hAnsiTheme="majorBidi" w:cstheme="majorBidi"/>
          <w:color w:val="000000"/>
          <w:sz w:val="24"/>
          <w:szCs w:val="24"/>
        </w:rPr>
        <w:t>H</w:t>
      </w:r>
      <w:r w:rsidRPr="00DD4A06">
        <w:rPr>
          <w:rFonts w:asciiTheme="majorBidi" w:hAnsiTheme="majorBidi" w:cstheme="majorBidi"/>
          <w:color w:val="000000"/>
          <w:sz w:val="24"/>
          <w:szCs w:val="24"/>
        </w:rPr>
        <w:t xml:space="preserve">erpes simplex (VHS) poate provoca leziuni veziculoulcerative recurente ale mucoasei orale sau genitale, infecții la nivelul ochilor, pielii, sistemului nervos central și organelor viscerale. </w:t>
      </w:r>
    </w:p>
    <w:p w14:paraId="0D50498D" w14:textId="77777777"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 xml:space="preserve">Infecția cu </w:t>
      </w:r>
      <w:r w:rsidRPr="00DD4A06">
        <w:rPr>
          <w:rFonts w:asciiTheme="majorBidi" w:hAnsiTheme="majorBidi" w:cstheme="majorBidi"/>
          <w:color w:val="000000"/>
          <w:sz w:val="24"/>
          <w:szCs w:val="24"/>
        </w:rPr>
        <w:t>VHS</w:t>
      </w:r>
      <w:r w:rsidRPr="00DD4A06">
        <w:rPr>
          <w:rFonts w:asciiTheme="majorBidi" w:hAnsiTheme="majorBidi" w:cstheme="majorBidi"/>
          <w:color w:val="232323"/>
          <w:sz w:val="24"/>
          <w:szCs w:val="24"/>
        </w:rPr>
        <w:t xml:space="preserve"> este ubicuitară, afectează în mod egal ambele sexe și nu manifestă variații sezoniere. Prevalența este cea mai mare în țările cu venituri mici și medii. </w:t>
      </w:r>
    </w:p>
    <w:p w14:paraId="5C224CCF" w14:textId="77777777"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 xml:space="preserve">Transmiterea </w:t>
      </w:r>
      <w:r w:rsidRPr="00DD4A06">
        <w:rPr>
          <w:rFonts w:asciiTheme="majorBidi" w:hAnsiTheme="majorBidi" w:cstheme="majorBidi"/>
          <w:color w:val="000000"/>
          <w:sz w:val="24"/>
          <w:szCs w:val="24"/>
        </w:rPr>
        <w:t>VHS</w:t>
      </w:r>
      <w:r w:rsidRPr="00DD4A06">
        <w:rPr>
          <w:rFonts w:asciiTheme="majorBidi" w:hAnsiTheme="majorBidi" w:cstheme="majorBidi"/>
          <w:color w:val="232323"/>
          <w:sz w:val="24"/>
          <w:szCs w:val="24"/>
        </w:rPr>
        <w:t xml:space="preserve"> are loc de obicei prin contact oro-oral, oro-genital sau genito-genital sau prin contaminarea abraziunilor cutanate cu secreții orale infectate. </w:t>
      </w:r>
    </w:p>
    <w:p w14:paraId="2AE98FF2" w14:textId="77777777"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 xml:space="preserve">Gingivostomatita și faringita sunt cele mai frecvente manifestări clinice ale infecției primare cu </w:t>
      </w:r>
      <w:r w:rsidRPr="00DD4A06">
        <w:rPr>
          <w:rFonts w:asciiTheme="majorBidi" w:hAnsiTheme="majorBidi" w:cstheme="majorBidi"/>
          <w:color w:val="000000"/>
          <w:sz w:val="24"/>
          <w:szCs w:val="24"/>
        </w:rPr>
        <w:t>VHS</w:t>
      </w:r>
      <w:r w:rsidRPr="00DD4A06">
        <w:rPr>
          <w:rFonts w:asciiTheme="majorBidi" w:hAnsiTheme="majorBidi" w:cstheme="majorBidi"/>
          <w:color w:val="232323"/>
          <w:sz w:val="24"/>
          <w:szCs w:val="24"/>
        </w:rPr>
        <w:t xml:space="preserve">, herpesul labial este cea mai frecventă formă clinică a recidivării IH. </w:t>
      </w:r>
    </w:p>
    <w:p w14:paraId="5D43FC39" w14:textId="51EB781D"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Manifestările cutanate asociate cu VHS includ panari</w:t>
      </w:r>
      <w:r w:rsidR="00574512" w:rsidRPr="00DD4A06">
        <w:rPr>
          <w:rFonts w:asciiTheme="majorBidi" w:hAnsiTheme="majorBidi" w:cstheme="majorBidi"/>
          <w:color w:val="232323"/>
          <w:sz w:val="24"/>
          <w:szCs w:val="24"/>
        </w:rPr>
        <w:t>ț</w:t>
      </w:r>
      <w:r w:rsidRPr="00DD4A06">
        <w:rPr>
          <w:rFonts w:asciiTheme="majorBidi" w:hAnsiTheme="majorBidi" w:cstheme="majorBidi"/>
          <w:color w:val="232323"/>
          <w:sz w:val="24"/>
          <w:szCs w:val="24"/>
        </w:rPr>
        <w:t xml:space="preserve">iul herpetic, herpesul gladiator, eritemul multiform și eczema herpetică; infecțiile oculare cu </w:t>
      </w:r>
      <w:r w:rsidRPr="00DD4A06">
        <w:rPr>
          <w:rFonts w:asciiTheme="majorBidi" w:hAnsiTheme="majorBidi" w:cstheme="majorBidi"/>
          <w:color w:val="000000"/>
          <w:sz w:val="24"/>
          <w:szCs w:val="24"/>
        </w:rPr>
        <w:t>VHS</w:t>
      </w:r>
      <w:r w:rsidRPr="00DD4A06">
        <w:rPr>
          <w:rFonts w:asciiTheme="majorBidi" w:hAnsiTheme="majorBidi" w:cstheme="majorBidi"/>
          <w:color w:val="232323"/>
          <w:sz w:val="24"/>
          <w:szCs w:val="24"/>
        </w:rPr>
        <w:t xml:space="preserve"> sunt keratita și necroza retiniană acută. </w:t>
      </w:r>
    </w:p>
    <w:p w14:paraId="142FF139" w14:textId="77777777"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232323"/>
          <w:sz w:val="24"/>
          <w:szCs w:val="24"/>
        </w:rPr>
      </w:pPr>
      <w:r w:rsidRPr="00DD4A06">
        <w:rPr>
          <w:rFonts w:asciiTheme="majorBidi" w:hAnsiTheme="majorBidi" w:cstheme="majorBidi"/>
          <w:color w:val="000000"/>
          <w:sz w:val="24"/>
          <w:szCs w:val="24"/>
        </w:rPr>
        <w:t>VHS</w:t>
      </w:r>
      <w:r w:rsidRPr="00DD4A06">
        <w:rPr>
          <w:rFonts w:asciiTheme="majorBidi" w:hAnsiTheme="majorBidi" w:cstheme="majorBidi"/>
          <w:color w:val="232323"/>
          <w:sz w:val="24"/>
          <w:szCs w:val="24"/>
        </w:rPr>
        <w:t xml:space="preserve"> poate fi asociat cu forme severe (encefalită, meningită, hepatită, infecții ale tractului respirator, esofagită), factorii de risc fiind infecția cu HIV, malignitatea, transplantul de organe, malnutriția, arsurile și afecțiunile pielii și sarcina; nou-născuții prezintă, de asemenea, risc de boli severe. </w:t>
      </w:r>
    </w:p>
    <w:p w14:paraId="0E45DB5F" w14:textId="77777777"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 xml:space="preserve">Anticorpii specifici de tip împotriva </w:t>
      </w:r>
      <w:r w:rsidRPr="00DD4A06">
        <w:rPr>
          <w:rFonts w:asciiTheme="majorBidi" w:hAnsiTheme="majorBidi" w:cstheme="majorBidi"/>
          <w:color w:val="000000"/>
          <w:sz w:val="24"/>
          <w:szCs w:val="24"/>
        </w:rPr>
        <w:t>VHS</w:t>
      </w:r>
      <w:r w:rsidRPr="00DD4A06">
        <w:rPr>
          <w:rFonts w:asciiTheme="majorBidi" w:hAnsiTheme="majorBidi" w:cstheme="majorBidi"/>
          <w:color w:val="232323"/>
          <w:sz w:val="24"/>
          <w:szCs w:val="24"/>
        </w:rPr>
        <w:t xml:space="preserve"> se dezvoltă în primele săptămâni după infecția primară și persistă pe termen nelimitat. Cu toate acestea, testarea serologică are un rol limitat în diagnosticul infecției cu </w:t>
      </w:r>
      <w:r w:rsidRPr="00DD4A06">
        <w:rPr>
          <w:rFonts w:asciiTheme="majorBidi" w:hAnsiTheme="majorBidi" w:cstheme="majorBidi"/>
          <w:color w:val="000000"/>
          <w:sz w:val="24"/>
          <w:szCs w:val="24"/>
        </w:rPr>
        <w:t>VHS</w:t>
      </w:r>
      <w:r w:rsidRPr="00DD4A06">
        <w:rPr>
          <w:rFonts w:asciiTheme="majorBidi" w:hAnsiTheme="majorBidi" w:cstheme="majorBidi"/>
          <w:color w:val="232323"/>
          <w:sz w:val="24"/>
          <w:szCs w:val="24"/>
        </w:rPr>
        <w:t xml:space="preserve">, deoarece pacienții cu infecție acută care sunt negativi la anticorpii </w:t>
      </w:r>
      <w:r w:rsidRPr="00DD4A06">
        <w:rPr>
          <w:rFonts w:asciiTheme="majorBidi" w:hAnsiTheme="majorBidi" w:cstheme="majorBidi"/>
          <w:color w:val="000000"/>
          <w:sz w:val="24"/>
          <w:szCs w:val="24"/>
        </w:rPr>
        <w:t>VHS</w:t>
      </w:r>
      <w:r w:rsidRPr="00DD4A06">
        <w:rPr>
          <w:rFonts w:asciiTheme="majorBidi" w:hAnsiTheme="majorBidi" w:cstheme="majorBidi"/>
          <w:color w:val="232323"/>
          <w:sz w:val="24"/>
          <w:szCs w:val="24"/>
        </w:rPr>
        <w:t xml:space="preserve"> pot avea dovezi virologice de infecție acută. </w:t>
      </w:r>
    </w:p>
    <w:p w14:paraId="28FD7FD0" w14:textId="2ECBE287"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Acicloviru</w:t>
      </w:r>
      <w:r w:rsidR="005979F5" w:rsidRPr="00DD4A06">
        <w:rPr>
          <w:rFonts w:asciiTheme="majorBidi" w:hAnsiTheme="majorBidi" w:cstheme="majorBidi"/>
          <w:color w:val="000000"/>
          <w:sz w:val="24"/>
          <w:szCs w:val="24"/>
        </w:rPr>
        <w:t>m</w:t>
      </w:r>
      <w:r w:rsidRPr="00DD4A06">
        <w:rPr>
          <w:rFonts w:asciiTheme="majorBidi" w:hAnsiTheme="majorBidi" w:cstheme="majorBidi"/>
          <w:color w:val="000000"/>
          <w:sz w:val="24"/>
          <w:szCs w:val="24"/>
        </w:rPr>
        <w:t>, valacicloviru</w:t>
      </w:r>
      <w:r w:rsidR="005979F5" w:rsidRPr="00DD4A06">
        <w:rPr>
          <w:rFonts w:asciiTheme="majorBidi" w:hAnsiTheme="majorBidi" w:cstheme="majorBidi"/>
          <w:color w:val="000000"/>
          <w:sz w:val="24"/>
          <w:szCs w:val="24"/>
        </w:rPr>
        <w:t>m</w:t>
      </w:r>
      <w:r w:rsidRPr="00DD4A06">
        <w:rPr>
          <w:rFonts w:asciiTheme="majorBidi" w:hAnsiTheme="majorBidi" w:cstheme="majorBidi"/>
          <w:color w:val="000000"/>
          <w:sz w:val="24"/>
          <w:szCs w:val="24"/>
        </w:rPr>
        <w:t xml:space="preserve"> și famcicloviru</w:t>
      </w:r>
      <w:r w:rsidR="005979F5" w:rsidRPr="00DD4A06">
        <w:rPr>
          <w:rFonts w:asciiTheme="majorBidi" w:hAnsiTheme="majorBidi" w:cstheme="majorBidi"/>
          <w:color w:val="000000"/>
          <w:sz w:val="24"/>
          <w:szCs w:val="24"/>
        </w:rPr>
        <w:t>m</w:t>
      </w:r>
      <w:r w:rsidRPr="00DD4A06">
        <w:rPr>
          <w:rFonts w:asciiTheme="majorBidi" w:hAnsiTheme="majorBidi" w:cstheme="majorBidi"/>
          <w:color w:val="000000"/>
          <w:sz w:val="24"/>
          <w:szCs w:val="24"/>
        </w:rPr>
        <w:t xml:space="preserve"> sunt antivirale pentru infecțiile herpetice, ultimele două având biodisponibilitate orală superioară.</w:t>
      </w:r>
    </w:p>
    <w:p w14:paraId="201D2029" w14:textId="3DE90A81"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Terapia antivirală </w:t>
      </w:r>
      <w:r w:rsidR="003E5A36" w:rsidRPr="00DD4A06">
        <w:rPr>
          <w:rFonts w:asciiTheme="majorBidi" w:hAnsiTheme="majorBidi" w:cstheme="majorBidi"/>
          <w:color w:val="000000"/>
          <w:sz w:val="24"/>
          <w:szCs w:val="24"/>
        </w:rPr>
        <w:t xml:space="preserve">specifică </w:t>
      </w:r>
      <w:r w:rsidRPr="00DD4A06">
        <w:rPr>
          <w:rFonts w:asciiTheme="majorBidi" w:hAnsiTheme="majorBidi" w:cstheme="majorBidi"/>
          <w:color w:val="000000"/>
          <w:sz w:val="24"/>
          <w:szCs w:val="24"/>
        </w:rPr>
        <w:t>la pacienții cu gingivostomatită cu VHS se recomandă a fi inițiată în primele 72 ore de la debutul simptomelor (</w:t>
      </w:r>
      <w:r w:rsidRPr="00DD4A06">
        <w:rPr>
          <w:rFonts w:asciiTheme="majorBidi" w:hAnsiTheme="majorBidi" w:cstheme="majorBidi"/>
          <w:b/>
          <w:bCs/>
          <w:color w:val="000000"/>
          <w:sz w:val="24"/>
          <w:szCs w:val="24"/>
        </w:rPr>
        <w:t>Gradul 1B</w:t>
      </w:r>
      <w:r w:rsidRPr="00DD4A06">
        <w:rPr>
          <w:rFonts w:asciiTheme="majorBidi" w:hAnsiTheme="majorBidi" w:cstheme="majorBidi"/>
          <w:color w:val="000000"/>
          <w:sz w:val="24"/>
          <w:szCs w:val="24"/>
        </w:rPr>
        <w:t>). Terapia antivirală</w:t>
      </w:r>
      <w:r w:rsidR="003E5A36" w:rsidRPr="00DD4A06">
        <w:rPr>
          <w:rFonts w:asciiTheme="majorBidi" w:hAnsiTheme="majorBidi" w:cstheme="majorBidi"/>
          <w:color w:val="000000"/>
          <w:sz w:val="24"/>
          <w:szCs w:val="24"/>
        </w:rPr>
        <w:t xml:space="preserve"> specifică </w:t>
      </w:r>
      <w:r w:rsidRPr="00DD4A06">
        <w:rPr>
          <w:rFonts w:asciiTheme="majorBidi" w:hAnsiTheme="majorBidi" w:cstheme="majorBidi"/>
          <w:color w:val="000000"/>
          <w:sz w:val="24"/>
          <w:szCs w:val="24"/>
        </w:rPr>
        <w:t xml:space="preserve"> precoce duce la vindecarea mai rapidă a leziunilor, la scăderea durerii și la o durată mai scurtă a febrei. Pacienții cu odinofagie severă pot necesita spitalizare pentru terapie intravenoasă cu aciclovir</w:t>
      </w:r>
      <w:r w:rsidR="005979F5"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și fluide intravenoase. </w:t>
      </w:r>
    </w:p>
    <w:p w14:paraId="18679752" w14:textId="77777777"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Pentru pacienții care prezintă recurențe ocazionale, mai severe, și care prezintă un prodrom identificabil, se indică terapia antivirală orală episodică (</w:t>
      </w:r>
      <w:r w:rsidRPr="00DD4A06">
        <w:rPr>
          <w:rFonts w:asciiTheme="majorBidi" w:hAnsiTheme="majorBidi" w:cstheme="majorBidi"/>
          <w:b/>
          <w:bCs/>
          <w:color w:val="000000"/>
          <w:sz w:val="24"/>
          <w:szCs w:val="24"/>
        </w:rPr>
        <w:t>Gradul 2B</w:t>
      </w:r>
      <w:r w:rsidRPr="00DD4A06">
        <w:rPr>
          <w:rFonts w:asciiTheme="majorBidi" w:hAnsiTheme="majorBidi" w:cstheme="majorBidi"/>
          <w:color w:val="000000"/>
          <w:sz w:val="24"/>
          <w:szCs w:val="24"/>
        </w:rPr>
        <w:t xml:space="preserve">). Tratamentul poate reduce durata recurențelor dacă este inițiat imediat după debutul simptomelor (de exemplu, în timpul prodromului). </w:t>
      </w:r>
    </w:p>
    <w:p w14:paraId="5924D0C5" w14:textId="77777777"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Pentru pacienții cu leziuni frecvente, dureroase sau deformante, în special cei care nu au un prodrom identificabil, se indică terapia supresivă cronică, mai degrabă decât terapia episodică (</w:t>
      </w:r>
      <w:r w:rsidRPr="00DD4A06">
        <w:rPr>
          <w:rFonts w:asciiTheme="majorBidi" w:hAnsiTheme="majorBidi" w:cstheme="majorBidi"/>
          <w:b/>
          <w:bCs/>
          <w:color w:val="000000"/>
          <w:sz w:val="24"/>
          <w:szCs w:val="24"/>
        </w:rPr>
        <w:t>Gradul 2C</w:t>
      </w:r>
      <w:r w:rsidRPr="00DD4A06">
        <w:rPr>
          <w:rFonts w:asciiTheme="majorBidi" w:hAnsiTheme="majorBidi" w:cstheme="majorBidi"/>
          <w:color w:val="000000"/>
          <w:sz w:val="24"/>
          <w:szCs w:val="24"/>
        </w:rPr>
        <w:t xml:space="preserve">). Terapia supresivă cronică este, de asemenea, potrivită pentru pacienții care prezintă recurențe ale VHS asociate cu complicații grave (de exemplu, eritem multiform). </w:t>
      </w:r>
    </w:p>
    <w:p w14:paraId="746A074E" w14:textId="77777777"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Encefalita herpetică este cea mai frecventă formă de encefalită virală. Tabloul clinic este caracterizat prin febră, cefalee, convulsii, semne neurologice focale și afectarea stării de conștiență. </w:t>
      </w:r>
    </w:p>
    <w:p w14:paraId="22A73133" w14:textId="3BD28D38"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La pacienții cu encefalită herpetică se efectuează puncția lombară pentru analiza lichidului cefalorahidian (LCR) și testarea reacției în lanț a polimerazei (PCR) pentru VHS. Detectarea ADN-ului virusului </w:t>
      </w:r>
      <w:r w:rsidR="00AE284D" w:rsidRPr="00DD4A06">
        <w:rPr>
          <w:rFonts w:asciiTheme="majorBidi" w:hAnsiTheme="majorBidi" w:cstheme="majorBidi"/>
          <w:color w:val="000000"/>
          <w:sz w:val="24"/>
          <w:szCs w:val="24"/>
        </w:rPr>
        <w:t>H</w:t>
      </w:r>
      <w:r w:rsidRPr="00DD4A06">
        <w:rPr>
          <w:rFonts w:asciiTheme="majorBidi" w:hAnsiTheme="majorBidi" w:cstheme="majorBidi"/>
          <w:color w:val="000000"/>
          <w:sz w:val="24"/>
          <w:szCs w:val="24"/>
        </w:rPr>
        <w:t xml:space="preserve">erpes simplex în LCR prin testarea PCR este considerată standardul de aur pentru stabilirea diagnosticului. </w:t>
      </w:r>
    </w:p>
    <w:p w14:paraId="031740BB" w14:textId="6FCB5B69" w:rsidR="00134FC0" w:rsidRPr="00DD4A06" w:rsidRDefault="00344CBD">
      <w:pPr>
        <w:pStyle w:val="Listparagraf"/>
        <w:numPr>
          <w:ilvl w:val="0"/>
          <w:numId w:val="84"/>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Pentru pacienții cu suspiciune de encefalită herpetică VHS, se recomandă terapie empirică cu aciclovir</w:t>
      </w:r>
      <w:r w:rsidR="00601BCE" w:rsidRPr="00DD4A06">
        <w:rPr>
          <w:rFonts w:asciiTheme="majorBidi" w:hAnsiTheme="majorBidi" w:cstheme="majorBidi"/>
          <w:color w:val="000000"/>
          <w:sz w:val="24"/>
          <w:szCs w:val="24"/>
        </w:rPr>
        <w:t xml:space="preserve">um </w:t>
      </w:r>
      <w:r w:rsidRPr="00DD4A06">
        <w:rPr>
          <w:rFonts w:asciiTheme="majorBidi" w:hAnsiTheme="majorBidi" w:cstheme="majorBidi"/>
          <w:color w:val="000000"/>
          <w:sz w:val="24"/>
          <w:szCs w:val="24"/>
        </w:rPr>
        <w:t>(10 mg/kg intravenos [IV] la fiecare 8 ore) (</w:t>
      </w:r>
      <w:r w:rsidRPr="00DD4A06">
        <w:rPr>
          <w:rFonts w:asciiTheme="majorBidi" w:hAnsiTheme="majorBidi" w:cstheme="majorBidi"/>
          <w:b/>
          <w:bCs/>
          <w:color w:val="000000"/>
          <w:sz w:val="24"/>
          <w:szCs w:val="24"/>
        </w:rPr>
        <w:t>Gradul 1B</w:t>
      </w:r>
      <w:r w:rsidRPr="00DD4A06">
        <w:rPr>
          <w:rFonts w:asciiTheme="majorBidi" w:hAnsiTheme="majorBidi" w:cstheme="majorBidi"/>
          <w:color w:val="000000"/>
          <w:sz w:val="24"/>
          <w:szCs w:val="24"/>
        </w:rPr>
        <w:t>). Tratamentul trebuie inițiat imediat ce se stabilește diagnosticul, deoarece întârzierile în tratament pot duce la sechele neurologice semnificative. Dacă evaluarea susține diagnosticul de encefalită VHS, tratamentul trebuie continuat timp de 14 -21 zile.</w:t>
      </w:r>
    </w:p>
    <w:p w14:paraId="2E1AF930" w14:textId="77777777" w:rsidR="00134FC0" w:rsidRPr="00DD4A06" w:rsidRDefault="00134FC0" w:rsidP="000F5961">
      <w:pPr>
        <w:pBdr>
          <w:top w:val="nil"/>
          <w:left w:val="nil"/>
          <w:bottom w:val="nil"/>
          <w:right w:val="nil"/>
          <w:between w:val="nil"/>
        </w:pBdr>
        <w:spacing w:line="240" w:lineRule="auto"/>
        <w:ind w:leftChars="0" w:left="-2" w:firstLineChars="0" w:firstLine="0"/>
        <w:jc w:val="both"/>
        <w:rPr>
          <w:rFonts w:asciiTheme="majorBidi" w:hAnsiTheme="majorBidi" w:cstheme="majorBidi"/>
          <w:color w:val="000000"/>
          <w:sz w:val="24"/>
          <w:szCs w:val="24"/>
        </w:rPr>
      </w:pPr>
    </w:p>
    <w:p w14:paraId="5BD66335" w14:textId="77777777" w:rsidR="00134FC0" w:rsidRPr="00DD4A06" w:rsidRDefault="00134FC0" w:rsidP="000F5961">
      <w:pPr>
        <w:pBdr>
          <w:top w:val="nil"/>
          <w:left w:val="nil"/>
          <w:bottom w:val="nil"/>
          <w:right w:val="nil"/>
          <w:between w:val="nil"/>
        </w:pBdr>
        <w:spacing w:line="240" w:lineRule="auto"/>
        <w:ind w:leftChars="0" w:left="-2" w:firstLineChars="0" w:firstLine="0"/>
        <w:jc w:val="both"/>
        <w:rPr>
          <w:rFonts w:asciiTheme="majorBidi" w:hAnsiTheme="majorBidi" w:cstheme="majorBidi"/>
          <w:color w:val="000000"/>
          <w:sz w:val="24"/>
          <w:szCs w:val="24"/>
        </w:rPr>
      </w:pPr>
    </w:p>
    <w:p w14:paraId="4AA8BEA5" w14:textId="77777777" w:rsidR="003E5A36" w:rsidRPr="00DD4A06" w:rsidRDefault="003E5A36" w:rsidP="000F5961">
      <w:pPr>
        <w:pBdr>
          <w:top w:val="nil"/>
          <w:left w:val="nil"/>
          <w:bottom w:val="nil"/>
          <w:right w:val="nil"/>
          <w:between w:val="nil"/>
        </w:pBdr>
        <w:spacing w:line="240" w:lineRule="auto"/>
        <w:ind w:leftChars="0" w:left="-2" w:firstLineChars="0" w:firstLine="0"/>
        <w:jc w:val="both"/>
        <w:rPr>
          <w:rFonts w:asciiTheme="majorBidi" w:hAnsiTheme="majorBidi" w:cstheme="majorBidi"/>
          <w:color w:val="000000"/>
          <w:sz w:val="24"/>
          <w:szCs w:val="24"/>
        </w:rPr>
      </w:pPr>
    </w:p>
    <w:p w14:paraId="252D5CBE" w14:textId="77777777" w:rsidR="00134FC0" w:rsidRPr="00DD4A06" w:rsidRDefault="00344CBD" w:rsidP="00855734">
      <w:pPr>
        <w:pBdr>
          <w:top w:val="nil"/>
          <w:left w:val="nil"/>
          <w:bottom w:val="nil"/>
          <w:right w:val="nil"/>
          <w:between w:val="nil"/>
        </w:pBdr>
        <w:spacing w:line="240" w:lineRule="auto"/>
        <w:ind w:leftChars="0" w:left="0" w:firstLineChars="0" w:firstLine="0"/>
        <w:jc w:val="both"/>
        <w:rPr>
          <w:rFonts w:asciiTheme="majorBidi" w:hAnsiTheme="majorBidi" w:cstheme="majorBidi"/>
          <w:color w:val="000000"/>
          <w:sz w:val="28"/>
          <w:szCs w:val="28"/>
        </w:rPr>
      </w:pPr>
      <w:r w:rsidRPr="00DD4A06">
        <w:rPr>
          <w:rFonts w:asciiTheme="majorBidi" w:hAnsiTheme="majorBidi" w:cstheme="majorBidi"/>
          <w:b/>
          <w:bCs/>
          <w:smallCaps/>
          <w:color w:val="000000"/>
          <w:sz w:val="28"/>
          <w:szCs w:val="28"/>
        </w:rPr>
        <w:lastRenderedPageBreak/>
        <w:t>PREFAŢĂ</w:t>
      </w:r>
    </w:p>
    <w:p w14:paraId="584BB952" w14:textId="77777777" w:rsidR="00134FC0" w:rsidRPr="00DD4A06" w:rsidRDefault="00344CBD" w:rsidP="00701529">
      <w:pPr>
        <w:pBdr>
          <w:top w:val="nil"/>
          <w:left w:val="nil"/>
          <w:bottom w:val="nil"/>
          <w:right w:val="nil"/>
          <w:between w:val="nil"/>
        </w:pBdr>
        <w:spacing w:line="240" w:lineRule="auto"/>
        <w:ind w:leftChars="0" w:left="0" w:firstLineChars="0" w:firstLine="72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Acest protocol a fost elaborat de grupul de lucru al Ministerului Sănătăţii al Republicii Moldova (MS RM), constituit din specialiştii catedrei Boli infecţioase a Universităţii de Stat de Medicină şi Farmacie „Nicolae Testemiţanu” şi IMSP Spitalului Clinic Municipal de Boli Contagioase de copii. </w:t>
      </w:r>
    </w:p>
    <w:p w14:paraId="6C115687" w14:textId="77777777" w:rsidR="00134FC0" w:rsidRPr="00DD4A06" w:rsidRDefault="00344CBD" w:rsidP="00701529">
      <w:pPr>
        <w:pBdr>
          <w:top w:val="nil"/>
          <w:left w:val="nil"/>
          <w:bottom w:val="nil"/>
          <w:right w:val="nil"/>
          <w:between w:val="nil"/>
        </w:pBdr>
        <w:spacing w:line="240" w:lineRule="auto"/>
        <w:ind w:leftChars="0" w:left="0" w:firstLineChars="0" w:firstLine="720"/>
        <w:jc w:val="both"/>
        <w:rPr>
          <w:rFonts w:asciiTheme="majorBidi" w:hAnsiTheme="majorBidi" w:cstheme="majorBidi"/>
          <w:color w:val="000000"/>
          <w:sz w:val="24"/>
          <w:szCs w:val="24"/>
        </w:rPr>
      </w:pPr>
      <w:bookmarkStart w:id="0" w:name="_heading=h.g152d286o41w" w:colFirst="0" w:colLast="0"/>
      <w:bookmarkEnd w:id="0"/>
      <w:r w:rsidRPr="00DD4A06">
        <w:rPr>
          <w:rFonts w:asciiTheme="majorBidi" w:hAnsiTheme="majorBidi" w:cstheme="majorBidi"/>
          <w:color w:val="000000"/>
          <w:sz w:val="24"/>
          <w:szCs w:val="24"/>
        </w:rPr>
        <w:t>Protocolul clinic naţional este elaborat în conformitate cu Ghidurile internaţionale actuale privind infecţia cu virusul Herpes simplex şi va servi drept bază pentru elaborarea Protocoalelor clinice instituţionale. La recomandarea MS RM pentru monitorizarea Protocoalelor clinice instituţionale pot fi folosite formulare suplimentare, care nu sunt incluse în Protocolul clinic naţional.</w:t>
      </w:r>
    </w:p>
    <w:p w14:paraId="70316DC7"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34D6B7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smallCaps/>
          <w:color w:val="000000"/>
          <w:sz w:val="24"/>
          <w:szCs w:val="24"/>
        </w:rPr>
        <w:t>A.PARTEA INTRODUCTIVĂ</w:t>
      </w:r>
    </w:p>
    <w:p w14:paraId="3C21B8E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p w14:paraId="74BE9675"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A.1. Diagnosticul. Infecţia cu virusul Herpes simplex (VHS)</w:t>
      </w:r>
    </w:p>
    <w:p w14:paraId="4E9EF6F9"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Exemple de formulare a diagnosticului clinic de bază:</w:t>
      </w:r>
    </w:p>
    <w:p w14:paraId="43757AA9" w14:textId="77777777" w:rsidR="00134FC0" w:rsidRPr="00DD4A06" w:rsidRDefault="00344CBD">
      <w:pPr>
        <w:numPr>
          <w:ilvl w:val="0"/>
          <w:numId w:val="55"/>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Infecţia cu VHS tip 1, gingivostomatită herpetică, gravă, primoinfecţie.</w:t>
      </w:r>
    </w:p>
    <w:p w14:paraId="0CEF74D2" w14:textId="77777777" w:rsidR="00134FC0" w:rsidRPr="00DD4A06" w:rsidRDefault="00344CBD">
      <w:pPr>
        <w:numPr>
          <w:ilvl w:val="0"/>
          <w:numId w:val="55"/>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Infecţia cu VHS</w:t>
      </w:r>
      <w:r w:rsidR="006F16D4"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 xml:space="preserve"> tip 1, herpes perioronazal, recurenţă herpetică, gravitate medie.</w:t>
      </w:r>
    </w:p>
    <w:p w14:paraId="59616472" w14:textId="77777777" w:rsidR="00134FC0" w:rsidRPr="00DD4A06" w:rsidRDefault="00344CBD">
      <w:pPr>
        <w:numPr>
          <w:ilvl w:val="0"/>
          <w:numId w:val="55"/>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Infecţia cu VHS tip 2, herpes genital primar.</w:t>
      </w:r>
    </w:p>
    <w:p w14:paraId="0857402F" w14:textId="77777777" w:rsidR="00134FC0" w:rsidRPr="00DD4A06" w:rsidRDefault="00344CBD">
      <w:pPr>
        <w:numPr>
          <w:ilvl w:val="0"/>
          <w:numId w:val="55"/>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Infecţia cu VHS tip 2, congenitală, chorioretinită.</w:t>
      </w:r>
    </w:p>
    <w:p w14:paraId="16460B9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A.2. Codul bolii (CIM 10):</w:t>
      </w:r>
    </w:p>
    <w:p w14:paraId="5470B6A6" w14:textId="77777777" w:rsidR="00701529" w:rsidRPr="00DD4A06" w:rsidRDefault="00701529">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18376265" w14:textId="1B6D8AC0" w:rsidR="00134FC0" w:rsidRPr="00DD4A06" w:rsidRDefault="00344CBD">
      <w:pPr>
        <w:pStyle w:val="Listparagraf"/>
        <w:numPr>
          <w:ilvl w:val="0"/>
          <w:numId w:val="8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B00</w:t>
      </w:r>
      <w:r w:rsidRPr="00DD4A06">
        <w:rPr>
          <w:rFonts w:asciiTheme="majorBidi" w:hAnsiTheme="majorBidi" w:cstheme="majorBidi"/>
          <w:color w:val="000000"/>
          <w:sz w:val="24"/>
          <w:szCs w:val="24"/>
        </w:rPr>
        <w:t xml:space="preserve"> Infecţii cu virusul Herpetic (herpes simplex)</w:t>
      </w:r>
    </w:p>
    <w:p w14:paraId="1FC67B8F" w14:textId="77777777" w:rsidR="00134FC0" w:rsidRPr="00DD4A06" w:rsidRDefault="00344CBD">
      <w:pPr>
        <w:pStyle w:val="Listparagraf"/>
        <w:numPr>
          <w:ilvl w:val="0"/>
          <w:numId w:val="8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B00.0</w:t>
      </w:r>
      <w:r w:rsidRPr="00DD4A06">
        <w:rPr>
          <w:rFonts w:asciiTheme="majorBidi" w:hAnsiTheme="majorBidi" w:cstheme="majorBidi"/>
          <w:color w:val="000000"/>
          <w:sz w:val="24"/>
          <w:szCs w:val="24"/>
        </w:rPr>
        <w:t xml:space="preserve"> Eczema herpetică (Pustula variceliformă Kapoşi)</w:t>
      </w:r>
    </w:p>
    <w:p w14:paraId="1C7EDFA3" w14:textId="77777777" w:rsidR="00134FC0" w:rsidRPr="00DD4A06" w:rsidRDefault="00344CBD">
      <w:pPr>
        <w:pStyle w:val="Listparagraf"/>
        <w:numPr>
          <w:ilvl w:val="0"/>
          <w:numId w:val="8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B00.1</w:t>
      </w:r>
      <w:r w:rsidRPr="00DD4A06">
        <w:rPr>
          <w:rFonts w:asciiTheme="majorBidi" w:hAnsiTheme="majorBidi" w:cstheme="majorBidi"/>
          <w:color w:val="000000"/>
          <w:sz w:val="24"/>
          <w:szCs w:val="24"/>
        </w:rPr>
        <w:t xml:space="preserve"> Dermită veziculară datorită virusului herpetic</w:t>
      </w:r>
    </w:p>
    <w:p w14:paraId="4A563D04" w14:textId="03234991" w:rsidR="00134FC0" w:rsidRPr="00DD4A06" w:rsidRDefault="00344CBD">
      <w:pPr>
        <w:pStyle w:val="Listparagraf"/>
        <w:numPr>
          <w:ilvl w:val="0"/>
          <w:numId w:val="8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B00.2</w:t>
      </w:r>
      <w:r w:rsidRPr="00DD4A06">
        <w:rPr>
          <w:rFonts w:asciiTheme="majorBidi" w:hAnsiTheme="majorBidi" w:cstheme="majorBidi"/>
          <w:color w:val="000000"/>
          <w:sz w:val="24"/>
          <w:szCs w:val="24"/>
        </w:rPr>
        <w:t xml:space="preserve"> Gingi</w:t>
      </w:r>
      <w:r w:rsidR="00B34D21" w:rsidRPr="00DD4A06">
        <w:rPr>
          <w:rFonts w:asciiTheme="majorBidi" w:hAnsiTheme="majorBidi" w:cstheme="majorBidi"/>
          <w:color w:val="000000"/>
          <w:sz w:val="24"/>
          <w:szCs w:val="24"/>
        </w:rPr>
        <w:t>vo</w:t>
      </w:r>
      <w:r w:rsidRPr="00DD4A06">
        <w:rPr>
          <w:rFonts w:asciiTheme="majorBidi" w:hAnsiTheme="majorBidi" w:cstheme="majorBidi"/>
          <w:color w:val="000000"/>
          <w:sz w:val="24"/>
          <w:szCs w:val="24"/>
        </w:rPr>
        <w:t>stomatită şi faringo-amigdalită cu virusul herpetic</w:t>
      </w:r>
    </w:p>
    <w:p w14:paraId="696FA342" w14:textId="77777777" w:rsidR="00134FC0" w:rsidRPr="00DD4A06" w:rsidRDefault="00344CBD">
      <w:pPr>
        <w:pStyle w:val="Listparagraf"/>
        <w:numPr>
          <w:ilvl w:val="0"/>
          <w:numId w:val="8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B00.3+</w:t>
      </w:r>
      <w:r w:rsidRPr="00DD4A06">
        <w:rPr>
          <w:rFonts w:asciiTheme="majorBidi" w:hAnsiTheme="majorBidi" w:cstheme="majorBidi"/>
          <w:color w:val="000000"/>
          <w:sz w:val="24"/>
          <w:szCs w:val="24"/>
        </w:rPr>
        <w:t xml:space="preserve"> Meningită cu virusul herpetic (G02.2)</w:t>
      </w:r>
    </w:p>
    <w:p w14:paraId="7AD70EE3" w14:textId="77777777" w:rsidR="00134FC0" w:rsidRPr="00DD4A06" w:rsidRDefault="00344CBD">
      <w:pPr>
        <w:pStyle w:val="Listparagraf"/>
        <w:numPr>
          <w:ilvl w:val="0"/>
          <w:numId w:val="8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B00.4+</w:t>
      </w:r>
      <w:r w:rsidRPr="00DD4A06">
        <w:rPr>
          <w:rFonts w:asciiTheme="majorBidi" w:hAnsiTheme="majorBidi" w:cstheme="majorBidi"/>
          <w:color w:val="000000"/>
          <w:sz w:val="24"/>
          <w:szCs w:val="24"/>
        </w:rPr>
        <w:t xml:space="preserve"> Encefalita (Meningoencefalita) cu virusul herpetic (G05.1)</w:t>
      </w:r>
    </w:p>
    <w:p w14:paraId="27631A98" w14:textId="44D2089D" w:rsidR="00134FC0" w:rsidRPr="00DD4A06" w:rsidRDefault="00344CBD">
      <w:pPr>
        <w:pStyle w:val="Listparagraf"/>
        <w:numPr>
          <w:ilvl w:val="0"/>
          <w:numId w:val="8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B00.5+</w:t>
      </w:r>
      <w:r w:rsidRPr="00DD4A06">
        <w:rPr>
          <w:rFonts w:asciiTheme="majorBidi" w:hAnsiTheme="majorBidi" w:cstheme="majorBidi"/>
          <w:color w:val="000000"/>
          <w:sz w:val="24"/>
          <w:szCs w:val="24"/>
        </w:rPr>
        <w:t xml:space="preserve"> Afecţiuni oculare </w:t>
      </w:r>
      <w:r w:rsidR="00023FA6" w:rsidRPr="00DD4A06">
        <w:rPr>
          <w:rFonts w:asciiTheme="majorBidi" w:hAnsiTheme="majorBidi" w:cstheme="majorBidi"/>
          <w:color w:val="000000"/>
          <w:sz w:val="24"/>
          <w:szCs w:val="24"/>
        </w:rPr>
        <w:t>determinate de</w:t>
      </w:r>
      <w:r w:rsidRPr="00DD4A06">
        <w:rPr>
          <w:rFonts w:asciiTheme="majorBidi" w:hAnsiTheme="majorBidi" w:cstheme="majorBidi"/>
          <w:color w:val="000000"/>
          <w:sz w:val="24"/>
          <w:szCs w:val="24"/>
        </w:rPr>
        <w:t xml:space="preserve"> virusul herpetic</w:t>
      </w:r>
    </w:p>
    <w:p w14:paraId="20000413" w14:textId="77777777" w:rsidR="00134FC0" w:rsidRPr="00DD4A06" w:rsidRDefault="00344CBD">
      <w:pPr>
        <w:pStyle w:val="Listparagraf"/>
        <w:numPr>
          <w:ilvl w:val="0"/>
          <w:numId w:val="8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B00.8</w:t>
      </w:r>
      <w:r w:rsidRPr="00DD4A06">
        <w:rPr>
          <w:rFonts w:asciiTheme="majorBidi" w:hAnsiTheme="majorBidi" w:cstheme="majorBidi"/>
          <w:color w:val="000000"/>
          <w:sz w:val="24"/>
          <w:szCs w:val="24"/>
        </w:rPr>
        <w:t xml:space="preserve"> Alte forme de infecţii cu virusul herpetic:</w:t>
      </w:r>
    </w:p>
    <w:p w14:paraId="3BA911FD" w14:textId="013CA038" w:rsidR="00134FC0" w:rsidRPr="00DD4A06" w:rsidRDefault="00344CBD">
      <w:pPr>
        <w:pStyle w:val="Listparagraf"/>
        <w:numPr>
          <w:ilvl w:val="1"/>
          <w:numId w:val="15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Hepatită herpetică + (K77.0)</w:t>
      </w:r>
    </w:p>
    <w:p w14:paraId="6023DC84" w14:textId="0DDB2B16" w:rsidR="00134FC0" w:rsidRPr="00DD4A06" w:rsidRDefault="00344CBD">
      <w:pPr>
        <w:pStyle w:val="Listparagraf"/>
        <w:numPr>
          <w:ilvl w:val="1"/>
          <w:numId w:val="15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Panariţiu herpetic</w:t>
      </w:r>
    </w:p>
    <w:p w14:paraId="5ACFAA57" w14:textId="77777777" w:rsidR="00134FC0" w:rsidRPr="00DD4A06" w:rsidRDefault="00344CBD">
      <w:pPr>
        <w:pStyle w:val="Listparagraf"/>
        <w:numPr>
          <w:ilvl w:val="0"/>
          <w:numId w:val="8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B00.9</w:t>
      </w:r>
      <w:r w:rsidRPr="00DD4A06">
        <w:rPr>
          <w:rFonts w:asciiTheme="majorBidi" w:hAnsiTheme="majorBidi" w:cstheme="majorBidi"/>
          <w:color w:val="000000"/>
          <w:sz w:val="24"/>
          <w:szCs w:val="24"/>
        </w:rPr>
        <w:t xml:space="preserve"> Infecţia prin virusul herpetic, fără precizare</w:t>
      </w:r>
    </w:p>
    <w:p w14:paraId="6BC6A524"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p w14:paraId="3EBA589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A.3. Utilizatorii protocolului:</w:t>
      </w:r>
    </w:p>
    <w:p w14:paraId="0DE5F5F9" w14:textId="3C2163C4" w:rsidR="00134FC0" w:rsidRPr="00DD4A06" w:rsidRDefault="00344CBD">
      <w:pPr>
        <w:pStyle w:val="Listparagraf"/>
        <w:numPr>
          <w:ilvl w:val="0"/>
          <w:numId w:val="86"/>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Prestatorii serviciilor de AMP (medici de familie, </w:t>
      </w:r>
      <w:r w:rsidR="005F565D" w:rsidRPr="00DD4A06">
        <w:rPr>
          <w:rFonts w:asciiTheme="majorBidi" w:eastAsia="SimSun" w:hAnsiTheme="majorBidi" w:cstheme="majorBidi"/>
          <w:sz w:val="24"/>
          <w:lang w:val="ro-MD"/>
        </w:rPr>
        <w:t>asistenții medicali de familie</w:t>
      </w:r>
      <w:r w:rsidRPr="00DD4A06">
        <w:rPr>
          <w:rFonts w:asciiTheme="majorBidi" w:hAnsiTheme="majorBidi" w:cstheme="majorBidi"/>
          <w:color w:val="000000"/>
          <w:sz w:val="24"/>
          <w:szCs w:val="24"/>
        </w:rPr>
        <w:t>, medici pediatri);</w:t>
      </w:r>
    </w:p>
    <w:p w14:paraId="4A1A05C2" w14:textId="77777777" w:rsidR="00134FC0" w:rsidRPr="00DD4A06" w:rsidRDefault="00344CBD">
      <w:pPr>
        <w:pStyle w:val="Listparagraf"/>
        <w:numPr>
          <w:ilvl w:val="0"/>
          <w:numId w:val="86"/>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Prestatorii serviciilor de AMSA (medici infecționiști);</w:t>
      </w:r>
    </w:p>
    <w:p w14:paraId="635BB512" w14:textId="05A1478B" w:rsidR="00134FC0" w:rsidRPr="00DD4A06" w:rsidRDefault="00344CBD">
      <w:pPr>
        <w:pStyle w:val="Listparagraf"/>
        <w:numPr>
          <w:ilvl w:val="0"/>
          <w:numId w:val="86"/>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Prestatorii serviciilor de AMUP (echipele AMU specializate şi de profil general</w:t>
      </w:r>
      <w:r w:rsidR="00701529" w:rsidRPr="00DD4A06">
        <w:rPr>
          <w:rFonts w:asciiTheme="majorBidi" w:hAnsiTheme="majorBidi" w:cstheme="majorBidi"/>
          <w:color w:val="000000"/>
          <w:sz w:val="24"/>
          <w:szCs w:val="24"/>
        </w:rPr>
        <w:t>, UPU</w:t>
      </w:r>
      <w:r w:rsidRPr="00DD4A06">
        <w:rPr>
          <w:rFonts w:asciiTheme="majorBidi" w:hAnsiTheme="majorBidi" w:cstheme="majorBidi"/>
          <w:color w:val="000000"/>
          <w:sz w:val="24"/>
          <w:szCs w:val="24"/>
        </w:rPr>
        <w:t>);</w:t>
      </w:r>
    </w:p>
    <w:p w14:paraId="503E6C53" w14:textId="77777777" w:rsidR="00134FC0" w:rsidRPr="00DD4A06" w:rsidRDefault="00344CBD">
      <w:pPr>
        <w:pStyle w:val="Listparagraf"/>
        <w:numPr>
          <w:ilvl w:val="0"/>
          <w:numId w:val="86"/>
        </w:numPr>
        <w:pBdr>
          <w:top w:val="nil"/>
          <w:left w:val="nil"/>
          <w:bottom w:val="nil"/>
          <w:right w:val="nil"/>
          <w:between w:val="nil"/>
        </w:pBdr>
        <w:tabs>
          <w:tab w:val="left" w:pos="1080"/>
        </w:tabs>
        <w:spacing w:after="120" w:line="240" w:lineRule="auto"/>
        <w:ind w:leftChars="0" w:firstLineChars="0"/>
        <w:jc w:val="both"/>
        <w:rPr>
          <w:rFonts w:asciiTheme="majorBidi" w:hAnsiTheme="majorBidi" w:cstheme="majorBidi"/>
          <w:color w:val="000000"/>
          <w:sz w:val="24"/>
          <w:szCs w:val="24"/>
        </w:rPr>
      </w:pPr>
      <w:bookmarkStart w:id="1" w:name="_heading=h.v4dlkm2pqlt0" w:colFirst="0" w:colLast="0"/>
      <w:bookmarkEnd w:id="1"/>
      <w:r w:rsidRPr="00DD4A06">
        <w:rPr>
          <w:rFonts w:asciiTheme="majorBidi" w:hAnsiTheme="majorBidi" w:cstheme="majorBidi"/>
          <w:color w:val="000000"/>
          <w:sz w:val="24"/>
          <w:szCs w:val="24"/>
        </w:rPr>
        <w:t xml:space="preserve">Prestatorii serviciilor de AMS (secţiile de boli infecţioase, reanimare şi de terapie intensivă ale spitalelor raionale/municipale (medici infecţionişti, pediatri infecţionişti, medici pediatri, reanimatologi, neuropediatri, dermatologi); spitalele de boli contagioase (medici infecţionişti, medici pediatri infecţionişti, reanimatologi). </w:t>
      </w:r>
    </w:p>
    <w:p w14:paraId="05CE7E8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Notă</w:t>
      </w:r>
      <w:r w:rsidRPr="00DD4A06">
        <w:rPr>
          <w:rFonts w:asciiTheme="majorBidi" w:hAnsiTheme="majorBidi" w:cstheme="majorBidi"/>
          <w:color w:val="000000"/>
          <w:sz w:val="24"/>
          <w:szCs w:val="24"/>
        </w:rPr>
        <w:t>: Protocolul la necesitate poate fi utilizat şi de alţi specialişti.</w:t>
      </w:r>
    </w:p>
    <w:p w14:paraId="5DD7BFE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p w14:paraId="38E8EA3D" w14:textId="3325E8E2"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A.4. </w:t>
      </w:r>
      <w:r w:rsidR="00701529" w:rsidRPr="00DD4A06">
        <w:rPr>
          <w:rFonts w:asciiTheme="majorBidi" w:hAnsiTheme="majorBidi" w:cstheme="majorBidi"/>
          <w:b/>
          <w:bCs/>
          <w:color w:val="000000"/>
          <w:sz w:val="24"/>
          <w:szCs w:val="24"/>
        </w:rPr>
        <w:t>O</w:t>
      </w:r>
      <w:r w:rsidRPr="00DD4A06">
        <w:rPr>
          <w:rFonts w:asciiTheme="majorBidi" w:hAnsiTheme="majorBidi" w:cstheme="majorBidi"/>
          <w:b/>
          <w:bCs/>
          <w:color w:val="000000"/>
          <w:sz w:val="24"/>
          <w:szCs w:val="24"/>
        </w:rPr>
        <w:t>biectivele protocolului</w:t>
      </w:r>
    </w:p>
    <w:p w14:paraId="5A6EF548" w14:textId="02D0EA09" w:rsidR="00134FC0" w:rsidRPr="00DD4A06" w:rsidRDefault="00701529">
      <w:pPr>
        <w:pStyle w:val="Listparagraf"/>
        <w:numPr>
          <w:ilvl w:val="0"/>
          <w:numId w:val="87"/>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O</w:t>
      </w:r>
      <w:r w:rsidR="00344CBD" w:rsidRPr="00DD4A06">
        <w:rPr>
          <w:rFonts w:asciiTheme="majorBidi" w:hAnsiTheme="majorBidi" w:cstheme="majorBidi"/>
          <w:color w:val="000000"/>
          <w:sz w:val="24"/>
          <w:szCs w:val="24"/>
        </w:rPr>
        <w:t>ptimizarea și standardizarea managementului pacientului cu infecție herpetică cu VHS 1 și 2 la copil la diferite nivel</w:t>
      </w:r>
      <w:r w:rsidR="00574512" w:rsidRPr="00DD4A06">
        <w:rPr>
          <w:rFonts w:asciiTheme="majorBidi" w:hAnsiTheme="majorBidi" w:cstheme="majorBidi"/>
          <w:color w:val="000000"/>
          <w:sz w:val="24"/>
          <w:szCs w:val="24"/>
        </w:rPr>
        <w:t>uri</w:t>
      </w:r>
      <w:r w:rsidR="00344CBD" w:rsidRPr="00DD4A06">
        <w:rPr>
          <w:rFonts w:asciiTheme="majorBidi" w:hAnsiTheme="majorBidi" w:cstheme="majorBidi"/>
          <w:color w:val="000000"/>
          <w:sz w:val="24"/>
          <w:szCs w:val="24"/>
        </w:rPr>
        <w:t xml:space="preserve"> de asistență medical</w:t>
      </w:r>
      <w:r w:rsidR="00093EB3" w:rsidRPr="00DD4A06">
        <w:rPr>
          <w:rFonts w:asciiTheme="majorBidi" w:hAnsiTheme="majorBidi" w:cstheme="majorBidi"/>
          <w:color w:val="000000"/>
          <w:sz w:val="24"/>
          <w:szCs w:val="24"/>
        </w:rPr>
        <w:t>ă</w:t>
      </w:r>
      <w:r w:rsidR="00344CBD" w:rsidRPr="00DD4A06">
        <w:rPr>
          <w:rFonts w:asciiTheme="majorBidi" w:hAnsiTheme="majorBidi" w:cstheme="majorBidi"/>
          <w:color w:val="000000"/>
          <w:sz w:val="24"/>
          <w:szCs w:val="24"/>
        </w:rPr>
        <w:t>.</w:t>
      </w:r>
    </w:p>
    <w:p w14:paraId="30A66683" w14:textId="77777777" w:rsidR="00134FC0" w:rsidRPr="00DD4A06" w:rsidRDefault="00344CBD">
      <w:pPr>
        <w:numPr>
          <w:ilvl w:val="0"/>
          <w:numId w:val="87"/>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Optimizarea depistării precoce a copiilor cu infecție herpetică, inclusiv a formelor tipice și atipice, și acordarea asistenței medicale adecvate în etapa prespitalicească.</w:t>
      </w:r>
    </w:p>
    <w:p w14:paraId="7AB76EC0" w14:textId="77777777" w:rsidR="00134FC0" w:rsidRPr="00DD4A06" w:rsidRDefault="00344CBD">
      <w:pPr>
        <w:numPr>
          <w:ilvl w:val="0"/>
          <w:numId w:val="87"/>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Sporirea calității tratamentului și monitorizării pacienților cu forme ușoare și medii de infecție herpetică la domiciliu.</w:t>
      </w:r>
    </w:p>
    <w:p w14:paraId="6A20C0AC" w14:textId="77777777" w:rsidR="00134FC0" w:rsidRPr="00DD4A06" w:rsidRDefault="00344CBD">
      <w:pPr>
        <w:numPr>
          <w:ilvl w:val="0"/>
          <w:numId w:val="87"/>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Asigurarea diagnosticului precoce și instituirea tratamentului antiviral specific la pacienții cu encefalită sau meningoencefalită herpetică.</w:t>
      </w:r>
    </w:p>
    <w:p w14:paraId="058C6952" w14:textId="77777777" w:rsidR="00134FC0" w:rsidRPr="00DD4A06" w:rsidRDefault="00344CBD">
      <w:pPr>
        <w:numPr>
          <w:ilvl w:val="0"/>
          <w:numId w:val="87"/>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Îmbunătățirea calității tratamentului și monitorizării pacienților cu forme severe de infecție herpetică în condiții de staționar.</w:t>
      </w:r>
    </w:p>
    <w:p w14:paraId="76B1124D" w14:textId="77777777" w:rsidR="00134FC0" w:rsidRPr="00DD4A06" w:rsidRDefault="00344CBD">
      <w:pPr>
        <w:numPr>
          <w:ilvl w:val="0"/>
          <w:numId w:val="87"/>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Perfecționarea diagnosticului precoce și a tratamentului pacienților cu infecție herpetică neonatală.</w:t>
      </w:r>
    </w:p>
    <w:p w14:paraId="021817ED" w14:textId="77777777" w:rsidR="00134FC0" w:rsidRPr="00DD4A06" w:rsidRDefault="00344CBD">
      <w:pPr>
        <w:numPr>
          <w:ilvl w:val="0"/>
          <w:numId w:val="87"/>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Consolidarea depistării precoce și a tratamentului formelor atipice de infecție herpetică.</w:t>
      </w:r>
    </w:p>
    <w:p w14:paraId="715A8DA0" w14:textId="77777777" w:rsidR="00134FC0" w:rsidRPr="00DD4A06" w:rsidRDefault="00344CBD">
      <w:pPr>
        <w:numPr>
          <w:ilvl w:val="0"/>
          <w:numId w:val="87"/>
        </w:numPr>
        <w:pBdr>
          <w:top w:val="nil"/>
          <w:left w:val="nil"/>
          <w:bottom w:val="nil"/>
          <w:right w:val="nil"/>
          <w:between w:val="nil"/>
        </w:pBdr>
        <w:spacing w:after="280"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Îmbunătățirea calității supravegherii convalescenților după infecția herpetică.</w:t>
      </w:r>
    </w:p>
    <w:p w14:paraId="39F82B9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A.5. Elaborat: 2010</w:t>
      </w:r>
    </w:p>
    <w:p w14:paraId="00ADF397" w14:textId="179CC26E"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bookmarkStart w:id="2" w:name="_heading=h.h7dnpbpiyu73" w:colFirst="0" w:colLast="0"/>
      <w:bookmarkEnd w:id="2"/>
      <w:r w:rsidRPr="00DD4A06">
        <w:rPr>
          <w:rFonts w:asciiTheme="majorBidi" w:hAnsiTheme="majorBidi" w:cstheme="majorBidi"/>
          <w:b/>
          <w:bCs/>
          <w:color w:val="000000"/>
          <w:sz w:val="24"/>
          <w:szCs w:val="24"/>
        </w:rPr>
        <w:t xml:space="preserve">A.6. </w:t>
      </w:r>
      <w:r w:rsidR="0073260B" w:rsidRPr="00DD4A06">
        <w:rPr>
          <w:rFonts w:asciiTheme="majorBidi" w:hAnsiTheme="majorBidi" w:cstheme="majorBidi"/>
          <w:b/>
          <w:bCs/>
          <w:color w:val="000000"/>
          <w:sz w:val="24"/>
          <w:szCs w:val="24"/>
        </w:rPr>
        <w:t>Ultima revizuire</w:t>
      </w:r>
      <w:r w:rsidRPr="00DD4A06">
        <w:rPr>
          <w:rFonts w:asciiTheme="majorBidi" w:hAnsiTheme="majorBidi" w:cstheme="majorBidi"/>
          <w:b/>
          <w:bCs/>
          <w:color w:val="000000"/>
          <w:sz w:val="24"/>
          <w:szCs w:val="24"/>
        </w:rPr>
        <w:t>: 2026; revizuire planificată</w:t>
      </w:r>
      <w:r w:rsidR="0073260B" w:rsidRPr="00DD4A06">
        <w:rPr>
          <w:rFonts w:asciiTheme="majorBidi" w:hAnsiTheme="majorBidi" w:cstheme="majorBidi"/>
          <w:b/>
          <w:bCs/>
          <w:color w:val="000000"/>
          <w:sz w:val="24"/>
          <w:szCs w:val="24"/>
        </w:rPr>
        <w:t xml:space="preserve"> -</w:t>
      </w:r>
      <w:r w:rsidR="00DB0029" w:rsidRPr="00DD4A06">
        <w:rPr>
          <w:rFonts w:asciiTheme="majorBidi" w:hAnsiTheme="majorBidi" w:cstheme="majorBidi"/>
          <w:b/>
          <w:bCs/>
          <w:color w:val="000000"/>
          <w:sz w:val="24"/>
          <w:szCs w:val="24"/>
        </w:rPr>
        <w:t xml:space="preserve"> </w:t>
      </w:r>
      <w:r w:rsidRPr="00DD4A06">
        <w:rPr>
          <w:rFonts w:asciiTheme="majorBidi" w:hAnsiTheme="majorBidi" w:cstheme="majorBidi"/>
          <w:b/>
          <w:bCs/>
          <w:color w:val="000000"/>
          <w:sz w:val="24"/>
          <w:szCs w:val="24"/>
        </w:rPr>
        <w:t>203</w:t>
      </w:r>
      <w:r w:rsidR="00C73CB3" w:rsidRPr="00DD4A06">
        <w:rPr>
          <w:rFonts w:asciiTheme="majorBidi" w:hAnsiTheme="majorBidi" w:cstheme="majorBidi"/>
          <w:b/>
          <w:bCs/>
          <w:color w:val="000000"/>
          <w:sz w:val="24"/>
          <w:szCs w:val="24"/>
        </w:rPr>
        <w:t>1</w:t>
      </w:r>
    </w:p>
    <w:p w14:paraId="2C669B42" w14:textId="560DD19C"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A.7. </w:t>
      </w:r>
      <w:r w:rsidR="0073260B" w:rsidRPr="00DD4A06">
        <w:rPr>
          <w:rFonts w:asciiTheme="majorBidi" w:hAnsiTheme="majorBidi" w:cstheme="majorBidi"/>
          <w:b/>
          <w:bCs/>
          <w:position w:val="0"/>
          <w:sz w:val="24"/>
          <w:szCs w:val="24"/>
          <w:lang w:val="ro-MD"/>
        </w:rPr>
        <w:t>Lista și informațiile de contact ale autorilor.</w:t>
      </w:r>
      <w:r w:rsidR="00994FFC" w:rsidRPr="00DD4A06">
        <w:rPr>
          <w:rFonts w:asciiTheme="majorBidi" w:hAnsiTheme="majorBidi" w:cstheme="majorBidi"/>
          <w:b/>
          <w:bCs/>
          <w:position w:val="0"/>
          <w:sz w:val="24"/>
          <w:szCs w:val="24"/>
          <w:lang w:val="ro-MD"/>
        </w:rPr>
        <w:t xml:space="preserve"> </w:t>
      </w:r>
      <w:r w:rsidR="0073260B" w:rsidRPr="00DD4A06">
        <w:rPr>
          <w:rFonts w:asciiTheme="majorBidi" w:hAnsiTheme="majorBidi" w:cstheme="majorBidi"/>
          <w:b/>
          <w:bCs/>
          <w:position w:val="0"/>
          <w:sz w:val="24"/>
          <w:szCs w:val="24"/>
          <w:lang w:val="ro-MD"/>
        </w:rPr>
        <w:t>Recenzenții. Structurile care au examinat, avizat și aprobat protocolul.</w:t>
      </w:r>
    </w:p>
    <w:p w14:paraId="775EFDAE"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236E53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Grupul de autori:</w:t>
      </w:r>
    </w:p>
    <w:tbl>
      <w:tblPr>
        <w:tblStyle w:val="65"/>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6"/>
        <w:gridCol w:w="7195"/>
      </w:tblGrid>
      <w:tr w:rsidR="00134FC0" w:rsidRPr="00DD4A06" w14:paraId="243137DD" w14:textId="77777777">
        <w:tc>
          <w:tcPr>
            <w:tcW w:w="2376" w:type="dxa"/>
            <w:shd w:val="clear" w:color="auto" w:fill="D9D9D9"/>
          </w:tcPr>
          <w:p w14:paraId="5F04983E"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Prenume, nume</w:t>
            </w:r>
          </w:p>
        </w:tc>
        <w:tc>
          <w:tcPr>
            <w:tcW w:w="7195" w:type="dxa"/>
            <w:shd w:val="clear" w:color="auto" w:fill="D9D9D9"/>
          </w:tcPr>
          <w:p w14:paraId="4E5168E0"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Funcția, instituția</w:t>
            </w:r>
          </w:p>
        </w:tc>
      </w:tr>
      <w:tr w:rsidR="00134FC0" w:rsidRPr="00DD4A06" w14:paraId="11F6A040" w14:textId="77777777">
        <w:tc>
          <w:tcPr>
            <w:tcW w:w="2376" w:type="dxa"/>
          </w:tcPr>
          <w:p w14:paraId="0F38CEA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Ludmila Bîrca</w:t>
            </w:r>
          </w:p>
        </w:tc>
        <w:tc>
          <w:tcPr>
            <w:tcW w:w="7195" w:type="dxa"/>
          </w:tcPr>
          <w:p w14:paraId="115C0348" w14:textId="68318962" w:rsidR="00134FC0" w:rsidRPr="00DD4A06" w:rsidRDefault="00F0170C">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eastAsia="Calibri" w:hAnsiTheme="majorBidi" w:cstheme="majorBidi"/>
                <w:color w:val="000000"/>
                <w:sz w:val="24"/>
                <w:szCs w:val="24"/>
                <w:lang w:eastAsia="en-US"/>
              </w:rPr>
              <w:t>dr.</w:t>
            </w:r>
            <w:r w:rsidR="00574512" w:rsidRPr="00DD4A06">
              <w:rPr>
                <w:rFonts w:asciiTheme="majorBidi" w:eastAsia="Calibri" w:hAnsiTheme="majorBidi" w:cstheme="majorBidi"/>
                <w:color w:val="000000"/>
                <w:sz w:val="24"/>
                <w:szCs w:val="24"/>
                <w:lang w:eastAsia="en-US"/>
              </w:rPr>
              <w:t xml:space="preserve"> </w:t>
            </w:r>
            <w:r w:rsidRPr="00DD4A06">
              <w:rPr>
                <w:rFonts w:asciiTheme="majorBidi" w:eastAsia="Calibri" w:hAnsiTheme="majorBidi" w:cstheme="majorBidi"/>
                <w:color w:val="000000"/>
                <w:sz w:val="24"/>
                <w:szCs w:val="24"/>
                <w:lang w:eastAsia="en-US"/>
              </w:rPr>
              <w:t xml:space="preserve">șt.med, conf.univ., Catedra de boli infecțioase, USMF „Nicolae Testemiţanu”, șef Clinică Boli infecțioase </w:t>
            </w:r>
            <w:r w:rsidR="00574512" w:rsidRPr="00DD4A06">
              <w:rPr>
                <w:rFonts w:asciiTheme="majorBidi" w:eastAsia="Calibri" w:hAnsiTheme="majorBidi" w:cstheme="majorBidi"/>
                <w:color w:val="000000"/>
                <w:sz w:val="24"/>
                <w:szCs w:val="24"/>
                <w:lang w:eastAsia="en-US"/>
              </w:rPr>
              <w:t xml:space="preserve">pentru </w:t>
            </w:r>
            <w:r w:rsidRPr="00DD4A06">
              <w:rPr>
                <w:rFonts w:asciiTheme="majorBidi" w:eastAsia="Calibri" w:hAnsiTheme="majorBidi" w:cstheme="majorBidi"/>
                <w:color w:val="000000"/>
                <w:sz w:val="24"/>
                <w:szCs w:val="24"/>
                <w:lang w:eastAsia="en-US"/>
              </w:rPr>
              <w:t xml:space="preserve">copii „Valentina Halitov”, director, IMSP Spitalul Clinic Municipal de Boli Contagioase de Copii, </w:t>
            </w:r>
            <w:r w:rsidRPr="00DD4A06">
              <w:rPr>
                <w:rFonts w:asciiTheme="majorBidi" w:hAnsiTheme="majorBidi" w:cstheme="majorBidi"/>
              </w:rPr>
              <w:t xml:space="preserve"> </w:t>
            </w:r>
            <w:r w:rsidRPr="00DD4A06">
              <w:rPr>
                <w:rFonts w:asciiTheme="majorBidi" w:eastAsia="Calibri" w:hAnsiTheme="majorBidi" w:cstheme="majorBidi"/>
                <w:color w:val="000000"/>
                <w:sz w:val="24"/>
                <w:szCs w:val="24"/>
                <w:lang w:eastAsia="en-US"/>
              </w:rPr>
              <w:t>membru al Comisiei de specialitate a MS în boli infecțioase,</w:t>
            </w:r>
            <w:r w:rsidRPr="00DD4A06">
              <w:rPr>
                <w:rFonts w:asciiTheme="majorBidi" w:hAnsiTheme="majorBidi" w:cstheme="majorBidi"/>
              </w:rPr>
              <w:t xml:space="preserve"> </w:t>
            </w:r>
            <w:r w:rsidRPr="00DD4A06">
              <w:rPr>
                <w:rFonts w:asciiTheme="majorBidi" w:eastAsia="Calibri" w:hAnsiTheme="majorBidi" w:cstheme="majorBidi"/>
                <w:color w:val="000000"/>
                <w:sz w:val="24"/>
                <w:szCs w:val="24"/>
                <w:lang w:eastAsia="en-US"/>
              </w:rPr>
              <w:t>tropicale și parazitare</w:t>
            </w:r>
          </w:p>
        </w:tc>
      </w:tr>
      <w:tr w:rsidR="00134FC0" w:rsidRPr="00DD4A06" w14:paraId="6CD74231" w14:textId="77777777">
        <w:tc>
          <w:tcPr>
            <w:tcW w:w="2376" w:type="dxa"/>
          </w:tcPr>
          <w:p w14:paraId="3D6E687A" w14:textId="2CAABF6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Gheorghe Pl</w:t>
            </w:r>
            <w:r w:rsidR="00F73AB1" w:rsidRPr="00DD4A06">
              <w:rPr>
                <w:rFonts w:asciiTheme="majorBidi" w:hAnsiTheme="majorBidi" w:cstheme="majorBidi"/>
                <w:b/>
                <w:bCs/>
                <w:i/>
                <w:iCs/>
                <w:color w:val="000000"/>
                <w:sz w:val="24"/>
                <w:szCs w:val="24"/>
              </w:rPr>
              <w:t>ă</w:t>
            </w:r>
            <w:r w:rsidRPr="00DD4A06">
              <w:rPr>
                <w:rFonts w:asciiTheme="majorBidi" w:hAnsiTheme="majorBidi" w:cstheme="majorBidi"/>
                <w:b/>
                <w:bCs/>
                <w:i/>
                <w:iCs/>
                <w:color w:val="000000"/>
                <w:sz w:val="24"/>
                <w:szCs w:val="24"/>
              </w:rPr>
              <w:t>cintă</w:t>
            </w:r>
          </w:p>
        </w:tc>
        <w:tc>
          <w:tcPr>
            <w:tcW w:w="7195" w:type="dxa"/>
          </w:tcPr>
          <w:p w14:paraId="4FAAF71F" w14:textId="7B4A6452" w:rsidR="00134FC0" w:rsidRPr="00DD4A06" w:rsidRDefault="00F0170C">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dr. hab. șt. med, conf. univ., șef </w:t>
            </w:r>
            <w:r w:rsidR="00574512" w:rsidRPr="00DD4A06">
              <w:rPr>
                <w:rFonts w:asciiTheme="majorBidi" w:hAnsiTheme="majorBidi" w:cstheme="majorBidi"/>
                <w:color w:val="000000"/>
                <w:sz w:val="24"/>
                <w:szCs w:val="24"/>
              </w:rPr>
              <w:t xml:space="preserve">de </w:t>
            </w:r>
            <w:r w:rsidRPr="00DD4A06">
              <w:rPr>
                <w:rFonts w:asciiTheme="majorBidi" w:hAnsiTheme="majorBidi" w:cstheme="majorBidi"/>
                <w:color w:val="000000"/>
                <w:sz w:val="24"/>
                <w:szCs w:val="24"/>
              </w:rPr>
              <w:t>Catedră de boli infecțioase, USMF ,,Nicolae Testemițanu”, membru al Comisiei de specialitate a MS în boli infecțioase, tropicale și parazitare</w:t>
            </w:r>
          </w:p>
        </w:tc>
      </w:tr>
      <w:tr w:rsidR="00134FC0" w:rsidRPr="00DD4A06" w14:paraId="1B6B43C0" w14:textId="77777777">
        <w:tc>
          <w:tcPr>
            <w:tcW w:w="2376" w:type="dxa"/>
          </w:tcPr>
          <w:p w14:paraId="19133B2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Stela Cornilova</w:t>
            </w:r>
          </w:p>
        </w:tc>
        <w:tc>
          <w:tcPr>
            <w:tcW w:w="7195" w:type="dxa"/>
          </w:tcPr>
          <w:p w14:paraId="11D109A2" w14:textId="5F2A2943" w:rsidR="00134FC0" w:rsidRPr="00DD4A06" w:rsidRDefault="00F0170C">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asist. univ., Catedra de boli infecțioase, USMF „Nicolae Testemițanu”, medic infecționist, Clinica Boli infecțioase copii „Valentina Halitov”, vicedirector, IMSP Spitalul Clinic Municipal de Boli Contagioase de Copii</w:t>
            </w:r>
          </w:p>
        </w:tc>
      </w:tr>
      <w:tr w:rsidR="007B3935" w:rsidRPr="00DD4A06" w14:paraId="47978FD3" w14:textId="77777777">
        <w:tc>
          <w:tcPr>
            <w:tcW w:w="2376" w:type="dxa"/>
          </w:tcPr>
          <w:p w14:paraId="68CB172F" w14:textId="5C90ED6B" w:rsidR="007B3935" w:rsidRPr="00DD4A06" w:rsidRDefault="007B3935">
            <w:pPr>
              <w:pBdr>
                <w:top w:val="nil"/>
                <w:left w:val="nil"/>
                <w:bottom w:val="nil"/>
                <w:right w:val="nil"/>
                <w:between w:val="nil"/>
              </w:pBdr>
              <w:spacing w:line="240" w:lineRule="auto"/>
              <w:ind w:left="0" w:hanging="2"/>
              <w:rPr>
                <w:rFonts w:asciiTheme="majorBidi" w:hAnsiTheme="majorBidi" w:cstheme="majorBidi"/>
                <w:b/>
                <w:bCs/>
                <w:i/>
                <w:iCs/>
                <w:color w:val="000000"/>
                <w:sz w:val="24"/>
                <w:szCs w:val="24"/>
              </w:rPr>
            </w:pPr>
            <w:r w:rsidRPr="00DD4A06">
              <w:rPr>
                <w:rFonts w:asciiTheme="majorBidi" w:hAnsiTheme="majorBidi" w:cstheme="majorBidi"/>
                <w:b/>
                <w:bCs/>
                <w:i/>
                <w:iCs/>
                <w:color w:val="000000"/>
                <w:sz w:val="24"/>
                <w:szCs w:val="24"/>
              </w:rPr>
              <w:t>Ecaterina Stratu</w:t>
            </w:r>
          </w:p>
        </w:tc>
        <w:tc>
          <w:tcPr>
            <w:tcW w:w="7195" w:type="dxa"/>
          </w:tcPr>
          <w:p w14:paraId="52454C93" w14:textId="54C6A449" w:rsidR="007B3935" w:rsidRPr="00DD4A06" w:rsidRDefault="00F0170C">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dr. șt. med, conf. univ., farmacolog clinician, Catedra de Farmacologie și Farmacologie clinică, USMF ,,Nicolae Testemițanu”</w:t>
            </w:r>
          </w:p>
        </w:tc>
      </w:tr>
      <w:tr w:rsidR="00134FC0" w:rsidRPr="00DD4A06" w14:paraId="0D919435" w14:textId="77777777">
        <w:tc>
          <w:tcPr>
            <w:tcW w:w="2376" w:type="dxa"/>
          </w:tcPr>
          <w:p w14:paraId="7D12E38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Galina Rusu</w:t>
            </w:r>
          </w:p>
        </w:tc>
        <w:tc>
          <w:tcPr>
            <w:tcW w:w="7195" w:type="dxa"/>
          </w:tcPr>
          <w:p w14:paraId="58B0B160" w14:textId="62AA97F6" w:rsidR="00134FC0" w:rsidRPr="00DD4A06" w:rsidRDefault="00F0170C">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dr. șt. med, conf. univ., Catedra de boli infecțioase, USMF ,,Nicolae Testemițanu”, medic infecționist, Clinica Boli infecțioase copii „Valentina Halitov”</w:t>
            </w:r>
          </w:p>
        </w:tc>
      </w:tr>
    </w:tbl>
    <w:p w14:paraId="24EF710C" w14:textId="77777777" w:rsidR="00134FC0" w:rsidRPr="00DD4A06" w:rsidRDefault="00344CBD" w:rsidP="00AB44C1">
      <w:pPr>
        <w:pBdr>
          <w:top w:val="nil"/>
          <w:left w:val="nil"/>
          <w:bottom w:val="nil"/>
          <w:right w:val="nil"/>
          <w:between w:val="nil"/>
        </w:pBdr>
        <w:spacing w:before="280" w:after="280"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b/>
          <w:bCs/>
          <w:color w:val="000000"/>
          <w:sz w:val="24"/>
          <w:szCs w:val="24"/>
        </w:rPr>
        <w:t>Recenzenți:</w:t>
      </w:r>
      <w:r w:rsidRPr="00DD4A06">
        <w:rPr>
          <w:rFonts w:asciiTheme="majorBidi" w:hAnsiTheme="majorBidi" w:cstheme="majorBidi"/>
          <w:color w:val="000000"/>
          <w:sz w:val="24"/>
          <w:szCs w:val="24"/>
        </w:rPr>
        <w:t xml:space="preserve"> </w:t>
      </w:r>
    </w:p>
    <w:p w14:paraId="10D0B14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Lilia COJUHARI</w:t>
      </w:r>
      <w:r w:rsidRPr="00DD4A06">
        <w:rPr>
          <w:rFonts w:asciiTheme="majorBidi" w:hAnsiTheme="majorBidi" w:cstheme="majorBidi"/>
          <w:color w:val="000000"/>
          <w:sz w:val="24"/>
          <w:szCs w:val="24"/>
        </w:rPr>
        <w:t>, dr. șt. med., conf.univ., Catedra Boli infecţioase, USMF „Nicolae Testemițanu”</w:t>
      </w:r>
    </w:p>
    <w:p w14:paraId="312CC090" w14:textId="77777777" w:rsidR="00134FC0" w:rsidRPr="00DD4A06" w:rsidRDefault="00344CBD">
      <w:pPr>
        <w:pBdr>
          <w:top w:val="nil"/>
          <w:left w:val="nil"/>
          <w:bottom w:val="nil"/>
          <w:right w:val="nil"/>
          <w:between w:val="nil"/>
        </w:pBdr>
        <w:spacing w:after="280"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Laura ȚURCANU</w:t>
      </w:r>
      <w:r w:rsidRPr="00DD4A06">
        <w:rPr>
          <w:rFonts w:asciiTheme="majorBidi" w:hAnsiTheme="majorBidi" w:cstheme="majorBidi"/>
          <w:color w:val="000000"/>
          <w:sz w:val="24"/>
          <w:szCs w:val="24"/>
        </w:rPr>
        <w:t xml:space="preserve">, dr. șt. med., </w:t>
      </w:r>
      <w:r w:rsidRPr="00DD4A06">
        <w:rPr>
          <w:rFonts w:asciiTheme="majorBidi" w:hAnsiTheme="majorBidi" w:cstheme="majorBidi"/>
          <w:color w:val="000000"/>
          <w:sz w:val="26"/>
          <w:szCs w:val="26"/>
        </w:rPr>
        <w:t>Direcția supravegherea epidemiologică a bolilor prevenibile prin vaccinare, ANSP</w:t>
      </w:r>
      <w:r w:rsidRPr="00DD4A06">
        <w:rPr>
          <w:rFonts w:asciiTheme="majorBidi" w:hAnsiTheme="majorBidi" w:cstheme="majorBidi"/>
          <w:color w:val="000000"/>
          <w:sz w:val="24"/>
          <w:szCs w:val="24"/>
        </w:rPr>
        <w:t xml:space="preserve"> </w:t>
      </w:r>
    </w:p>
    <w:p w14:paraId="1CE425C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rPr>
      </w:pPr>
      <w:r w:rsidRPr="00DD4A06">
        <w:rPr>
          <w:rFonts w:asciiTheme="majorBidi" w:hAnsiTheme="majorBidi" w:cstheme="majorBidi"/>
          <w:b/>
          <w:bCs/>
          <w:color w:val="000000"/>
          <w:sz w:val="24"/>
          <w:szCs w:val="24"/>
        </w:rPr>
        <w:t>Structurile care au examinat, avizat și aprobat protocolul</w:t>
      </w:r>
    </w:p>
    <w:tbl>
      <w:tblPr>
        <w:tblStyle w:val="64"/>
        <w:tblW w:w="9794" w:type="dxa"/>
        <w:tblInd w:w="-180" w:type="dxa"/>
        <w:tblLayout w:type="fixed"/>
        <w:tblLook w:val="0000" w:firstRow="0" w:lastRow="0" w:firstColumn="0" w:lastColumn="0" w:noHBand="0" w:noVBand="0"/>
      </w:tblPr>
      <w:tblGrid>
        <w:gridCol w:w="9794"/>
      </w:tblGrid>
      <w:tr w:rsidR="00134FC0" w:rsidRPr="00DD4A06" w14:paraId="18288E94" w14:textId="77777777">
        <w:tc>
          <w:tcPr>
            <w:tcW w:w="9794" w:type="dxa"/>
          </w:tcPr>
          <w:p w14:paraId="77896E5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bookmarkStart w:id="3" w:name="_heading=h.xbm1vw8y7i0j" w:colFirst="0" w:colLast="0"/>
            <w:bookmarkEnd w:id="3"/>
          </w:p>
          <w:tbl>
            <w:tblPr>
              <w:tblStyle w:val="63"/>
              <w:tblW w:w="95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3"/>
              <w:gridCol w:w="5245"/>
            </w:tblGrid>
            <w:tr w:rsidR="00134FC0" w:rsidRPr="00DD4A06" w14:paraId="1F345428" w14:textId="77777777">
              <w:tc>
                <w:tcPr>
                  <w:tcW w:w="432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E5A40BD"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Structura/instituția</w:t>
                  </w:r>
                </w:p>
              </w:tc>
              <w:tc>
                <w:tcPr>
                  <w:tcW w:w="524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77283BB"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Prenume, nume, funcția</w:t>
                  </w:r>
                </w:p>
              </w:tc>
            </w:tr>
            <w:tr w:rsidR="00134FC0" w:rsidRPr="00DD4A06" w14:paraId="28777FCA" w14:textId="77777777">
              <w:tc>
                <w:tcPr>
                  <w:tcW w:w="4323" w:type="dxa"/>
                  <w:tcBorders>
                    <w:top w:val="single" w:sz="4" w:space="0" w:color="000000"/>
                    <w:left w:val="single" w:sz="4" w:space="0" w:color="000000"/>
                    <w:bottom w:val="single" w:sz="4" w:space="0" w:color="000000"/>
                    <w:right w:val="single" w:sz="4" w:space="0" w:color="000000"/>
                  </w:tcBorders>
                </w:tcPr>
                <w:p w14:paraId="358D575A"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Catedra Boli Infecţioase, USMF „Nicolae Testemiţanu”</w:t>
                  </w:r>
                </w:p>
              </w:tc>
              <w:tc>
                <w:tcPr>
                  <w:tcW w:w="5245" w:type="dxa"/>
                  <w:tcBorders>
                    <w:top w:val="single" w:sz="4" w:space="0" w:color="000000"/>
                    <w:left w:val="single" w:sz="4" w:space="0" w:color="000000"/>
                    <w:bottom w:val="single" w:sz="4" w:space="0" w:color="000000"/>
                    <w:right w:val="single" w:sz="4" w:space="0" w:color="000000"/>
                  </w:tcBorders>
                </w:tcPr>
                <w:p w14:paraId="0A5CE2DA"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Gheorghe Plăcintă,</w:t>
                  </w:r>
                  <w:r w:rsidRPr="00DD4A06">
                    <w:rPr>
                      <w:rFonts w:asciiTheme="majorBidi" w:hAnsiTheme="majorBidi" w:cstheme="majorBidi"/>
                      <w:color w:val="000000"/>
                      <w:sz w:val="24"/>
                      <w:szCs w:val="24"/>
                    </w:rPr>
                    <w:t xml:space="preserve"> dr. hab. șt. med, conf. univ., șef catedră</w:t>
                  </w:r>
                </w:p>
              </w:tc>
            </w:tr>
            <w:tr w:rsidR="00134FC0" w:rsidRPr="00DD4A06" w14:paraId="1F98DFB8" w14:textId="77777777">
              <w:tc>
                <w:tcPr>
                  <w:tcW w:w="4323" w:type="dxa"/>
                  <w:tcBorders>
                    <w:top w:val="single" w:sz="4" w:space="0" w:color="000000"/>
                    <w:left w:val="single" w:sz="4" w:space="0" w:color="000000"/>
                    <w:bottom w:val="single" w:sz="4" w:space="0" w:color="000000"/>
                    <w:right w:val="single" w:sz="4" w:space="0" w:color="000000"/>
                  </w:tcBorders>
                </w:tcPr>
                <w:p w14:paraId="3C9AF32D"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Comisia științifico-metodică de profil „Medicină comunitară” a USMF „Nicolae Testemițanu”</w:t>
                  </w:r>
                </w:p>
              </w:tc>
              <w:tc>
                <w:tcPr>
                  <w:tcW w:w="5245" w:type="dxa"/>
                  <w:tcBorders>
                    <w:top w:val="single" w:sz="4" w:space="0" w:color="000000"/>
                    <w:left w:val="single" w:sz="4" w:space="0" w:color="000000"/>
                    <w:bottom w:val="single" w:sz="4" w:space="0" w:color="000000"/>
                    <w:right w:val="single" w:sz="4" w:space="0" w:color="000000"/>
                  </w:tcBorders>
                </w:tcPr>
                <w:p w14:paraId="1F6FD05A"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Gheorghe Plăcintă</w:t>
                  </w:r>
                  <w:r w:rsidRPr="00DD4A06">
                    <w:rPr>
                      <w:rFonts w:asciiTheme="majorBidi" w:hAnsiTheme="majorBidi" w:cstheme="majorBidi"/>
                      <w:color w:val="000000"/>
                      <w:sz w:val="24"/>
                      <w:szCs w:val="24"/>
                    </w:rPr>
                    <w:t>, dr. hab. șt. med., conf.univ., președinte</w:t>
                  </w:r>
                </w:p>
              </w:tc>
            </w:tr>
            <w:tr w:rsidR="00134FC0" w:rsidRPr="00DD4A06" w14:paraId="2B0F41D3" w14:textId="77777777">
              <w:tc>
                <w:tcPr>
                  <w:tcW w:w="4323" w:type="dxa"/>
                  <w:tcBorders>
                    <w:top w:val="single" w:sz="4" w:space="0" w:color="000000"/>
                    <w:left w:val="single" w:sz="4" w:space="0" w:color="000000"/>
                    <w:bottom w:val="single" w:sz="4" w:space="0" w:color="000000"/>
                    <w:right w:val="single" w:sz="4" w:space="0" w:color="000000"/>
                  </w:tcBorders>
                  <w:vAlign w:val="center"/>
                </w:tcPr>
                <w:p w14:paraId="46CB5336"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Catedra de Medicină de familie, USMF „Nicolae Testemiţanu”</w:t>
                  </w:r>
                </w:p>
              </w:tc>
              <w:tc>
                <w:tcPr>
                  <w:tcW w:w="5245" w:type="dxa"/>
                  <w:tcBorders>
                    <w:top w:val="single" w:sz="4" w:space="0" w:color="000000"/>
                    <w:left w:val="single" w:sz="4" w:space="0" w:color="000000"/>
                    <w:bottom w:val="single" w:sz="4" w:space="0" w:color="000000"/>
                    <w:right w:val="single" w:sz="4" w:space="0" w:color="000000"/>
                  </w:tcBorders>
                  <w:vAlign w:val="center"/>
                </w:tcPr>
                <w:p w14:paraId="2DDC0D58" w14:textId="21C173EA" w:rsidR="00134FC0"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Ghenadie Curocichin</w:t>
                  </w:r>
                  <w:r w:rsidRPr="00DD4A06">
                    <w:rPr>
                      <w:rFonts w:asciiTheme="majorBidi" w:hAnsiTheme="majorBidi" w:cstheme="majorBidi"/>
                      <w:color w:val="000000"/>
                      <w:sz w:val="24"/>
                      <w:szCs w:val="24"/>
                    </w:rPr>
                    <w:t>, dr. hab. șt. med., prof. univ., șef catedră</w:t>
                  </w:r>
                </w:p>
                <w:p w14:paraId="77B01AE6" w14:textId="77777777" w:rsidR="001B44E0" w:rsidRDefault="001B44E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p w14:paraId="01440F65" w14:textId="77777777" w:rsidR="001B44E0" w:rsidRPr="00DD4A06" w:rsidRDefault="001B44E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tc>
            </w:tr>
            <w:tr w:rsidR="00134FC0" w:rsidRPr="00DD4A06" w14:paraId="2F96C9B8" w14:textId="77777777">
              <w:tc>
                <w:tcPr>
                  <w:tcW w:w="4323" w:type="dxa"/>
                  <w:tcBorders>
                    <w:top w:val="single" w:sz="4" w:space="0" w:color="000000"/>
                    <w:left w:val="single" w:sz="4" w:space="0" w:color="000000"/>
                    <w:bottom w:val="single" w:sz="4" w:space="0" w:color="000000"/>
                    <w:right w:val="single" w:sz="4" w:space="0" w:color="000000"/>
                  </w:tcBorders>
                  <w:vAlign w:val="center"/>
                </w:tcPr>
                <w:p w14:paraId="035D14F9" w14:textId="15889082"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Catedra de Farmacologie și farmacologie clinică, USMF „Nicolae Testemiţanu”</w:t>
                  </w:r>
                </w:p>
              </w:tc>
              <w:tc>
                <w:tcPr>
                  <w:tcW w:w="5245" w:type="dxa"/>
                  <w:tcBorders>
                    <w:top w:val="single" w:sz="4" w:space="0" w:color="000000"/>
                    <w:left w:val="single" w:sz="4" w:space="0" w:color="000000"/>
                    <w:bottom w:val="single" w:sz="4" w:space="0" w:color="000000"/>
                    <w:right w:val="single" w:sz="4" w:space="0" w:color="000000"/>
                  </w:tcBorders>
                  <w:vAlign w:val="center"/>
                </w:tcPr>
                <w:p w14:paraId="24FA40DB" w14:textId="25719982"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Nicolae Bacinschi,</w:t>
                  </w:r>
                  <w:r w:rsidRPr="00DD4A06">
                    <w:rPr>
                      <w:rFonts w:asciiTheme="majorBidi" w:hAnsiTheme="majorBidi" w:cstheme="majorBidi"/>
                      <w:color w:val="000000"/>
                      <w:sz w:val="24"/>
                      <w:szCs w:val="24"/>
                    </w:rPr>
                    <w:t xml:space="preserve"> dr. hab. șt. med., prof. univ., șef catedră</w:t>
                  </w:r>
                </w:p>
              </w:tc>
            </w:tr>
            <w:tr w:rsidR="001B44E0" w:rsidRPr="00DD4A06" w14:paraId="60CAAF0A" w14:textId="77777777">
              <w:tc>
                <w:tcPr>
                  <w:tcW w:w="4323" w:type="dxa"/>
                  <w:tcBorders>
                    <w:top w:val="single" w:sz="4" w:space="0" w:color="000000"/>
                    <w:left w:val="single" w:sz="4" w:space="0" w:color="000000"/>
                    <w:bottom w:val="single" w:sz="4" w:space="0" w:color="000000"/>
                    <w:right w:val="single" w:sz="4" w:space="0" w:color="000000"/>
                  </w:tcBorders>
                  <w:vAlign w:val="center"/>
                </w:tcPr>
                <w:p w14:paraId="68894427" w14:textId="04B743F8" w:rsidR="001B44E0" w:rsidRPr="00DD4A06" w:rsidRDefault="001B44E0">
                  <w:pPr>
                    <w:pBdr>
                      <w:top w:val="nil"/>
                      <w:left w:val="nil"/>
                      <w:bottom w:val="nil"/>
                      <w:right w:val="nil"/>
                      <w:between w:val="nil"/>
                    </w:pBdr>
                    <w:spacing w:line="240" w:lineRule="auto"/>
                    <w:ind w:left="0" w:hanging="2"/>
                    <w:jc w:val="both"/>
                    <w:rPr>
                      <w:rFonts w:asciiTheme="majorBidi" w:hAnsiTheme="majorBidi" w:cstheme="majorBidi"/>
                      <w:sz w:val="24"/>
                      <w:szCs w:val="24"/>
                    </w:rPr>
                  </w:pPr>
                  <w:r w:rsidRPr="001B44E0">
                    <w:rPr>
                      <w:sz w:val="24"/>
                      <w:lang w:val="ro-MD"/>
                    </w:rPr>
                    <w:t>Catedra de Medicină de laborator, USMF „Nicolae Testemiţanu”</w:t>
                  </w:r>
                </w:p>
              </w:tc>
              <w:tc>
                <w:tcPr>
                  <w:tcW w:w="5245" w:type="dxa"/>
                  <w:tcBorders>
                    <w:top w:val="single" w:sz="4" w:space="0" w:color="000000"/>
                    <w:left w:val="single" w:sz="4" w:space="0" w:color="000000"/>
                    <w:bottom w:val="single" w:sz="4" w:space="0" w:color="000000"/>
                    <w:right w:val="single" w:sz="4" w:space="0" w:color="000000"/>
                  </w:tcBorders>
                  <w:vAlign w:val="center"/>
                </w:tcPr>
                <w:p w14:paraId="75087703" w14:textId="0410E1DF" w:rsidR="001B44E0" w:rsidRPr="00DD4A06" w:rsidRDefault="001B44E0">
                  <w:pPr>
                    <w:pBdr>
                      <w:top w:val="nil"/>
                      <w:left w:val="nil"/>
                      <w:bottom w:val="nil"/>
                      <w:right w:val="nil"/>
                      <w:between w:val="nil"/>
                    </w:pBdr>
                    <w:spacing w:line="240" w:lineRule="auto"/>
                    <w:ind w:left="0" w:hanging="2"/>
                    <w:jc w:val="both"/>
                    <w:rPr>
                      <w:rFonts w:asciiTheme="majorBidi" w:hAnsiTheme="majorBidi" w:cstheme="majorBidi"/>
                      <w:b/>
                      <w:bCs/>
                      <w:i/>
                      <w:iCs/>
                      <w:color w:val="000000"/>
                      <w:sz w:val="24"/>
                      <w:szCs w:val="24"/>
                    </w:rPr>
                  </w:pPr>
                  <w:r w:rsidRPr="001B44E0">
                    <w:rPr>
                      <w:b/>
                      <w:bCs/>
                      <w:i/>
                      <w:iCs/>
                      <w:sz w:val="24"/>
                      <w:lang w:val="ro-MD"/>
                    </w:rPr>
                    <w:t>Anatolie Vișnevschii</w:t>
                  </w:r>
                  <w:r w:rsidRPr="001B44E0">
                    <w:rPr>
                      <w:sz w:val="24"/>
                      <w:lang w:val="ro-MD"/>
                    </w:rPr>
                    <w:t>, dr. hab. șt. med., prof. univ., șef catedră</w:t>
                  </w:r>
                </w:p>
              </w:tc>
            </w:tr>
            <w:tr w:rsidR="00134FC0" w:rsidRPr="00DD4A06" w14:paraId="6E9AB169" w14:textId="77777777">
              <w:tc>
                <w:tcPr>
                  <w:tcW w:w="4323" w:type="dxa"/>
                  <w:tcBorders>
                    <w:top w:val="single" w:sz="4" w:space="0" w:color="000000"/>
                    <w:left w:val="single" w:sz="4" w:space="0" w:color="000000"/>
                    <w:bottom w:val="single" w:sz="4" w:space="0" w:color="000000"/>
                    <w:right w:val="single" w:sz="4" w:space="0" w:color="000000"/>
                  </w:tcBorders>
                </w:tcPr>
                <w:p w14:paraId="46C563DC"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Agenţia Medicamentului şi Dispozitivelor Medicale</w:t>
                  </w:r>
                </w:p>
              </w:tc>
              <w:tc>
                <w:tcPr>
                  <w:tcW w:w="5245" w:type="dxa"/>
                  <w:tcBorders>
                    <w:top w:val="single" w:sz="4" w:space="0" w:color="000000"/>
                    <w:left w:val="single" w:sz="4" w:space="0" w:color="000000"/>
                    <w:bottom w:val="single" w:sz="4" w:space="0" w:color="000000"/>
                    <w:right w:val="single" w:sz="4" w:space="0" w:color="000000"/>
                  </w:tcBorders>
                </w:tcPr>
                <w:p w14:paraId="1D94C01C"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Iuliana Albu,</w:t>
                  </w:r>
                  <w:r w:rsidRPr="00DD4A06">
                    <w:rPr>
                      <w:rFonts w:asciiTheme="majorBidi" w:hAnsiTheme="majorBidi" w:cstheme="majorBidi"/>
                      <w:color w:val="000000"/>
                      <w:sz w:val="24"/>
                      <w:szCs w:val="24"/>
                    </w:rPr>
                    <w:t xml:space="preserve"> director general</w:t>
                  </w:r>
                </w:p>
              </w:tc>
            </w:tr>
            <w:tr w:rsidR="00134FC0" w:rsidRPr="00DD4A06" w14:paraId="263E378D" w14:textId="77777777">
              <w:tc>
                <w:tcPr>
                  <w:tcW w:w="4323" w:type="dxa"/>
                  <w:tcBorders>
                    <w:top w:val="single" w:sz="4" w:space="0" w:color="000000"/>
                    <w:left w:val="single" w:sz="4" w:space="0" w:color="000000"/>
                    <w:bottom w:val="single" w:sz="4" w:space="0" w:color="000000"/>
                    <w:right w:val="single" w:sz="4" w:space="0" w:color="000000"/>
                  </w:tcBorders>
                </w:tcPr>
                <w:p w14:paraId="3F94EEAC"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Agenția Națională pentru Sănătate Publică</w:t>
                  </w:r>
                </w:p>
              </w:tc>
              <w:tc>
                <w:tcPr>
                  <w:tcW w:w="5245" w:type="dxa"/>
                  <w:tcBorders>
                    <w:top w:val="single" w:sz="4" w:space="0" w:color="000000"/>
                    <w:left w:val="single" w:sz="4" w:space="0" w:color="000000"/>
                    <w:bottom w:val="single" w:sz="4" w:space="0" w:color="000000"/>
                    <w:right w:val="single" w:sz="4" w:space="0" w:color="000000"/>
                  </w:tcBorders>
                </w:tcPr>
                <w:p w14:paraId="4F951B1E"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Nicolae Jelamschi</w:t>
                  </w:r>
                  <w:r w:rsidRPr="00DD4A06">
                    <w:rPr>
                      <w:rFonts w:asciiTheme="majorBidi" w:hAnsiTheme="majorBidi" w:cstheme="majorBidi"/>
                      <w:color w:val="000000"/>
                      <w:sz w:val="24"/>
                      <w:szCs w:val="24"/>
                    </w:rPr>
                    <w:t>, director general</w:t>
                  </w:r>
                </w:p>
              </w:tc>
            </w:tr>
            <w:tr w:rsidR="00134FC0" w:rsidRPr="00DD4A06" w14:paraId="791CC512" w14:textId="77777777">
              <w:tc>
                <w:tcPr>
                  <w:tcW w:w="4323" w:type="dxa"/>
                  <w:tcBorders>
                    <w:top w:val="single" w:sz="4" w:space="0" w:color="000000"/>
                    <w:left w:val="single" w:sz="4" w:space="0" w:color="000000"/>
                    <w:bottom w:val="single" w:sz="4" w:space="0" w:color="000000"/>
                    <w:right w:val="single" w:sz="4" w:space="0" w:color="000000"/>
                  </w:tcBorders>
                </w:tcPr>
                <w:p w14:paraId="3BE5D40B"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Catedra de Urgențe Medicale „Gheorghe Ciobanu”, USMF „Nicolae Testemițanu”</w:t>
                  </w:r>
                </w:p>
              </w:tc>
              <w:tc>
                <w:tcPr>
                  <w:tcW w:w="5245" w:type="dxa"/>
                  <w:tcBorders>
                    <w:top w:val="single" w:sz="4" w:space="0" w:color="000000"/>
                    <w:left w:val="single" w:sz="4" w:space="0" w:color="000000"/>
                    <w:bottom w:val="single" w:sz="4" w:space="0" w:color="000000"/>
                    <w:right w:val="single" w:sz="4" w:space="0" w:color="000000"/>
                  </w:tcBorders>
                </w:tcPr>
                <w:p w14:paraId="7B049032" w14:textId="198DA84F" w:rsidR="00134FC0" w:rsidRPr="00DD4A06" w:rsidRDefault="00344CBD" w:rsidP="006C0497">
                  <w:pPr>
                    <w:pBdr>
                      <w:top w:val="nil"/>
                      <w:left w:val="nil"/>
                      <w:bottom w:val="nil"/>
                      <w:right w:val="nil"/>
                      <w:between w:val="nil"/>
                    </w:pBdr>
                    <w:spacing w:line="240" w:lineRule="auto"/>
                    <w:ind w:leftChars="0" w:left="0" w:firstLineChars="0" w:firstLine="0"/>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Larisa</w:t>
                  </w:r>
                  <w:r w:rsidR="006C0497">
                    <w:rPr>
                      <w:rFonts w:asciiTheme="majorBidi" w:hAnsiTheme="majorBidi" w:cstheme="majorBidi"/>
                      <w:b/>
                      <w:bCs/>
                      <w:i/>
                      <w:iCs/>
                      <w:color w:val="000000"/>
                      <w:sz w:val="24"/>
                      <w:szCs w:val="24"/>
                    </w:rPr>
                    <w:t xml:space="preserve"> Rezneac</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color w:val="000000"/>
                      <w:sz w:val="24"/>
                      <w:szCs w:val="24"/>
                    </w:rPr>
                    <w:t>conf. univ., șefă catedră</w:t>
                  </w:r>
                </w:p>
              </w:tc>
            </w:tr>
            <w:tr w:rsidR="00134FC0" w:rsidRPr="00DD4A06" w14:paraId="09C3240F" w14:textId="77777777">
              <w:tc>
                <w:tcPr>
                  <w:tcW w:w="4323" w:type="dxa"/>
                  <w:tcBorders>
                    <w:top w:val="single" w:sz="4" w:space="0" w:color="000000"/>
                    <w:left w:val="single" w:sz="4" w:space="0" w:color="000000"/>
                    <w:bottom w:val="single" w:sz="4" w:space="0" w:color="000000"/>
                    <w:right w:val="single" w:sz="4" w:space="0" w:color="000000"/>
                  </w:tcBorders>
                  <w:vAlign w:val="center"/>
                </w:tcPr>
                <w:p w14:paraId="5FC14DE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Compania Națională de Asigurări în Medicină</w:t>
                  </w:r>
                </w:p>
              </w:tc>
              <w:tc>
                <w:tcPr>
                  <w:tcW w:w="5245" w:type="dxa"/>
                  <w:tcBorders>
                    <w:top w:val="single" w:sz="4" w:space="0" w:color="000000"/>
                    <w:left w:val="single" w:sz="4" w:space="0" w:color="000000"/>
                    <w:bottom w:val="single" w:sz="4" w:space="0" w:color="000000"/>
                    <w:right w:val="single" w:sz="4" w:space="0" w:color="000000"/>
                  </w:tcBorders>
                  <w:vAlign w:val="center"/>
                </w:tcPr>
                <w:p w14:paraId="15D7902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Ion Dodon,</w:t>
                  </w:r>
                  <w:r w:rsidRPr="00DD4A06">
                    <w:rPr>
                      <w:rFonts w:asciiTheme="majorBidi" w:hAnsiTheme="majorBidi" w:cstheme="majorBidi"/>
                      <w:color w:val="000000"/>
                      <w:sz w:val="24"/>
                      <w:szCs w:val="24"/>
                    </w:rPr>
                    <w:t xml:space="preserve"> director general</w:t>
                  </w:r>
                </w:p>
              </w:tc>
            </w:tr>
            <w:tr w:rsidR="00134FC0" w:rsidRPr="00DD4A06" w14:paraId="371F968D" w14:textId="77777777">
              <w:tc>
                <w:tcPr>
                  <w:tcW w:w="4323" w:type="dxa"/>
                  <w:tcBorders>
                    <w:top w:val="single" w:sz="4" w:space="0" w:color="000000"/>
                    <w:left w:val="single" w:sz="4" w:space="0" w:color="000000"/>
                    <w:bottom w:val="single" w:sz="4" w:space="0" w:color="000000"/>
                    <w:right w:val="single" w:sz="4" w:space="0" w:color="000000"/>
                  </w:tcBorders>
                </w:tcPr>
                <w:p w14:paraId="1E4B03C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Consiliul Naţional de Evaluare şi Acreditare în Sănătate</w:t>
                  </w:r>
                </w:p>
              </w:tc>
              <w:tc>
                <w:tcPr>
                  <w:tcW w:w="5245" w:type="dxa"/>
                  <w:tcBorders>
                    <w:top w:val="single" w:sz="4" w:space="0" w:color="000000"/>
                    <w:left w:val="single" w:sz="4" w:space="0" w:color="000000"/>
                    <w:bottom w:val="single" w:sz="4" w:space="0" w:color="000000"/>
                    <w:right w:val="single" w:sz="4" w:space="0" w:color="000000"/>
                  </w:tcBorders>
                  <w:vAlign w:val="center"/>
                </w:tcPr>
                <w:p w14:paraId="3EDCC93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 xml:space="preserve">Valentin Mustea, </w:t>
                  </w:r>
                  <w:r w:rsidRPr="00DD4A06">
                    <w:rPr>
                      <w:rFonts w:asciiTheme="majorBidi" w:hAnsiTheme="majorBidi" w:cstheme="majorBidi"/>
                      <w:color w:val="000000"/>
                      <w:sz w:val="24"/>
                      <w:szCs w:val="24"/>
                    </w:rPr>
                    <w:t>director</w:t>
                  </w:r>
                </w:p>
              </w:tc>
            </w:tr>
            <w:tr w:rsidR="00134FC0" w:rsidRPr="00DD4A06" w14:paraId="03367059" w14:textId="77777777">
              <w:tc>
                <w:tcPr>
                  <w:tcW w:w="4323" w:type="dxa"/>
                  <w:tcBorders>
                    <w:top w:val="single" w:sz="4" w:space="0" w:color="000000"/>
                    <w:left w:val="single" w:sz="4" w:space="0" w:color="000000"/>
                    <w:bottom w:val="single" w:sz="4" w:space="0" w:color="000000"/>
                    <w:right w:val="single" w:sz="4" w:space="0" w:color="000000"/>
                  </w:tcBorders>
                  <w:vAlign w:val="center"/>
                </w:tcPr>
                <w:p w14:paraId="51DF5DB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Consiliul de Experți al Ministerului Sănătății</w:t>
                  </w:r>
                </w:p>
              </w:tc>
              <w:tc>
                <w:tcPr>
                  <w:tcW w:w="5245" w:type="dxa"/>
                  <w:tcBorders>
                    <w:top w:val="single" w:sz="4" w:space="0" w:color="000000"/>
                    <w:left w:val="single" w:sz="4" w:space="0" w:color="000000"/>
                    <w:bottom w:val="single" w:sz="4" w:space="0" w:color="000000"/>
                    <w:right w:val="single" w:sz="4" w:space="0" w:color="000000"/>
                  </w:tcBorders>
                  <w:vAlign w:val="center"/>
                </w:tcPr>
                <w:p w14:paraId="011AFBB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Aurel Grosu</w:t>
                  </w:r>
                  <w:r w:rsidRPr="00DD4A06">
                    <w:rPr>
                      <w:rFonts w:asciiTheme="majorBidi" w:hAnsiTheme="majorBidi" w:cstheme="majorBidi"/>
                      <w:color w:val="000000"/>
                      <w:sz w:val="24"/>
                      <w:szCs w:val="24"/>
                    </w:rPr>
                    <w:t>, dr. hab. șt. med., prof. univ., președinte</w:t>
                  </w:r>
                </w:p>
              </w:tc>
            </w:tr>
          </w:tbl>
          <w:p w14:paraId="5A80BEE7"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FF0000"/>
                <w:sz w:val="24"/>
                <w:szCs w:val="24"/>
              </w:rPr>
            </w:pPr>
          </w:p>
        </w:tc>
      </w:tr>
      <w:tr w:rsidR="00134FC0" w:rsidRPr="00DD4A06" w14:paraId="0184584A" w14:textId="77777777">
        <w:tc>
          <w:tcPr>
            <w:tcW w:w="9794" w:type="dxa"/>
          </w:tcPr>
          <w:p w14:paraId="66F28926"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r>
    </w:tbl>
    <w:p w14:paraId="4D3BCE6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A6AE047" w14:textId="56D8CCC6"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A.8. Definiţiile folosite în </w:t>
      </w:r>
      <w:r w:rsidR="00AB44C1" w:rsidRPr="00DD4A06">
        <w:rPr>
          <w:rFonts w:asciiTheme="majorBidi" w:hAnsiTheme="majorBidi" w:cstheme="majorBidi"/>
          <w:b/>
          <w:bCs/>
          <w:color w:val="000000"/>
          <w:sz w:val="24"/>
          <w:szCs w:val="24"/>
        </w:rPr>
        <w:t>protocol</w:t>
      </w:r>
      <w:r w:rsidRPr="00DD4A06">
        <w:rPr>
          <w:rFonts w:asciiTheme="majorBidi" w:hAnsiTheme="majorBidi" w:cstheme="majorBidi"/>
          <w:b/>
          <w:bCs/>
          <w:color w:val="000000"/>
          <w:sz w:val="24"/>
          <w:szCs w:val="24"/>
        </w:rPr>
        <w:t>.</w:t>
      </w:r>
    </w:p>
    <w:p w14:paraId="412AB6F8"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p w14:paraId="1EBA2442" w14:textId="40760FC1" w:rsidR="00134FC0" w:rsidRPr="00DD4A06" w:rsidRDefault="00344CBD">
      <w:pPr>
        <w:pStyle w:val="Listparagraf"/>
        <w:numPr>
          <w:ilvl w:val="0"/>
          <w:numId w:val="13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Infecţia herpetică</w:t>
      </w:r>
      <w:r w:rsidRPr="00DD4A06">
        <w:rPr>
          <w:rFonts w:asciiTheme="majorBidi" w:hAnsiTheme="majorBidi" w:cstheme="majorBidi"/>
          <w:color w:val="000000"/>
          <w:sz w:val="24"/>
          <w:szCs w:val="24"/>
        </w:rPr>
        <w:t xml:space="preserve"> – infecţie cauzată de virusul Herpes simplex 1 şi 2 – maladie cu un spectru extins de manifestări clinice - herpesul mucoaselor şi al pielii, afectări oftalmice, urogenitale şi a sistemului nervos central, herpesul neonatal, forme generalizate, în dependenţă de statutul imun al gazdei, vârstă, etc.  </w:t>
      </w:r>
    </w:p>
    <w:p w14:paraId="660DBB7C" w14:textId="77777777" w:rsidR="00134FC0" w:rsidRPr="00DD4A06" w:rsidRDefault="00344CBD">
      <w:pPr>
        <w:pStyle w:val="Listparagraf"/>
        <w:numPr>
          <w:ilvl w:val="0"/>
          <w:numId w:val="13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Primoinfecţia herpetică (PIH)</w:t>
      </w:r>
      <w:r w:rsidRPr="00DD4A06">
        <w:rPr>
          <w:rFonts w:asciiTheme="majorBidi" w:hAnsiTheme="majorBidi" w:cstheme="majorBidi"/>
          <w:color w:val="000000"/>
          <w:sz w:val="24"/>
          <w:szCs w:val="24"/>
        </w:rPr>
        <w:t xml:space="preserve"> este reprezentată de leziunile apărute în urma primului contact cu VHS 1 sau 2  a unei persoane care nu posedă anticorpi specifici.</w:t>
      </w:r>
    </w:p>
    <w:p w14:paraId="37DE7723" w14:textId="77777777" w:rsidR="00134FC0" w:rsidRPr="00DD4A06" w:rsidRDefault="00344CBD">
      <w:pPr>
        <w:pStyle w:val="Listparagraf"/>
        <w:numPr>
          <w:ilvl w:val="0"/>
          <w:numId w:val="13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Recurenţa herpetică (RH)</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 xml:space="preserve">- manifestările clinice ale IH (la 1-2% din pacienţi cu anticorpi către  VHS-1 şi 50-90% cu VHS-2), care apar sub acţiunea unor factori declanşatori şi sunt mai puţin severe. </w:t>
      </w:r>
    </w:p>
    <w:p w14:paraId="6C8D538D" w14:textId="77777777" w:rsidR="00134FC0" w:rsidRPr="00DD4A06" w:rsidRDefault="00344CBD">
      <w:pPr>
        <w:pStyle w:val="Listparagraf"/>
        <w:numPr>
          <w:ilvl w:val="0"/>
          <w:numId w:val="13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Infecţia herpetică latentă</w:t>
      </w:r>
      <w:r w:rsidRPr="00DD4A06">
        <w:rPr>
          <w:rFonts w:asciiTheme="majorBidi" w:hAnsiTheme="majorBidi" w:cstheme="majorBidi"/>
          <w:color w:val="000000"/>
          <w:sz w:val="24"/>
          <w:szCs w:val="24"/>
        </w:rPr>
        <w:t xml:space="preserve"> – este determinată de stoparea ciclului de replicare virală, cu persistenţa în stare latentă a VHS în ganglionii nervoşi senzitivi, unde virusul se află la adăpost de răspunsul imun al gazdei şi acţiunea preparatelor antivirale în absenţa manifestărilor clinice. </w:t>
      </w:r>
    </w:p>
    <w:p w14:paraId="04CB4043" w14:textId="77777777" w:rsidR="00134FC0" w:rsidRPr="00DD4A06" w:rsidRDefault="00344CBD">
      <w:pPr>
        <w:pStyle w:val="Listparagraf"/>
        <w:numPr>
          <w:ilvl w:val="0"/>
          <w:numId w:val="13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Copii</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 persoane cu vârsta 0 - 18 ani.</w:t>
      </w:r>
    </w:p>
    <w:p w14:paraId="046CFD85" w14:textId="77777777" w:rsidR="00134FC0" w:rsidRPr="00DD4A06" w:rsidRDefault="00344CBD">
      <w:pPr>
        <w:pStyle w:val="Listparagraf"/>
        <w:numPr>
          <w:ilvl w:val="0"/>
          <w:numId w:val="13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Recomandabil</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 nu poartă un caracter obligatoriu. Decizia va fi luată de medic pentru fiecare caz individual.</w:t>
      </w:r>
    </w:p>
    <w:p w14:paraId="64468D1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p w14:paraId="01A07B6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4AB37E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A.9. Informaţia epidemiologică</w:t>
      </w:r>
    </w:p>
    <w:p w14:paraId="378B3FDA" w14:textId="35E1FDD3" w:rsidR="00134FC0" w:rsidRPr="00DD4A06" w:rsidRDefault="00344CBD">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 xml:space="preserve">Infecția cu virusul </w:t>
      </w:r>
      <w:r w:rsidR="00AE284D" w:rsidRPr="00DD4A06">
        <w:rPr>
          <w:rFonts w:asciiTheme="majorBidi" w:hAnsiTheme="majorBidi" w:cstheme="majorBidi"/>
          <w:color w:val="232323"/>
          <w:sz w:val="24"/>
          <w:szCs w:val="24"/>
        </w:rPr>
        <w:t>H</w:t>
      </w:r>
      <w:r w:rsidRPr="00DD4A06">
        <w:rPr>
          <w:rFonts w:asciiTheme="majorBidi" w:hAnsiTheme="majorBidi" w:cstheme="majorBidi"/>
          <w:color w:val="232323"/>
          <w:sz w:val="24"/>
          <w:szCs w:val="24"/>
        </w:rPr>
        <w:t>erpes simplex de tip 1 (</w:t>
      </w:r>
      <w:r w:rsidR="00DB0029" w:rsidRPr="00DD4A06">
        <w:rPr>
          <w:rFonts w:asciiTheme="majorBidi" w:hAnsiTheme="majorBidi" w:cstheme="majorBidi"/>
          <w:sz w:val="24"/>
          <w:szCs w:val="24"/>
        </w:rPr>
        <w:t xml:space="preserve">VSH </w:t>
      </w:r>
      <w:r w:rsidRPr="00DD4A06">
        <w:rPr>
          <w:rFonts w:asciiTheme="majorBidi" w:hAnsiTheme="majorBidi" w:cstheme="majorBidi"/>
          <w:color w:val="232323"/>
          <w:sz w:val="24"/>
          <w:szCs w:val="24"/>
        </w:rPr>
        <w:t>-1) apare la nivel mondial, în mod egal între sexe și fără variații sezoniere.</w:t>
      </w:r>
    </w:p>
    <w:p w14:paraId="741D6B5C" w14:textId="77777777" w:rsidR="00134FC0" w:rsidRPr="00DD4A06" w:rsidRDefault="00344CBD">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0070C0"/>
          <w:sz w:val="24"/>
          <w:szCs w:val="24"/>
        </w:rPr>
      </w:pPr>
      <w:r w:rsidRPr="00DD4A06">
        <w:rPr>
          <w:rFonts w:asciiTheme="majorBidi" w:hAnsiTheme="majorBidi" w:cstheme="majorBidi"/>
          <w:color w:val="232323"/>
          <w:sz w:val="24"/>
          <w:szCs w:val="24"/>
        </w:rPr>
        <w:t xml:space="preserve">La nivel global, în 2020, se estima că 3,8 miliarde de persoane cu vârsta sub 50 de ani aveau infecție cu VHS-1 (64% din populație). În rândul persoanelor cu vârsta cuprinsă între 50 și 99 de ani, există aproximativ 1,5 miliarde de infecții suplimentare. Prevalența este cea mai mare în țările cu venituri mici și medii. În majoritatea regiunilor OMS, seroprevalența depășește 70% în rândul persoanelor cu vârsta cuprinsă între 40 și 44 de ani </w:t>
      </w:r>
      <w:r w:rsidRPr="00DD4A06">
        <w:rPr>
          <w:rFonts w:asciiTheme="majorBidi" w:hAnsiTheme="majorBidi" w:cstheme="majorBidi"/>
          <w:color w:val="000000"/>
          <w:sz w:val="24"/>
          <w:szCs w:val="24"/>
        </w:rPr>
        <w:t>[</w:t>
      </w:r>
      <w:r w:rsidRPr="00DD4A06">
        <w:rPr>
          <w:rFonts w:asciiTheme="majorBidi" w:hAnsiTheme="majorBidi" w:cstheme="majorBidi"/>
          <w:color w:val="0070C0"/>
          <w:sz w:val="24"/>
          <w:szCs w:val="24"/>
        </w:rPr>
        <w:t>20</w:t>
      </w:r>
      <w:r w:rsidRPr="00DD4A06">
        <w:rPr>
          <w:rFonts w:asciiTheme="majorBidi" w:hAnsiTheme="majorBidi" w:cstheme="majorBidi"/>
          <w:color w:val="000000"/>
          <w:sz w:val="24"/>
          <w:szCs w:val="24"/>
        </w:rPr>
        <w:t>].</w:t>
      </w:r>
    </w:p>
    <w:p w14:paraId="27ACAF38" w14:textId="77777777" w:rsidR="00134FC0" w:rsidRPr="00DD4A06" w:rsidRDefault="00344CBD">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Scăderea seroprevalenței include și adolescenții, așa cum s-a demonstrat într-un studiu realizat de National Health and Nutrition Examination Survey (NHANES), care a raportat o sc</w:t>
      </w:r>
      <w:r w:rsidR="00031146" w:rsidRPr="00DD4A06">
        <w:rPr>
          <w:rFonts w:asciiTheme="majorBidi" w:hAnsiTheme="majorBidi" w:cstheme="majorBidi"/>
          <w:color w:val="232323"/>
          <w:sz w:val="24"/>
          <w:szCs w:val="24"/>
        </w:rPr>
        <w:t xml:space="preserve">ădere de 23% a seroprevalenței </w:t>
      </w:r>
      <w:r w:rsidR="00F20CBB" w:rsidRPr="00DD4A06">
        <w:rPr>
          <w:rFonts w:asciiTheme="majorBidi" w:hAnsiTheme="majorBidi" w:cstheme="majorBidi"/>
          <w:color w:val="000000"/>
          <w:sz w:val="24"/>
          <w:szCs w:val="24"/>
        </w:rPr>
        <w:t>VHS</w:t>
      </w:r>
      <w:r w:rsidR="00F20CBB" w:rsidRPr="00DD4A06">
        <w:rPr>
          <w:rFonts w:asciiTheme="majorBidi" w:hAnsiTheme="majorBidi" w:cstheme="majorBidi"/>
          <w:color w:val="232323"/>
          <w:sz w:val="24"/>
          <w:szCs w:val="24"/>
        </w:rPr>
        <w:t xml:space="preserve"> </w:t>
      </w:r>
      <w:r w:rsidRPr="00DD4A06">
        <w:rPr>
          <w:rFonts w:asciiTheme="majorBidi" w:hAnsiTheme="majorBidi" w:cstheme="majorBidi"/>
          <w:color w:val="232323"/>
          <w:sz w:val="24"/>
          <w:szCs w:val="24"/>
        </w:rPr>
        <w:t xml:space="preserve">-1 în rândul persoanelor cu vârsta cuprinsă între 14 și 19 ani, de la 39% în perioada 1999-2004 la 30% în perioada 2005-2010 </w:t>
      </w:r>
      <w:r w:rsidRPr="00DD4A06">
        <w:rPr>
          <w:rFonts w:asciiTheme="majorBidi" w:hAnsiTheme="majorBidi" w:cstheme="majorBidi"/>
          <w:color w:val="000000"/>
          <w:sz w:val="24"/>
          <w:szCs w:val="24"/>
        </w:rPr>
        <w:t>[</w:t>
      </w:r>
      <w:r w:rsidR="007E4FE6" w:rsidRPr="00DD4A06">
        <w:rPr>
          <w:rFonts w:asciiTheme="majorBidi" w:hAnsiTheme="majorBidi" w:cstheme="majorBidi"/>
          <w:color w:val="0070C0"/>
          <w:sz w:val="24"/>
          <w:szCs w:val="24"/>
        </w:rPr>
        <w:t>4</w:t>
      </w:r>
      <w:r w:rsidRPr="00DD4A06">
        <w:rPr>
          <w:rFonts w:asciiTheme="majorBidi" w:hAnsiTheme="majorBidi" w:cstheme="majorBidi"/>
          <w:color w:val="000000"/>
          <w:sz w:val="24"/>
          <w:szCs w:val="24"/>
        </w:rPr>
        <w:t>].</w:t>
      </w:r>
      <w:r w:rsidRPr="00DD4A06">
        <w:rPr>
          <w:rFonts w:asciiTheme="majorBidi" w:hAnsiTheme="majorBidi" w:cstheme="majorBidi"/>
          <w:i/>
          <w:iCs/>
          <w:color w:val="0070C0"/>
          <w:sz w:val="24"/>
          <w:szCs w:val="24"/>
        </w:rPr>
        <w:t xml:space="preserve"> </w:t>
      </w:r>
      <w:r w:rsidRPr="00DD4A06">
        <w:rPr>
          <w:rFonts w:asciiTheme="majorBidi" w:hAnsiTheme="majorBidi" w:cstheme="majorBidi"/>
          <w:color w:val="232323"/>
          <w:sz w:val="24"/>
          <w:szCs w:val="24"/>
        </w:rPr>
        <w:t>Astfel, adolescenții și adulții tineri pot prezenta un risc crescut de infecție</w:t>
      </w:r>
      <w:r w:rsidR="00031146" w:rsidRPr="00DD4A06">
        <w:rPr>
          <w:rFonts w:asciiTheme="majorBidi" w:hAnsiTheme="majorBidi" w:cstheme="majorBidi"/>
          <w:color w:val="232323"/>
          <w:sz w:val="24"/>
          <w:szCs w:val="24"/>
        </w:rPr>
        <w:t xml:space="preserve"> primară orală sau genitală cu V</w:t>
      </w:r>
      <w:r w:rsidR="003E5A36" w:rsidRPr="00DD4A06">
        <w:rPr>
          <w:rFonts w:asciiTheme="majorBidi" w:hAnsiTheme="majorBidi" w:cstheme="majorBidi"/>
          <w:color w:val="232323"/>
          <w:sz w:val="24"/>
          <w:szCs w:val="24"/>
        </w:rPr>
        <w:t>HS</w:t>
      </w:r>
      <w:r w:rsidRPr="00DD4A06">
        <w:rPr>
          <w:rFonts w:asciiTheme="majorBidi" w:hAnsiTheme="majorBidi" w:cstheme="majorBidi"/>
          <w:color w:val="232323"/>
          <w:sz w:val="24"/>
          <w:szCs w:val="24"/>
        </w:rPr>
        <w:t xml:space="preserve">, care poate fi clinic severă.  </w:t>
      </w:r>
    </w:p>
    <w:p w14:paraId="26CAC87E" w14:textId="52CA1DC6" w:rsidR="00134FC0" w:rsidRPr="00DD4A06" w:rsidRDefault="00344CBD" w:rsidP="0012547C">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 xml:space="preserve">În rândul copiilor mai mici din Statele Unite, un studiu NHANES a raportat o seroprevalență a </w:t>
      </w:r>
      <w:r w:rsidR="00DB0029" w:rsidRPr="00DD4A06">
        <w:rPr>
          <w:rFonts w:asciiTheme="majorBidi" w:hAnsiTheme="majorBidi" w:cstheme="majorBidi"/>
          <w:color w:val="232323"/>
          <w:sz w:val="24"/>
          <w:szCs w:val="24"/>
        </w:rPr>
        <w:t xml:space="preserve">VSH </w:t>
      </w:r>
      <w:r w:rsidRPr="00DD4A06">
        <w:rPr>
          <w:rFonts w:asciiTheme="majorBidi" w:hAnsiTheme="majorBidi" w:cstheme="majorBidi"/>
          <w:color w:val="232323"/>
          <w:sz w:val="24"/>
          <w:szCs w:val="24"/>
        </w:rPr>
        <w:t xml:space="preserve">-1 de 31,1% între 1999 și 2002 </w:t>
      </w:r>
      <w:r w:rsidRPr="00DD4A06">
        <w:rPr>
          <w:rFonts w:asciiTheme="majorBidi" w:hAnsiTheme="majorBidi" w:cstheme="majorBidi"/>
          <w:color w:val="000000"/>
          <w:sz w:val="24"/>
          <w:szCs w:val="24"/>
        </w:rPr>
        <w:t>[</w:t>
      </w:r>
      <w:r w:rsidR="00112DC2" w:rsidRPr="00DD4A06">
        <w:rPr>
          <w:rFonts w:asciiTheme="majorBidi" w:hAnsiTheme="majorBidi" w:cstheme="majorBidi"/>
          <w:color w:val="0070C0"/>
          <w:sz w:val="24"/>
          <w:szCs w:val="24"/>
        </w:rPr>
        <w:t>3,</w:t>
      </w:r>
      <w:r w:rsidRPr="00DD4A06">
        <w:rPr>
          <w:rFonts w:asciiTheme="majorBidi" w:hAnsiTheme="majorBidi" w:cstheme="majorBidi"/>
          <w:color w:val="0070C0"/>
          <w:sz w:val="24"/>
          <w:szCs w:val="24"/>
        </w:rPr>
        <w:t> </w:t>
      </w:r>
      <w:r w:rsidR="00112DC2" w:rsidRPr="00DD4A06">
        <w:rPr>
          <w:rFonts w:asciiTheme="majorBidi" w:hAnsiTheme="majorBidi" w:cstheme="majorBidi"/>
          <w:color w:val="0070C0"/>
          <w:sz w:val="24"/>
          <w:szCs w:val="24"/>
        </w:rPr>
        <w:t>6</w:t>
      </w:r>
      <w:r w:rsidRPr="00DD4A06">
        <w:rPr>
          <w:rFonts w:asciiTheme="majorBidi" w:hAnsiTheme="majorBidi" w:cstheme="majorBidi"/>
          <w:color w:val="000000"/>
          <w:sz w:val="24"/>
          <w:szCs w:val="24"/>
        </w:rPr>
        <w:t>].</w:t>
      </w:r>
      <w:r w:rsidRPr="00DD4A06">
        <w:rPr>
          <w:rFonts w:asciiTheme="majorBidi" w:hAnsiTheme="majorBidi" w:cstheme="majorBidi"/>
          <w:color w:val="232323"/>
          <w:sz w:val="24"/>
          <w:szCs w:val="24"/>
        </w:rPr>
        <w:t xml:space="preserve"> Seroprevalența a crescut odată cu vârsta de la 26,3% la 6-7 ani </w:t>
      </w:r>
      <w:r w:rsidRPr="00DD4A06">
        <w:rPr>
          <w:rFonts w:asciiTheme="majorBidi" w:hAnsiTheme="majorBidi" w:cstheme="majorBidi"/>
          <w:color w:val="232323"/>
          <w:sz w:val="24"/>
          <w:szCs w:val="24"/>
        </w:rPr>
        <w:lastRenderedPageBreak/>
        <w:t>la 36,1% la 12-13 ani. Prevalența a fost similară la băieți și fete, dar a fost mai mare la cei care trăiesc sub pragul sărăciei (seroprevalență de 52% comparativ cu 24% în rândul celor care trăiesc la sau peste pragul sărăciei).</w:t>
      </w:r>
    </w:p>
    <w:p w14:paraId="4C7A58BF" w14:textId="77777777" w:rsidR="00134FC0" w:rsidRPr="00DD4A06" w:rsidRDefault="00344CBD" w:rsidP="0012547C">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Alte populații care pot prezenta un risc crescut de VHS-1 includ:</w:t>
      </w:r>
    </w:p>
    <w:p w14:paraId="0CAB8276" w14:textId="2C6359AA" w:rsidR="00134FC0" w:rsidRPr="00DD4A06" w:rsidRDefault="00344CBD">
      <w:pPr>
        <w:pStyle w:val="Listparagraf"/>
        <w:numPr>
          <w:ilvl w:val="0"/>
          <w:numId w:val="137"/>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 xml:space="preserve">Adolescenți activi sexual – Pe măsură ce adolescenții încep activitatea sexuală, aceștia prezintă riscul de a contracta infecția orală sau genitală cu </w:t>
      </w:r>
      <w:r w:rsidR="006F16D4" w:rsidRPr="00DD4A06">
        <w:rPr>
          <w:rFonts w:asciiTheme="majorBidi" w:hAnsiTheme="majorBidi" w:cstheme="majorBidi"/>
          <w:color w:val="000000"/>
          <w:sz w:val="24"/>
          <w:szCs w:val="24"/>
        </w:rPr>
        <w:t>VHS</w:t>
      </w:r>
      <w:r w:rsidR="006F16D4" w:rsidRPr="00DD4A06">
        <w:rPr>
          <w:rFonts w:asciiTheme="majorBidi" w:hAnsiTheme="majorBidi" w:cstheme="majorBidi"/>
          <w:color w:val="232323"/>
          <w:sz w:val="24"/>
          <w:szCs w:val="24"/>
        </w:rPr>
        <w:t xml:space="preserve"> </w:t>
      </w:r>
      <w:r w:rsidRPr="00DD4A06">
        <w:rPr>
          <w:rFonts w:asciiTheme="majorBidi" w:hAnsiTheme="majorBidi" w:cstheme="majorBidi"/>
          <w:color w:val="232323"/>
          <w:sz w:val="24"/>
          <w:szCs w:val="24"/>
        </w:rPr>
        <w:t xml:space="preserve">-1. </w:t>
      </w:r>
    </w:p>
    <w:p w14:paraId="2AB8B200" w14:textId="7A739EDA" w:rsidR="00134FC0" w:rsidRPr="00DD4A06" w:rsidRDefault="00344CBD">
      <w:pPr>
        <w:pStyle w:val="Listparagraf"/>
        <w:numPr>
          <w:ilvl w:val="0"/>
          <w:numId w:val="137"/>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 xml:space="preserve">Sportivii implicați în sporturi de contact – Pentru sportivii implicați în sporturi de contact (în special luptătorii), infecțiile cutanate și oculare cu </w:t>
      </w:r>
      <w:r w:rsidR="006F16D4" w:rsidRPr="00DD4A06">
        <w:rPr>
          <w:rFonts w:asciiTheme="majorBidi" w:hAnsiTheme="majorBidi" w:cstheme="majorBidi"/>
          <w:color w:val="000000"/>
          <w:sz w:val="24"/>
          <w:szCs w:val="24"/>
        </w:rPr>
        <w:t>VHS</w:t>
      </w:r>
      <w:r w:rsidR="006F16D4" w:rsidRPr="00DD4A06">
        <w:rPr>
          <w:rFonts w:asciiTheme="majorBidi" w:hAnsiTheme="majorBidi" w:cstheme="majorBidi"/>
          <w:color w:val="232323"/>
          <w:sz w:val="24"/>
          <w:szCs w:val="24"/>
        </w:rPr>
        <w:t xml:space="preserve"> </w:t>
      </w:r>
      <w:r w:rsidRPr="00DD4A06">
        <w:rPr>
          <w:rFonts w:asciiTheme="majorBidi" w:hAnsiTheme="majorBidi" w:cstheme="majorBidi"/>
          <w:color w:val="232323"/>
          <w:sz w:val="24"/>
          <w:szCs w:val="24"/>
        </w:rPr>
        <w:t xml:space="preserve">-1 au fost recunoscute ca un risc pentru sănătate. </w:t>
      </w:r>
    </w:p>
    <w:p w14:paraId="0A916845" w14:textId="40A21811" w:rsidR="00134FC0" w:rsidRPr="00DD4A06" w:rsidRDefault="00031146">
      <w:pPr>
        <w:pStyle w:val="Listparagraf"/>
        <w:numPr>
          <w:ilvl w:val="0"/>
          <w:numId w:val="137"/>
        </w:numPr>
        <w:pBdr>
          <w:top w:val="nil"/>
          <w:left w:val="nil"/>
          <w:bottom w:val="nil"/>
          <w:right w:val="nil"/>
          <w:between w:val="nil"/>
        </w:pBdr>
        <w:shd w:val="clear" w:color="auto" w:fill="FFFFFF"/>
        <w:spacing w:line="240" w:lineRule="auto"/>
        <w:ind w:leftChars="0" w:firstLineChars="0"/>
        <w:jc w:val="both"/>
        <w:rPr>
          <w:rFonts w:asciiTheme="majorBidi" w:hAnsiTheme="majorBidi" w:cstheme="majorBidi"/>
          <w:color w:val="232323"/>
          <w:sz w:val="24"/>
          <w:szCs w:val="24"/>
        </w:rPr>
      </w:pPr>
      <w:r w:rsidRPr="00DD4A06">
        <w:rPr>
          <w:rFonts w:asciiTheme="majorBidi" w:hAnsiTheme="majorBidi" w:cstheme="majorBidi"/>
          <w:color w:val="232323"/>
          <w:sz w:val="24"/>
          <w:szCs w:val="24"/>
        </w:rPr>
        <w:t xml:space="preserve">Nou-născuți – </w:t>
      </w:r>
      <w:r w:rsidR="006F16D4" w:rsidRPr="00DD4A06">
        <w:rPr>
          <w:rFonts w:asciiTheme="majorBidi" w:hAnsiTheme="majorBidi" w:cstheme="majorBidi"/>
          <w:color w:val="000000"/>
          <w:sz w:val="24"/>
          <w:szCs w:val="24"/>
        </w:rPr>
        <w:t>VHS</w:t>
      </w:r>
      <w:r w:rsidR="00344CBD" w:rsidRPr="00DD4A06">
        <w:rPr>
          <w:rFonts w:asciiTheme="majorBidi" w:hAnsiTheme="majorBidi" w:cstheme="majorBidi"/>
          <w:color w:val="232323"/>
          <w:sz w:val="24"/>
          <w:szCs w:val="24"/>
        </w:rPr>
        <w:t>-1 neonatal este transmis din tractul genital în timpul nașterii, adesea în absența unui istoric de herpes genital sau a leziunilor evidente în timpul tr</w:t>
      </w:r>
      <w:r w:rsidRPr="00DD4A06">
        <w:rPr>
          <w:rFonts w:asciiTheme="majorBidi" w:hAnsiTheme="majorBidi" w:cstheme="majorBidi"/>
          <w:color w:val="232323"/>
          <w:sz w:val="24"/>
          <w:szCs w:val="24"/>
        </w:rPr>
        <w:t xml:space="preserve">avaliului. Riscul transmiterii </w:t>
      </w:r>
      <w:r w:rsidR="006F16D4" w:rsidRPr="00DD4A06">
        <w:rPr>
          <w:rFonts w:asciiTheme="majorBidi" w:hAnsiTheme="majorBidi" w:cstheme="majorBidi"/>
          <w:color w:val="000000"/>
          <w:sz w:val="24"/>
          <w:szCs w:val="24"/>
        </w:rPr>
        <w:t>VHS</w:t>
      </w:r>
      <w:r w:rsidR="00344CBD" w:rsidRPr="00DD4A06">
        <w:rPr>
          <w:rFonts w:asciiTheme="majorBidi" w:hAnsiTheme="majorBidi" w:cstheme="majorBidi"/>
          <w:color w:val="232323"/>
          <w:sz w:val="24"/>
          <w:szCs w:val="24"/>
        </w:rPr>
        <w:t>-1 din secrețiile genitale la nou-născuți în timpul nașterii este substa</w:t>
      </w:r>
      <w:r w:rsidRPr="00DD4A06">
        <w:rPr>
          <w:rFonts w:asciiTheme="majorBidi" w:hAnsiTheme="majorBidi" w:cstheme="majorBidi"/>
          <w:color w:val="232323"/>
          <w:sz w:val="24"/>
          <w:szCs w:val="24"/>
        </w:rPr>
        <w:t xml:space="preserve">nțial dacă persoana a dobândit </w:t>
      </w:r>
      <w:r w:rsidR="00344CBD" w:rsidRPr="00DD4A06">
        <w:rPr>
          <w:rFonts w:asciiTheme="majorBidi" w:hAnsiTheme="majorBidi" w:cstheme="majorBidi"/>
          <w:color w:val="232323"/>
          <w:sz w:val="24"/>
          <w:szCs w:val="24"/>
        </w:rPr>
        <w:t>HS</w:t>
      </w:r>
      <w:r w:rsidRPr="00DD4A06">
        <w:rPr>
          <w:rFonts w:asciiTheme="majorBidi" w:hAnsiTheme="majorBidi" w:cstheme="majorBidi"/>
          <w:color w:val="232323"/>
          <w:sz w:val="24"/>
          <w:szCs w:val="24"/>
        </w:rPr>
        <w:t>V</w:t>
      </w:r>
      <w:r w:rsidR="00344CBD" w:rsidRPr="00DD4A06">
        <w:rPr>
          <w:rFonts w:asciiTheme="majorBidi" w:hAnsiTheme="majorBidi" w:cstheme="majorBidi"/>
          <w:color w:val="232323"/>
          <w:sz w:val="24"/>
          <w:szCs w:val="24"/>
        </w:rPr>
        <w:t xml:space="preserve">-1 genital în timpul sarcinii sau dacă reactivarea </w:t>
      </w:r>
      <w:r w:rsidR="006F16D4" w:rsidRPr="00DD4A06">
        <w:rPr>
          <w:rFonts w:asciiTheme="majorBidi" w:hAnsiTheme="majorBidi" w:cstheme="majorBidi"/>
          <w:color w:val="000000"/>
          <w:sz w:val="24"/>
          <w:szCs w:val="24"/>
        </w:rPr>
        <w:t>VHS</w:t>
      </w:r>
      <w:r w:rsidR="00344CBD" w:rsidRPr="00DD4A06">
        <w:rPr>
          <w:rFonts w:asciiTheme="majorBidi" w:hAnsiTheme="majorBidi" w:cstheme="majorBidi"/>
          <w:color w:val="232323"/>
          <w:sz w:val="24"/>
          <w:szCs w:val="24"/>
        </w:rPr>
        <w:t xml:space="preserve">-1 are loc în tractul genital în momentul nașterii </w:t>
      </w:r>
      <w:r w:rsidR="00344CBD" w:rsidRPr="00DD4A06">
        <w:rPr>
          <w:rFonts w:asciiTheme="majorBidi" w:hAnsiTheme="majorBidi" w:cstheme="majorBidi"/>
          <w:color w:val="000000"/>
          <w:sz w:val="24"/>
          <w:szCs w:val="24"/>
        </w:rPr>
        <w:t>[</w:t>
      </w:r>
      <w:r w:rsidR="00112DC2" w:rsidRPr="00DD4A06">
        <w:rPr>
          <w:rFonts w:asciiTheme="majorBidi" w:hAnsiTheme="majorBidi" w:cstheme="majorBidi"/>
          <w:color w:val="0070C0"/>
          <w:sz w:val="24"/>
          <w:szCs w:val="24"/>
        </w:rPr>
        <w:t>6</w:t>
      </w:r>
      <w:r w:rsidR="00344CBD" w:rsidRPr="00DD4A06">
        <w:rPr>
          <w:rFonts w:asciiTheme="majorBidi" w:hAnsiTheme="majorBidi" w:cstheme="majorBidi"/>
          <w:color w:val="000000"/>
          <w:sz w:val="24"/>
          <w:szCs w:val="24"/>
        </w:rPr>
        <w:t>].</w:t>
      </w:r>
    </w:p>
    <w:p w14:paraId="0759D05F" w14:textId="77777777" w:rsidR="00134FC0" w:rsidRPr="00DD4A06" w:rsidRDefault="00344CBD" w:rsidP="0012547C">
      <w:pPr>
        <w:widowControl w:val="0"/>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Sursa de infecţie</w:t>
      </w:r>
      <w:r w:rsidRPr="00DD4A06">
        <w:rPr>
          <w:rFonts w:asciiTheme="majorBidi" w:hAnsiTheme="majorBidi" w:cstheme="majorBidi"/>
          <w:color w:val="000000"/>
          <w:sz w:val="24"/>
          <w:szCs w:val="24"/>
        </w:rPr>
        <w:t xml:space="preserve"> este pacientul cu infecţie herpetică manifestă (primoinfecţie herpetică sau recuren</w:t>
      </w:r>
      <w:r w:rsidR="00031146" w:rsidRPr="00DD4A06">
        <w:rPr>
          <w:rFonts w:asciiTheme="majorBidi" w:hAnsiTheme="majorBidi" w:cstheme="majorBidi"/>
          <w:color w:val="000000"/>
          <w:sz w:val="24"/>
          <w:szCs w:val="24"/>
        </w:rPr>
        <w:t xml:space="preserve">ţă herpetică) şi purtătorul de </w:t>
      </w:r>
      <w:r w:rsidR="006F16D4" w:rsidRPr="00DD4A06">
        <w:rPr>
          <w:rFonts w:asciiTheme="majorBidi" w:hAnsiTheme="majorBidi" w:cstheme="majorBidi"/>
          <w:color w:val="000000"/>
          <w:sz w:val="24"/>
          <w:szCs w:val="24"/>
        </w:rPr>
        <w:t>VHS</w:t>
      </w:r>
      <w:r w:rsidRPr="00DD4A06">
        <w:rPr>
          <w:rFonts w:asciiTheme="majorBidi" w:hAnsiTheme="majorBidi" w:cstheme="majorBidi"/>
          <w:color w:val="000000"/>
          <w:sz w:val="24"/>
          <w:szCs w:val="24"/>
        </w:rPr>
        <w:t xml:space="preserve">. </w:t>
      </w:r>
    </w:p>
    <w:p w14:paraId="1B9B93EC" w14:textId="77777777" w:rsidR="00134FC0" w:rsidRPr="00DD4A06" w:rsidRDefault="00344CBD" w:rsidP="0012547C">
      <w:pPr>
        <w:widowControl w:val="0"/>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Contagiozitatea</w:t>
      </w:r>
      <w:r w:rsidRPr="00DD4A06">
        <w:rPr>
          <w:rFonts w:asciiTheme="majorBidi" w:hAnsiTheme="majorBidi" w:cstheme="majorBidi"/>
          <w:color w:val="000000"/>
          <w:sz w:val="24"/>
          <w:szCs w:val="24"/>
        </w:rPr>
        <w:t xml:space="preserve"> pacientului cu primoinfecţie herpetică durează 11-18 zile, la gravide – 14-21 zile, la cei cu recurenţă herpetică – 2-4 zile, la pacienţii cu forme severe şi la persoanele imunosupresive – mai mult.</w:t>
      </w:r>
    </w:p>
    <w:p w14:paraId="3A867C2F" w14:textId="52CE2F6E" w:rsidR="00134FC0" w:rsidRPr="00DD4A06" w:rsidRDefault="00344CBD" w:rsidP="0012547C">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Transmiterea</w:t>
      </w:r>
      <w:r w:rsidRPr="00DD4A06">
        <w:rPr>
          <w:rFonts w:asciiTheme="majorBidi" w:hAnsiTheme="majorBidi" w:cstheme="majorBidi"/>
          <w:color w:val="000000"/>
          <w:sz w:val="24"/>
          <w:szCs w:val="24"/>
        </w:rPr>
        <w:t xml:space="preserve"> infecţiei are loc pe cale aerogenă, prin contact direct şi pe cale transplacentară [</w:t>
      </w:r>
      <w:r w:rsidRPr="00DD4A06">
        <w:rPr>
          <w:rFonts w:asciiTheme="majorBidi" w:hAnsiTheme="majorBidi" w:cstheme="majorBidi"/>
          <w:color w:val="0070C0"/>
          <w:sz w:val="24"/>
          <w:szCs w:val="24"/>
        </w:rPr>
        <w:t>17</w:t>
      </w:r>
      <w:r w:rsidRPr="00DD4A06">
        <w:rPr>
          <w:rFonts w:asciiTheme="majorBidi" w:hAnsiTheme="majorBidi" w:cstheme="majorBidi"/>
          <w:color w:val="000000"/>
          <w:sz w:val="24"/>
          <w:szCs w:val="24"/>
        </w:rPr>
        <w:t>], transfuzională sau pe cale genitală, orogenitală. Este posibilă şi infectarea prin autoinoculare, prin obiecte de uz</w:t>
      </w:r>
      <w:r w:rsidR="00031146" w:rsidRPr="00DD4A06">
        <w:rPr>
          <w:rFonts w:asciiTheme="majorBidi" w:hAnsiTheme="majorBidi" w:cstheme="majorBidi"/>
          <w:color w:val="000000"/>
          <w:sz w:val="24"/>
          <w:szCs w:val="24"/>
        </w:rPr>
        <w:t xml:space="preserve"> contaminate (mai rar, aşa cum </w:t>
      </w:r>
      <w:r w:rsidR="006F16D4" w:rsidRPr="00DD4A06">
        <w:rPr>
          <w:rFonts w:asciiTheme="majorBidi" w:hAnsiTheme="majorBidi" w:cstheme="majorBidi"/>
          <w:color w:val="000000"/>
          <w:sz w:val="24"/>
          <w:szCs w:val="24"/>
        </w:rPr>
        <w:t>VHS</w:t>
      </w:r>
      <w:r w:rsidRPr="00DD4A06">
        <w:rPr>
          <w:rFonts w:asciiTheme="majorBidi" w:hAnsiTheme="majorBidi" w:cstheme="majorBidi"/>
          <w:color w:val="000000"/>
          <w:sz w:val="24"/>
          <w:szCs w:val="24"/>
        </w:rPr>
        <w:t xml:space="preserve"> este puţin rezistent în mediu), prin transplant renal.</w:t>
      </w:r>
    </w:p>
    <w:p w14:paraId="5456DA6F" w14:textId="77777777" w:rsidR="00134FC0" w:rsidRPr="00DD4A06" w:rsidRDefault="00344CBD" w:rsidP="0012547C">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IH se poate realiza ca infecţie nozocomială (în maternităţi, colectivităţi de copii).  </w:t>
      </w:r>
    </w:p>
    <w:p w14:paraId="2306B97B" w14:textId="369D945B" w:rsidR="003E5A36" w:rsidRPr="00DD4A06" w:rsidRDefault="00344CBD" w:rsidP="0012547C">
      <w:pPr>
        <w:widowControl w:val="0"/>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bookmarkStart w:id="4" w:name="_heading=h.9z4e7p1yfp65" w:colFirst="0" w:colLast="0"/>
      <w:bookmarkEnd w:id="4"/>
      <w:r w:rsidRPr="00DD4A06">
        <w:rPr>
          <w:rFonts w:asciiTheme="majorBidi" w:hAnsiTheme="majorBidi" w:cstheme="majorBidi"/>
          <w:color w:val="000000"/>
          <w:sz w:val="24"/>
          <w:szCs w:val="24"/>
        </w:rPr>
        <w:t xml:space="preserve">IH produce o </w:t>
      </w:r>
      <w:r w:rsidRPr="00DD4A06">
        <w:rPr>
          <w:rFonts w:asciiTheme="majorBidi" w:hAnsiTheme="majorBidi" w:cstheme="majorBidi"/>
          <w:b/>
          <w:bCs/>
          <w:color w:val="000000"/>
          <w:sz w:val="24"/>
          <w:szCs w:val="24"/>
        </w:rPr>
        <w:t xml:space="preserve">imunitate </w:t>
      </w:r>
      <w:r w:rsidRPr="00DD4A06">
        <w:rPr>
          <w:rFonts w:asciiTheme="majorBidi" w:hAnsiTheme="majorBidi" w:cstheme="majorBidi"/>
          <w:color w:val="000000"/>
          <w:sz w:val="24"/>
          <w:szCs w:val="24"/>
        </w:rPr>
        <w:t>umorală, nesterilă, ce nu duce la eliminarea virusului din organism, el persistând în ganglionii trigeminali sau în ganglionii sensitivi paravertebrali toată viaţa. Reactivarea virusului cu manifestări clinice e</w:t>
      </w:r>
      <w:r w:rsidR="00AE4B86" w:rsidRPr="00DD4A06">
        <w:rPr>
          <w:rFonts w:asciiTheme="majorBidi" w:hAnsiTheme="majorBidi" w:cstheme="majorBidi"/>
          <w:color w:val="000000"/>
          <w:sz w:val="24"/>
          <w:szCs w:val="24"/>
        </w:rPr>
        <w:t>ste</w:t>
      </w:r>
      <w:r w:rsidRPr="00DD4A06">
        <w:rPr>
          <w:rFonts w:asciiTheme="majorBidi" w:hAnsiTheme="majorBidi" w:cstheme="majorBidi"/>
          <w:color w:val="000000"/>
          <w:sz w:val="24"/>
          <w:szCs w:val="24"/>
        </w:rPr>
        <w:t xml:space="preserve"> cauzată de maladii febrile, infecţia cu HIV, stări de stres, insolaţie, traumatisme, etc.</w:t>
      </w:r>
    </w:p>
    <w:p w14:paraId="54065F67" w14:textId="77777777" w:rsidR="003E5A36" w:rsidRPr="00DD4A06" w:rsidRDefault="00344CBD" w:rsidP="0012547C">
      <w:pPr>
        <w:widowControl w:val="0"/>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Răspunsul imun umoral</w:t>
      </w:r>
      <w:r w:rsidRPr="00DD4A06">
        <w:rPr>
          <w:rFonts w:asciiTheme="majorBidi" w:hAnsiTheme="majorBidi" w:cstheme="majorBidi"/>
          <w:color w:val="000000"/>
          <w:sz w:val="24"/>
          <w:szCs w:val="24"/>
        </w:rPr>
        <w:t xml:space="preserve"> constă în apariţia de anticorpi specifici IgM (după a 7-a zi a bolii) şi IgG (după a 15-a zi a bolii), care vor proteja organismul de noi viremii cu acelaşi virus, dar nu vor putea lichida latenţa virală deja existentă şi nu vor preveni reactivările virale.</w:t>
      </w:r>
    </w:p>
    <w:p w14:paraId="1386C358" w14:textId="77777777" w:rsidR="00134FC0" w:rsidRPr="00DD4A06" w:rsidRDefault="00344CBD" w:rsidP="0012547C">
      <w:pPr>
        <w:widowControl w:val="0"/>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Răspunsul imun celular</w:t>
      </w:r>
      <w:r w:rsidRPr="00DD4A06">
        <w:rPr>
          <w:rFonts w:asciiTheme="majorBidi" w:hAnsiTheme="majorBidi" w:cstheme="majorBidi"/>
          <w:color w:val="000000"/>
          <w:sz w:val="24"/>
          <w:szCs w:val="24"/>
        </w:rPr>
        <w:t xml:space="preserve"> reprezintă baza imunităţii antiherpetice şi constă în distrugerea celulelor infectate sub acţiunea limfocitelor T citotoxice şi a celulelor natural killer. Un rol important în răspunsul imun celular anti - </w:t>
      </w:r>
      <w:r w:rsidR="006F16D4" w:rsidRPr="00DD4A06">
        <w:rPr>
          <w:rFonts w:asciiTheme="majorBidi" w:hAnsiTheme="majorBidi" w:cstheme="majorBidi"/>
          <w:color w:val="000000"/>
          <w:sz w:val="24"/>
          <w:szCs w:val="24"/>
        </w:rPr>
        <w:t>VHS</w:t>
      </w:r>
      <w:r w:rsidRPr="00DD4A06">
        <w:rPr>
          <w:rFonts w:asciiTheme="majorBidi" w:hAnsiTheme="majorBidi" w:cstheme="majorBidi"/>
          <w:color w:val="000000"/>
          <w:sz w:val="24"/>
          <w:szCs w:val="24"/>
        </w:rPr>
        <w:t xml:space="preserve"> li se atribuie interleukinelor 1 şi</w:t>
      </w:r>
      <w:r w:rsidR="00112DC2" w:rsidRPr="00DD4A06">
        <w:rPr>
          <w:rFonts w:asciiTheme="majorBidi" w:hAnsiTheme="majorBidi" w:cstheme="majorBidi"/>
          <w:color w:val="000000"/>
          <w:sz w:val="24"/>
          <w:szCs w:val="24"/>
        </w:rPr>
        <w:t xml:space="preserve"> 2, interferonului α, β şi γ [</w:t>
      </w:r>
      <w:r w:rsidR="00112DC2" w:rsidRPr="00DD4A06">
        <w:rPr>
          <w:rFonts w:asciiTheme="majorBidi" w:hAnsiTheme="majorBidi" w:cstheme="majorBidi"/>
          <w:color w:val="0070C0"/>
          <w:sz w:val="24"/>
          <w:szCs w:val="24"/>
        </w:rPr>
        <w:t>38</w:t>
      </w:r>
      <w:r w:rsidRPr="00DD4A06">
        <w:rPr>
          <w:rFonts w:asciiTheme="majorBidi" w:hAnsiTheme="majorBidi" w:cstheme="majorBidi"/>
          <w:color w:val="000000"/>
          <w:sz w:val="24"/>
          <w:szCs w:val="24"/>
        </w:rPr>
        <w:t>].</w:t>
      </w:r>
    </w:p>
    <w:p w14:paraId="3400C10A" w14:textId="77777777" w:rsidR="00134FC0" w:rsidRPr="00DD4A06" w:rsidRDefault="00134FC0" w:rsidP="0012547C">
      <w:pPr>
        <w:keepNext/>
        <w:pBdr>
          <w:top w:val="nil"/>
          <w:left w:val="nil"/>
          <w:bottom w:val="nil"/>
          <w:right w:val="nil"/>
          <w:between w:val="nil"/>
        </w:pBdr>
        <w:tabs>
          <w:tab w:val="left" w:pos="708"/>
        </w:tabs>
        <w:spacing w:line="240" w:lineRule="auto"/>
        <w:ind w:left="0" w:hanging="2"/>
        <w:jc w:val="both"/>
        <w:rPr>
          <w:rFonts w:asciiTheme="majorBidi" w:hAnsiTheme="majorBidi" w:cstheme="majorBidi"/>
          <w:b/>
          <w:bCs/>
          <w:color w:val="000000"/>
          <w:sz w:val="24"/>
          <w:szCs w:val="24"/>
        </w:rPr>
      </w:pPr>
    </w:p>
    <w:p w14:paraId="152584B1" w14:textId="77777777" w:rsidR="00994FFC" w:rsidRPr="00DD4A06" w:rsidRDefault="00994FFC" w:rsidP="0012547C">
      <w:pPr>
        <w:keepNext/>
        <w:pBdr>
          <w:top w:val="nil"/>
          <w:left w:val="nil"/>
          <w:bottom w:val="nil"/>
          <w:right w:val="nil"/>
          <w:between w:val="nil"/>
        </w:pBdr>
        <w:tabs>
          <w:tab w:val="left" w:pos="708"/>
        </w:tabs>
        <w:spacing w:line="240" w:lineRule="auto"/>
        <w:ind w:left="0" w:hanging="2"/>
        <w:jc w:val="both"/>
        <w:rPr>
          <w:rFonts w:asciiTheme="majorBidi" w:hAnsiTheme="majorBidi" w:cstheme="majorBidi"/>
          <w:b/>
          <w:bCs/>
          <w:color w:val="000000"/>
          <w:sz w:val="24"/>
          <w:szCs w:val="24"/>
        </w:rPr>
      </w:pPr>
    </w:p>
    <w:p w14:paraId="1BFA6DB5"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bookmarkStart w:id="5" w:name="_heading=h.sdmy3o1xzeh3" w:colFirst="0" w:colLast="0"/>
      <w:bookmarkEnd w:id="5"/>
      <w:r w:rsidRPr="00DD4A06">
        <w:rPr>
          <w:rFonts w:asciiTheme="majorBidi" w:hAnsiTheme="majorBidi" w:cstheme="majorBidi"/>
          <w:b/>
          <w:bCs/>
          <w:color w:val="000000"/>
          <w:sz w:val="24"/>
          <w:szCs w:val="24"/>
        </w:rPr>
        <w:t>A.10. Clase de dovezi și scala de evaluare pentru recomandări</w:t>
      </w:r>
    </w:p>
    <w:p w14:paraId="714F80C2" w14:textId="77777777" w:rsidR="00134FC0" w:rsidRPr="00DD4A06" w:rsidRDefault="00344CBD">
      <w:pPr>
        <w:pBdr>
          <w:top w:val="nil"/>
          <w:left w:val="nil"/>
          <w:bottom w:val="nil"/>
          <w:right w:val="nil"/>
          <w:between w:val="nil"/>
        </w:pBdr>
        <w:tabs>
          <w:tab w:val="left" w:pos="709"/>
        </w:tabs>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i/>
          <w:iCs/>
          <w:color w:val="000000"/>
          <w:sz w:val="24"/>
          <w:szCs w:val="24"/>
        </w:rPr>
        <w:t>A.10.1 Nivelul dovezilor și gradul recomandărilor</w:t>
      </w:r>
    </w:p>
    <w:tbl>
      <w:tblPr>
        <w:tblStyle w:val="62"/>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6"/>
        <w:gridCol w:w="1564"/>
        <w:gridCol w:w="7229"/>
      </w:tblGrid>
      <w:tr w:rsidR="00134FC0" w:rsidRPr="00DD4A06" w14:paraId="0F21582E" w14:textId="77777777" w:rsidTr="00994FFC">
        <w:tc>
          <w:tcPr>
            <w:tcW w:w="1096" w:type="dxa"/>
            <w:tcBorders>
              <w:top w:val="single" w:sz="4" w:space="0" w:color="000000"/>
              <w:left w:val="single" w:sz="4" w:space="0" w:color="000000"/>
              <w:bottom w:val="single" w:sz="4" w:space="0" w:color="000000"/>
              <w:right w:val="single" w:sz="4" w:space="0" w:color="000000"/>
            </w:tcBorders>
          </w:tcPr>
          <w:p w14:paraId="120B81A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Clasa A</w:t>
            </w:r>
          </w:p>
        </w:tc>
        <w:tc>
          <w:tcPr>
            <w:tcW w:w="1564" w:type="dxa"/>
            <w:tcBorders>
              <w:top w:val="single" w:sz="4" w:space="0" w:color="000000"/>
              <w:left w:val="single" w:sz="4" w:space="0" w:color="000000"/>
              <w:bottom w:val="single" w:sz="4" w:space="0" w:color="000000"/>
              <w:right w:val="single" w:sz="4" w:space="0" w:color="000000"/>
            </w:tcBorders>
          </w:tcPr>
          <w:p w14:paraId="5E7A6C3D"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color w:val="000000"/>
                <w:sz w:val="24"/>
                <w:szCs w:val="24"/>
              </w:rPr>
              <w:t>Probe stiințifice certe</w:t>
            </w:r>
          </w:p>
        </w:tc>
        <w:tc>
          <w:tcPr>
            <w:tcW w:w="7229" w:type="dxa"/>
            <w:tcBorders>
              <w:top w:val="single" w:sz="4" w:space="0" w:color="000000"/>
              <w:left w:val="single" w:sz="4" w:space="0" w:color="000000"/>
              <w:bottom w:val="single" w:sz="4" w:space="0" w:color="000000"/>
              <w:right w:val="single" w:sz="4" w:space="0" w:color="000000"/>
            </w:tcBorders>
          </w:tcPr>
          <w:p w14:paraId="1997485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Nivel 1 </w:t>
            </w:r>
          </w:p>
          <w:p w14:paraId="5BBDEAF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eastAsia="Symbol" w:hAnsiTheme="majorBidi" w:cstheme="majorBidi"/>
                <w:color w:val="000000"/>
                <w:sz w:val="24"/>
                <w:szCs w:val="24"/>
              </w:rPr>
              <w:t>∙</w:t>
            </w:r>
            <w:r w:rsidRPr="00DD4A06">
              <w:rPr>
                <w:rFonts w:asciiTheme="majorBidi" w:hAnsiTheme="majorBidi" w:cstheme="majorBidi"/>
                <w:color w:val="000000"/>
                <w:sz w:val="24"/>
                <w:szCs w:val="24"/>
              </w:rPr>
              <w:t xml:space="preserve"> Studii randomizate comparative puternice</w:t>
            </w:r>
          </w:p>
          <w:p w14:paraId="1FEC17F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eastAsia="Symbol" w:hAnsiTheme="majorBidi" w:cstheme="majorBidi"/>
                <w:color w:val="000000"/>
                <w:sz w:val="24"/>
                <w:szCs w:val="24"/>
              </w:rPr>
              <w:t>∙</w:t>
            </w:r>
            <w:r w:rsidRPr="00DD4A06">
              <w:rPr>
                <w:rFonts w:asciiTheme="majorBidi" w:hAnsiTheme="majorBidi" w:cstheme="majorBidi"/>
                <w:color w:val="000000"/>
                <w:sz w:val="24"/>
                <w:szCs w:val="24"/>
              </w:rPr>
              <w:t xml:space="preserve"> Meta - analiza studiilor randomizate comparative</w:t>
            </w:r>
          </w:p>
          <w:p w14:paraId="3F61345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eastAsia="Symbol" w:hAnsiTheme="majorBidi" w:cstheme="majorBidi"/>
                <w:color w:val="000000"/>
                <w:sz w:val="24"/>
                <w:szCs w:val="24"/>
              </w:rPr>
              <w:t>∙</w:t>
            </w:r>
            <w:r w:rsidRPr="00DD4A06">
              <w:rPr>
                <w:rFonts w:asciiTheme="majorBidi" w:hAnsiTheme="majorBidi" w:cstheme="majorBidi"/>
                <w:color w:val="000000"/>
                <w:sz w:val="24"/>
                <w:szCs w:val="24"/>
              </w:rPr>
              <w:t xml:space="preserve"> Studii de analiza deciziei</w:t>
            </w:r>
          </w:p>
        </w:tc>
      </w:tr>
      <w:tr w:rsidR="00134FC0" w:rsidRPr="00DD4A06" w14:paraId="34906EF9" w14:textId="77777777" w:rsidTr="00994FFC">
        <w:tc>
          <w:tcPr>
            <w:tcW w:w="1096" w:type="dxa"/>
            <w:tcBorders>
              <w:top w:val="single" w:sz="4" w:space="0" w:color="000000"/>
              <w:left w:val="single" w:sz="4" w:space="0" w:color="000000"/>
              <w:bottom w:val="single" w:sz="4" w:space="0" w:color="000000"/>
              <w:right w:val="single" w:sz="4" w:space="0" w:color="000000"/>
            </w:tcBorders>
          </w:tcPr>
          <w:p w14:paraId="0D40922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Clasa B</w:t>
            </w:r>
          </w:p>
        </w:tc>
        <w:tc>
          <w:tcPr>
            <w:tcW w:w="1564" w:type="dxa"/>
            <w:tcBorders>
              <w:top w:val="single" w:sz="4" w:space="0" w:color="000000"/>
              <w:left w:val="single" w:sz="4" w:space="0" w:color="000000"/>
              <w:bottom w:val="single" w:sz="4" w:space="0" w:color="000000"/>
              <w:right w:val="single" w:sz="4" w:space="0" w:color="000000"/>
            </w:tcBorders>
          </w:tcPr>
          <w:p w14:paraId="01330FC0"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color w:val="000000"/>
                <w:sz w:val="24"/>
                <w:szCs w:val="24"/>
              </w:rPr>
              <w:t>Prezumții științifice</w:t>
            </w:r>
          </w:p>
        </w:tc>
        <w:tc>
          <w:tcPr>
            <w:tcW w:w="7229" w:type="dxa"/>
            <w:tcBorders>
              <w:top w:val="single" w:sz="4" w:space="0" w:color="000000"/>
              <w:left w:val="single" w:sz="4" w:space="0" w:color="000000"/>
              <w:bottom w:val="single" w:sz="4" w:space="0" w:color="000000"/>
              <w:right w:val="single" w:sz="4" w:space="0" w:color="000000"/>
            </w:tcBorders>
          </w:tcPr>
          <w:p w14:paraId="1EEFF3B9" w14:textId="77777777" w:rsidR="00134FC0" w:rsidRPr="00DD4A06" w:rsidRDefault="00344CBD">
            <w:pPr>
              <w:pStyle w:val="Listparagraf"/>
              <w:numPr>
                <w:ilvl w:val="0"/>
                <w:numId w:val="161"/>
              </w:numPr>
              <w:pBdr>
                <w:top w:val="nil"/>
                <w:left w:val="nil"/>
                <w:bottom w:val="nil"/>
                <w:right w:val="nil"/>
                <w:between w:val="nil"/>
              </w:pBdr>
              <w:spacing w:line="240" w:lineRule="auto"/>
              <w:ind w:leftChars="0" w:left="591" w:firstLineChars="0" w:hanging="284"/>
              <w:rPr>
                <w:rFonts w:asciiTheme="majorBidi" w:hAnsiTheme="majorBidi" w:cstheme="majorBidi"/>
                <w:color w:val="000000"/>
                <w:sz w:val="24"/>
                <w:szCs w:val="24"/>
              </w:rPr>
            </w:pPr>
            <w:r w:rsidRPr="00DD4A06">
              <w:rPr>
                <w:rFonts w:asciiTheme="majorBidi" w:hAnsiTheme="majorBidi" w:cstheme="majorBidi"/>
                <w:color w:val="000000"/>
                <w:sz w:val="24"/>
                <w:szCs w:val="24"/>
              </w:rPr>
              <w:t>Nivel 2</w:t>
            </w:r>
          </w:p>
          <w:p w14:paraId="7665B1CF" w14:textId="77777777" w:rsidR="00134FC0" w:rsidRPr="00DD4A06" w:rsidRDefault="00344CBD">
            <w:pPr>
              <w:pStyle w:val="Listparagraf"/>
              <w:numPr>
                <w:ilvl w:val="0"/>
                <w:numId w:val="161"/>
              </w:numPr>
              <w:pBdr>
                <w:top w:val="nil"/>
                <w:left w:val="nil"/>
                <w:bottom w:val="nil"/>
                <w:right w:val="nil"/>
                <w:between w:val="nil"/>
              </w:pBdr>
              <w:spacing w:line="240" w:lineRule="auto"/>
              <w:ind w:leftChars="0" w:left="591" w:firstLineChars="0" w:hanging="284"/>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Studii randomizate comparative puţin puternice </w:t>
            </w:r>
          </w:p>
          <w:p w14:paraId="366340FB" w14:textId="77777777" w:rsidR="00134FC0" w:rsidRPr="00DD4A06" w:rsidRDefault="00344CBD">
            <w:pPr>
              <w:pStyle w:val="Listparagraf"/>
              <w:numPr>
                <w:ilvl w:val="0"/>
                <w:numId w:val="161"/>
              </w:numPr>
              <w:pBdr>
                <w:top w:val="nil"/>
                <w:left w:val="nil"/>
                <w:bottom w:val="nil"/>
                <w:right w:val="nil"/>
                <w:between w:val="nil"/>
              </w:pBdr>
              <w:spacing w:line="240" w:lineRule="auto"/>
              <w:ind w:leftChars="0" w:left="591" w:firstLineChars="0" w:hanging="284"/>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Studii comparative non-randomizate bine efectuate </w:t>
            </w:r>
          </w:p>
          <w:p w14:paraId="18C0B946" w14:textId="77777777" w:rsidR="00134FC0" w:rsidRPr="00DD4A06" w:rsidRDefault="00344CBD">
            <w:pPr>
              <w:pStyle w:val="Listparagraf"/>
              <w:numPr>
                <w:ilvl w:val="0"/>
                <w:numId w:val="161"/>
              </w:numPr>
              <w:pBdr>
                <w:top w:val="nil"/>
                <w:left w:val="nil"/>
                <w:bottom w:val="nil"/>
                <w:right w:val="nil"/>
                <w:between w:val="nil"/>
              </w:pBdr>
              <w:spacing w:line="240" w:lineRule="auto"/>
              <w:ind w:leftChars="0" w:left="591" w:firstLineChars="0" w:hanging="284"/>
              <w:rPr>
                <w:rFonts w:asciiTheme="majorBidi" w:hAnsiTheme="majorBidi" w:cstheme="majorBidi"/>
                <w:color w:val="000000"/>
                <w:sz w:val="24"/>
                <w:szCs w:val="24"/>
              </w:rPr>
            </w:pPr>
            <w:r w:rsidRPr="00DD4A06">
              <w:rPr>
                <w:rFonts w:asciiTheme="majorBidi" w:hAnsiTheme="majorBidi" w:cstheme="majorBidi"/>
                <w:color w:val="000000"/>
                <w:sz w:val="24"/>
                <w:szCs w:val="24"/>
              </w:rPr>
              <w:t>Studii de cohorta</w:t>
            </w:r>
          </w:p>
        </w:tc>
      </w:tr>
      <w:tr w:rsidR="00134FC0" w:rsidRPr="00DD4A06" w14:paraId="64360124" w14:textId="77777777" w:rsidTr="00994FFC">
        <w:tc>
          <w:tcPr>
            <w:tcW w:w="1096" w:type="dxa"/>
            <w:tcBorders>
              <w:top w:val="single" w:sz="4" w:space="0" w:color="000000"/>
              <w:left w:val="single" w:sz="4" w:space="0" w:color="000000"/>
              <w:bottom w:val="single" w:sz="4" w:space="0" w:color="000000"/>
              <w:right w:val="single" w:sz="4" w:space="0" w:color="000000"/>
            </w:tcBorders>
          </w:tcPr>
          <w:p w14:paraId="23FE174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Clasa C</w:t>
            </w:r>
          </w:p>
        </w:tc>
        <w:tc>
          <w:tcPr>
            <w:tcW w:w="1564" w:type="dxa"/>
            <w:tcBorders>
              <w:top w:val="single" w:sz="4" w:space="0" w:color="000000"/>
              <w:left w:val="single" w:sz="4" w:space="0" w:color="000000"/>
              <w:bottom w:val="single" w:sz="4" w:space="0" w:color="000000"/>
              <w:right w:val="single" w:sz="4" w:space="0" w:color="000000"/>
            </w:tcBorders>
          </w:tcPr>
          <w:p w14:paraId="65D0E4CC"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color w:val="000000"/>
                <w:sz w:val="24"/>
                <w:szCs w:val="24"/>
              </w:rPr>
              <w:t>Nivel scăzut al dovezilor</w:t>
            </w:r>
          </w:p>
        </w:tc>
        <w:tc>
          <w:tcPr>
            <w:tcW w:w="7229" w:type="dxa"/>
            <w:tcBorders>
              <w:top w:val="single" w:sz="4" w:space="0" w:color="000000"/>
              <w:left w:val="single" w:sz="4" w:space="0" w:color="000000"/>
              <w:bottom w:val="single" w:sz="4" w:space="0" w:color="000000"/>
              <w:right w:val="single" w:sz="4" w:space="0" w:color="000000"/>
            </w:tcBorders>
          </w:tcPr>
          <w:p w14:paraId="19E661A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Nivel 3</w:t>
            </w:r>
          </w:p>
          <w:p w14:paraId="363DA4C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eastAsia="Symbol" w:hAnsiTheme="majorBidi" w:cstheme="majorBidi"/>
                <w:color w:val="000000"/>
                <w:sz w:val="24"/>
                <w:szCs w:val="24"/>
              </w:rPr>
              <w:t>∙</w:t>
            </w:r>
            <w:r w:rsidRPr="00DD4A06">
              <w:rPr>
                <w:rFonts w:asciiTheme="majorBidi" w:hAnsiTheme="majorBidi" w:cstheme="majorBidi"/>
                <w:color w:val="000000"/>
                <w:sz w:val="24"/>
                <w:szCs w:val="24"/>
              </w:rPr>
              <w:t xml:space="preserve"> Studii caz-martor </w:t>
            </w:r>
          </w:p>
          <w:p w14:paraId="75E64C7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Nivel 4 </w:t>
            </w:r>
          </w:p>
          <w:p w14:paraId="1F104E9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eastAsia="Symbol" w:hAnsiTheme="majorBidi" w:cstheme="majorBidi"/>
                <w:color w:val="000000"/>
                <w:sz w:val="24"/>
                <w:szCs w:val="24"/>
              </w:rPr>
              <w:t>∙</w:t>
            </w:r>
            <w:r w:rsidRPr="00DD4A06">
              <w:rPr>
                <w:rFonts w:asciiTheme="majorBidi" w:hAnsiTheme="majorBidi" w:cstheme="majorBidi"/>
                <w:color w:val="000000"/>
                <w:sz w:val="24"/>
                <w:szCs w:val="24"/>
              </w:rPr>
              <w:t xml:space="preserve"> Studii comparative cu erori sistematice importante </w:t>
            </w:r>
          </w:p>
          <w:p w14:paraId="4FA3DD4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eastAsia="Symbol" w:hAnsiTheme="majorBidi" w:cstheme="majorBidi"/>
                <w:color w:val="000000"/>
                <w:sz w:val="24"/>
                <w:szCs w:val="24"/>
              </w:rPr>
              <w:t>∙</w:t>
            </w:r>
            <w:r w:rsidRPr="00DD4A06">
              <w:rPr>
                <w:rFonts w:asciiTheme="majorBidi" w:hAnsiTheme="majorBidi" w:cstheme="majorBidi"/>
                <w:color w:val="000000"/>
                <w:sz w:val="24"/>
                <w:szCs w:val="24"/>
              </w:rPr>
              <w:t xml:space="preserve"> Studii retrospective </w:t>
            </w:r>
          </w:p>
          <w:p w14:paraId="5C6CF89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eastAsia="Symbol" w:hAnsiTheme="majorBidi" w:cstheme="majorBidi"/>
                <w:color w:val="000000"/>
                <w:sz w:val="24"/>
                <w:szCs w:val="24"/>
              </w:rPr>
              <w:t>∙</w:t>
            </w:r>
            <w:r w:rsidRPr="00DD4A06">
              <w:rPr>
                <w:rFonts w:asciiTheme="majorBidi" w:hAnsiTheme="majorBidi" w:cstheme="majorBidi"/>
                <w:color w:val="000000"/>
                <w:sz w:val="24"/>
                <w:szCs w:val="24"/>
              </w:rPr>
              <w:t xml:space="preserve"> Studii descriptive (transversale, longitudinale)</w:t>
            </w:r>
          </w:p>
          <w:p w14:paraId="5B8A504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 xml:space="preserve"> </w:t>
            </w:r>
            <w:r w:rsidRPr="00DD4A06">
              <w:rPr>
                <w:rFonts w:asciiTheme="majorBidi" w:eastAsia="Symbol" w:hAnsiTheme="majorBidi" w:cstheme="majorBidi"/>
                <w:color w:val="000000"/>
                <w:sz w:val="24"/>
                <w:szCs w:val="24"/>
              </w:rPr>
              <w:t>∙</w:t>
            </w:r>
            <w:r w:rsidRPr="00DD4A06">
              <w:rPr>
                <w:rFonts w:asciiTheme="majorBidi" w:hAnsiTheme="majorBidi" w:cstheme="majorBidi"/>
                <w:color w:val="000000"/>
                <w:sz w:val="24"/>
                <w:szCs w:val="24"/>
              </w:rPr>
              <w:t xml:space="preserve"> Opinii ale unor autorități in domeniu, bazate pe observatii clinice, studii descriptive, rapoarte ale unor comisii de experţi (conferințe de consens)</w:t>
            </w:r>
          </w:p>
        </w:tc>
      </w:tr>
      <w:tr w:rsidR="00134FC0" w:rsidRPr="00DD4A06" w14:paraId="0D10B52B" w14:textId="77777777" w:rsidTr="00994FFC">
        <w:tc>
          <w:tcPr>
            <w:tcW w:w="1096" w:type="dxa"/>
            <w:tcBorders>
              <w:top w:val="single" w:sz="4" w:space="0" w:color="000000"/>
              <w:left w:val="single" w:sz="4" w:space="0" w:color="000000"/>
              <w:bottom w:val="single" w:sz="4" w:space="0" w:color="000000"/>
              <w:right w:val="single" w:sz="4" w:space="0" w:color="000000"/>
            </w:tcBorders>
          </w:tcPr>
          <w:p w14:paraId="06D6A40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Nici una</w:t>
            </w:r>
          </w:p>
        </w:tc>
        <w:tc>
          <w:tcPr>
            <w:tcW w:w="1564" w:type="dxa"/>
            <w:tcBorders>
              <w:top w:val="single" w:sz="4" w:space="0" w:color="000000"/>
              <w:left w:val="single" w:sz="4" w:space="0" w:color="000000"/>
              <w:bottom w:val="single" w:sz="4" w:space="0" w:color="000000"/>
              <w:right w:val="single" w:sz="4" w:space="0" w:color="000000"/>
            </w:tcBorders>
          </w:tcPr>
          <w:p w14:paraId="735ECA1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Dovezi insuficiente</w:t>
            </w:r>
          </w:p>
        </w:tc>
        <w:tc>
          <w:tcPr>
            <w:tcW w:w="7229" w:type="dxa"/>
            <w:tcBorders>
              <w:top w:val="single" w:sz="4" w:space="0" w:color="000000"/>
              <w:left w:val="single" w:sz="4" w:space="0" w:color="000000"/>
              <w:bottom w:val="single" w:sz="4" w:space="0" w:color="000000"/>
              <w:right w:val="single" w:sz="4" w:space="0" w:color="000000"/>
            </w:tcBorders>
          </w:tcPr>
          <w:p w14:paraId="167B239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Puține dovezi, irelevante sau dovezile revizuite au fost extrem de conflictuale</w:t>
            </w:r>
          </w:p>
        </w:tc>
      </w:tr>
    </w:tbl>
    <w:p w14:paraId="5502E246"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bookmarkStart w:id="6" w:name="_heading=h.7bd5tajzvmex" w:colFirst="0" w:colLast="0"/>
      <w:bookmarkEnd w:id="6"/>
    </w:p>
    <w:p w14:paraId="6AAF8559" w14:textId="77777777" w:rsidR="00134FC0" w:rsidRPr="00DD4A06" w:rsidRDefault="00344CBD">
      <w:pPr>
        <w:pBdr>
          <w:top w:val="nil"/>
          <w:left w:val="nil"/>
          <w:bottom w:val="nil"/>
          <w:right w:val="nil"/>
          <w:between w:val="nil"/>
        </w:pBdr>
        <w:tabs>
          <w:tab w:val="left" w:pos="709"/>
        </w:tabs>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i/>
          <w:iCs/>
          <w:color w:val="000000"/>
          <w:sz w:val="24"/>
          <w:szCs w:val="24"/>
        </w:rPr>
        <w:t>A.10.2. Scala de evaluare pentru recomandări</w:t>
      </w:r>
    </w:p>
    <w:tbl>
      <w:tblPr>
        <w:tblStyle w:val="61"/>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8"/>
        <w:gridCol w:w="2228"/>
        <w:gridCol w:w="7209"/>
      </w:tblGrid>
      <w:tr w:rsidR="00134FC0" w:rsidRPr="00DD4A06" w14:paraId="03A401ED" w14:textId="77777777" w:rsidTr="003E5A36">
        <w:tc>
          <w:tcPr>
            <w:tcW w:w="418" w:type="dxa"/>
          </w:tcPr>
          <w:p w14:paraId="6A9B9314"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1</w:t>
            </w:r>
          </w:p>
        </w:tc>
        <w:tc>
          <w:tcPr>
            <w:tcW w:w="2228" w:type="dxa"/>
          </w:tcPr>
          <w:p w14:paraId="6D6647BF"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Recomandat</w:t>
            </w:r>
          </w:p>
        </w:tc>
        <w:tc>
          <w:tcPr>
            <w:tcW w:w="7209" w:type="dxa"/>
          </w:tcPr>
          <w:p w14:paraId="07DB504B"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Grupul de lucru a conchis că copii cu meningoencefalită virală necesită o abordare complexă urgentă în evaluarea și tratamentul corect a acestora. Iar cunoașterea principiilor terapiei de urgență, de substituție și etiotropă permite reducerea mortalității și frecvența complicațiilor în rândul copiilor cu meningoencefalită virală. Acest nivel este, în general, bazat pe dovezi cu valori cuprinse între moderat și înalt iar concluzia este puțin probabil să fie schimbată în urma cercetărilor ulterioare </w:t>
            </w:r>
          </w:p>
        </w:tc>
      </w:tr>
      <w:tr w:rsidR="00134FC0" w:rsidRPr="00DD4A06" w14:paraId="4B30CAA3" w14:textId="77777777" w:rsidTr="003E5A36">
        <w:tc>
          <w:tcPr>
            <w:tcW w:w="418" w:type="dxa"/>
          </w:tcPr>
          <w:p w14:paraId="45EA88CF"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2</w:t>
            </w:r>
          </w:p>
        </w:tc>
        <w:tc>
          <w:tcPr>
            <w:tcW w:w="2228" w:type="dxa"/>
          </w:tcPr>
          <w:p w14:paraId="518F5161"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Puțin recomandat</w:t>
            </w:r>
          </w:p>
        </w:tc>
        <w:tc>
          <w:tcPr>
            <w:tcW w:w="7209" w:type="dxa"/>
          </w:tcPr>
          <w:p w14:paraId="0231CA76"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Grupul de lucru a concluzionat abordarea rațională de lungă durată pentru copii cu meningoencefalită virală necomplicată în tratamentul și evaluarea lor clinica. Totuși, nu toți clinicienii ar dori să urmeze în mod necesar recomandarea luând în vedere riscul vital pentru pacienți. Decizia de a nu urma recomandarea este puțin probabil să ducă la o evoluție nefavorabilă majoră. Acest nivel a fost, în general, bazat pe dovezi cu valori cuprinse între jos și moderat. Amploarea efectului tratamentului, precum și direcția acestuia pot fi schimbate în urma cercetărilor ulterioare</w:t>
            </w:r>
          </w:p>
        </w:tc>
      </w:tr>
      <w:tr w:rsidR="00134FC0" w:rsidRPr="00DD4A06" w14:paraId="045BA9FA" w14:textId="77777777" w:rsidTr="003E5A36">
        <w:tc>
          <w:tcPr>
            <w:tcW w:w="418" w:type="dxa"/>
          </w:tcPr>
          <w:p w14:paraId="29DAAAC8"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3</w:t>
            </w:r>
          </w:p>
        </w:tc>
        <w:tc>
          <w:tcPr>
            <w:tcW w:w="2228" w:type="dxa"/>
          </w:tcPr>
          <w:p w14:paraId="44D683C9" w14:textId="77777777" w:rsidR="00134FC0" w:rsidRPr="00DD4A06" w:rsidRDefault="003E5A36" w:rsidP="003E5A36">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Nu </w:t>
            </w:r>
            <w:r w:rsidR="00344CBD" w:rsidRPr="00DD4A06">
              <w:rPr>
                <w:rFonts w:asciiTheme="majorBidi" w:hAnsiTheme="majorBidi" w:cstheme="majorBidi"/>
                <w:b/>
                <w:bCs/>
                <w:color w:val="000000"/>
                <w:sz w:val="24"/>
                <w:szCs w:val="24"/>
              </w:rPr>
              <w:t>este recomandat</w:t>
            </w:r>
          </w:p>
        </w:tc>
        <w:tc>
          <w:tcPr>
            <w:tcW w:w="7209" w:type="dxa"/>
          </w:tcPr>
          <w:p w14:paraId="748A9AA5"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Dovezile au fost considerate neadecvate sau prea contradictorii pentru a ajunge la o oarecare concluzie semnificativă cu importanță clinică</w:t>
            </w:r>
          </w:p>
        </w:tc>
      </w:tr>
    </w:tbl>
    <w:p w14:paraId="4B947D03"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sectPr w:rsidR="00134FC0" w:rsidRPr="00DD4A06">
          <w:footerReference w:type="even" r:id="rId11"/>
          <w:footerReference w:type="default" r:id="rId12"/>
          <w:pgSz w:w="11907" w:h="16840"/>
          <w:pgMar w:top="1134" w:right="1134" w:bottom="1134" w:left="1134" w:header="720" w:footer="720" w:gutter="0"/>
          <w:pgNumType w:start="1"/>
          <w:cols w:space="720"/>
        </w:sectPr>
      </w:pPr>
      <w:bookmarkStart w:id="7" w:name="_heading=h.4fi8wd6dvf6l" w:colFirst="0" w:colLast="0"/>
      <w:bookmarkEnd w:id="7"/>
    </w:p>
    <w:p w14:paraId="1A8CC7D7" w14:textId="77777777" w:rsidR="00134FC0" w:rsidRPr="00DD4A06" w:rsidRDefault="00344CBD">
      <w:pPr>
        <w:keepNext/>
        <w:pBdr>
          <w:top w:val="nil"/>
          <w:left w:val="nil"/>
          <w:bottom w:val="nil"/>
          <w:right w:val="nil"/>
          <w:between w:val="nil"/>
        </w:pBdr>
        <w:tabs>
          <w:tab w:val="left" w:pos="708"/>
        </w:tabs>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lastRenderedPageBreak/>
        <w:t>B. PARTEA GENERALĂ</w:t>
      </w:r>
    </w:p>
    <w:p w14:paraId="25DB3E3A" w14:textId="77777777" w:rsidR="00134FC0" w:rsidRPr="00DD4A06" w:rsidRDefault="00134FC0">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000000"/>
          <w:sz w:val="24"/>
          <w:szCs w:val="24"/>
        </w:rPr>
      </w:pPr>
      <w:bookmarkStart w:id="8" w:name="_heading=h.jx56x9mbccch" w:colFirst="0" w:colLast="0"/>
      <w:bookmarkEnd w:id="8"/>
    </w:p>
    <w:tbl>
      <w:tblPr>
        <w:tblStyle w:val="60"/>
        <w:tblW w:w="1422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0"/>
        <w:gridCol w:w="4500"/>
        <w:gridCol w:w="5400"/>
      </w:tblGrid>
      <w:tr w:rsidR="00134FC0" w:rsidRPr="00DD4A06" w14:paraId="787799B5" w14:textId="77777777">
        <w:tc>
          <w:tcPr>
            <w:tcW w:w="14220" w:type="dxa"/>
            <w:gridSpan w:val="3"/>
            <w:tcBorders>
              <w:top w:val="single" w:sz="4" w:space="0" w:color="000000"/>
              <w:left w:val="single" w:sz="4" w:space="0" w:color="000000"/>
              <w:bottom w:val="single" w:sz="4" w:space="0" w:color="000000"/>
              <w:right w:val="single" w:sz="4" w:space="0" w:color="000000"/>
            </w:tcBorders>
          </w:tcPr>
          <w:p w14:paraId="66EEF69C" w14:textId="77777777" w:rsidR="00134FC0" w:rsidRPr="00DD4A06" w:rsidRDefault="00344CBD">
            <w:pPr>
              <w:keepNext/>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 xml:space="preserve">B.1. Nivel de asistenţă medicală primară </w:t>
            </w:r>
          </w:p>
        </w:tc>
      </w:tr>
      <w:tr w:rsidR="00134FC0" w:rsidRPr="00DD4A06" w14:paraId="78CED07B" w14:textId="77777777">
        <w:tc>
          <w:tcPr>
            <w:tcW w:w="4320" w:type="dxa"/>
            <w:tcBorders>
              <w:top w:val="single" w:sz="4" w:space="0" w:color="000000"/>
              <w:left w:val="single" w:sz="4" w:space="0" w:color="000000"/>
              <w:bottom w:val="single" w:sz="4" w:space="0" w:color="000000"/>
              <w:right w:val="single" w:sz="4" w:space="0" w:color="000000"/>
            </w:tcBorders>
            <w:shd w:val="clear" w:color="auto" w:fill="E0E0E0"/>
          </w:tcPr>
          <w:p w14:paraId="1F50A932"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Descrierea măsurilor</w:t>
            </w:r>
          </w:p>
        </w:tc>
        <w:tc>
          <w:tcPr>
            <w:tcW w:w="4500" w:type="dxa"/>
            <w:tcBorders>
              <w:top w:val="single" w:sz="4" w:space="0" w:color="000000"/>
              <w:left w:val="single" w:sz="4" w:space="0" w:color="000000"/>
              <w:bottom w:val="single" w:sz="4" w:space="0" w:color="000000"/>
              <w:right w:val="single" w:sz="4" w:space="0" w:color="000000"/>
            </w:tcBorders>
            <w:shd w:val="clear" w:color="auto" w:fill="E0E0E0"/>
          </w:tcPr>
          <w:p w14:paraId="7477A120"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Motive</w:t>
            </w:r>
          </w:p>
        </w:tc>
        <w:tc>
          <w:tcPr>
            <w:tcW w:w="5400" w:type="dxa"/>
            <w:tcBorders>
              <w:top w:val="single" w:sz="4" w:space="0" w:color="000000"/>
              <w:left w:val="single" w:sz="4" w:space="0" w:color="000000"/>
              <w:bottom w:val="single" w:sz="4" w:space="0" w:color="000000"/>
              <w:right w:val="single" w:sz="4" w:space="0" w:color="000000"/>
            </w:tcBorders>
            <w:shd w:val="clear" w:color="auto" w:fill="E0E0E0"/>
          </w:tcPr>
          <w:p w14:paraId="2C6D5125"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Paşi</w:t>
            </w:r>
          </w:p>
        </w:tc>
      </w:tr>
      <w:tr w:rsidR="00134FC0" w:rsidRPr="00DD4A06" w14:paraId="2597BC4F" w14:textId="77777777">
        <w:tc>
          <w:tcPr>
            <w:tcW w:w="4320" w:type="dxa"/>
            <w:tcBorders>
              <w:top w:val="single" w:sz="4" w:space="0" w:color="000000"/>
              <w:left w:val="single" w:sz="4" w:space="0" w:color="000000"/>
              <w:bottom w:val="single" w:sz="4" w:space="0" w:color="000000"/>
              <w:right w:val="single" w:sz="4" w:space="0" w:color="000000"/>
            </w:tcBorders>
          </w:tcPr>
          <w:p w14:paraId="3120E8E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Protecţia personalului</w:t>
            </w:r>
          </w:p>
        </w:tc>
        <w:tc>
          <w:tcPr>
            <w:tcW w:w="4500" w:type="dxa"/>
            <w:tcBorders>
              <w:top w:val="single" w:sz="4" w:space="0" w:color="000000"/>
              <w:left w:val="single" w:sz="4" w:space="0" w:color="000000"/>
              <w:bottom w:val="single" w:sz="4" w:space="0" w:color="000000"/>
              <w:right w:val="single" w:sz="4" w:space="0" w:color="000000"/>
            </w:tcBorders>
          </w:tcPr>
          <w:p w14:paraId="5694E22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Protejarea de contact cu lichidele biologice, de expunere la agenţi infecţioşi se efectuează în timpul examinării pacientului.</w:t>
            </w:r>
          </w:p>
        </w:tc>
        <w:tc>
          <w:tcPr>
            <w:tcW w:w="5400" w:type="dxa"/>
            <w:tcBorders>
              <w:top w:val="single" w:sz="4" w:space="0" w:color="000000"/>
              <w:left w:val="single" w:sz="4" w:space="0" w:color="000000"/>
              <w:bottom w:val="single" w:sz="4" w:space="0" w:color="000000"/>
              <w:right w:val="single" w:sz="4" w:space="0" w:color="000000"/>
            </w:tcBorders>
          </w:tcPr>
          <w:p w14:paraId="28B5D1E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62419667" w14:textId="77777777" w:rsidR="00134FC0" w:rsidRPr="00DD4A06" w:rsidRDefault="00344CBD">
            <w:pPr>
              <w:numPr>
                <w:ilvl w:val="0"/>
                <w:numId w:val="39"/>
              </w:numPr>
              <w:pBdr>
                <w:top w:val="nil"/>
                <w:left w:val="nil"/>
                <w:bottom w:val="nil"/>
                <w:right w:val="nil"/>
                <w:between w:val="nil"/>
              </w:pBdr>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Protecţia personalului prin utilizarea articolelor de protecţie (măşti, halate, mănuşi).</w:t>
            </w:r>
          </w:p>
          <w:p w14:paraId="0933DC51" w14:textId="12519238" w:rsidR="00134FC0" w:rsidRPr="00DD4A06" w:rsidRDefault="00344CBD">
            <w:pPr>
              <w:numPr>
                <w:ilvl w:val="0"/>
                <w:numId w:val="39"/>
              </w:numPr>
              <w:pBdr>
                <w:top w:val="nil"/>
                <w:left w:val="nil"/>
                <w:bottom w:val="nil"/>
                <w:right w:val="nil"/>
                <w:between w:val="nil"/>
              </w:pBdr>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Spăl</w:t>
            </w:r>
            <w:r w:rsidR="00F73AB1" w:rsidRPr="00DD4A06">
              <w:rPr>
                <w:rFonts w:asciiTheme="majorBidi" w:hAnsiTheme="majorBidi" w:cstheme="majorBidi"/>
                <w:color w:val="000000"/>
                <w:sz w:val="24"/>
                <w:szCs w:val="24"/>
              </w:rPr>
              <w:t>a</w:t>
            </w:r>
            <w:r w:rsidRPr="00DD4A06">
              <w:rPr>
                <w:rFonts w:asciiTheme="majorBidi" w:hAnsiTheme="majorBidi" w:cstheme="majorBidi"/>
                <w:color w:val="000000"/>
                <w:sz w:val="24"/>
                <w:szCs w:val="24"/>
              </w:rPr>
              <w:t>rea pe mâini cu apă şi cu săpun.</w:t>
            </w:r>
          </w:p>
        </w:tc>
      </w:tr>
      <w:tr w:rsidR="00134FC0" w:rsidRPr="00DD4A06" w14:paraId="6A05B8DD" w14:textId="77777777">
        <w:tc>
          <w:tcPr>
            <w:tcW w:w="14220" w:type="dxa"/>
            <w:gridSpan w:val="3"/>
            <w:tcBorders>
              <w:top w:val="single" w:sz="4" w:space="0" w:color="000000"/>
              <w:left w:val="single" w:sz="4" w:space="0" w:color="000000"/>
              <w:bottom w:val="single" w:sz="4" w:space="0" w:color="000000"/>
              <w:right w:val="single" w:sz="4" w:space="0" w:color="000000"/>
            </w:tcBorders>
          </w:tcPr>
          <w:p w14:paraId="491FF4F8" w14:textId="77777777" w:rsidR="00134FC0" w:rsidRPr="00DD4A06" w:rsidRDefault="00344CBD" w:rsidP="00C73CB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1. Profilaxia </w:t>
            </w:r>
          </w:p>
        </w:tc>
      </w:tr>
      <w:tr w:rsidR="00134FC0" w:rsidRPr="00DD4A06" w14:paraId="2CE49316" w14:textId="77777777">
        <w:tc>
          <w:tcPr>
            <w:tcW w:w="4320" w:type="dxa"/>
            <w:tcBorders>
              <w:top w:val="single" w:sz="4" w:space="0" w:color="000000"/>
              <w:left w:val="single" w:sz="4" w:space="0" w:color="000000"/>
              <w:bottom w:val="single" w:sz="4" w:space="0" w:color="000000"/>
              <w:right w:val="single" w:sz="4" w:space="0" w:color="000000"/>
            </w:tcBorders>
          </w:tcPr>
          <w:p w14:paraId="7891F04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1.1. Profilaxia specifică</w:t>
            </w:r>
          </w:p>
        </w:tc>
        <w:tc>
          <w:tcPr>
            <w:tcW w:w="4500" w:type="dxa"/>
            <w:tcBorders>
              <w:top w:val="single" w:sz="4" w:space="0" w:color="000000"/>
              <w:left w:val="single" w:sz="4" w:space="0" w:color="000000"/>
              <w:bottom w:val="single" w:sz="4" w:space="0" w:color="000000"/>
              <w:right w:val="single" w:sz="4" w:space="0" w:color="000000"/>
            </w:tcBorders>
          </w:tcPr>
          <w:p w14:paraId="11BB55D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5AD8092B" w14:textId="77777777" w:rsidR="00134FC0" w:rsidRPr="00DD4A06" w:rsidRDefault="00344CBD">
            <w:pPr>
              <w:numPr>
                <w:ilvl w:val="0"/>
                <w:numId w:val="43"/>
              </w:numPr>
              <w:pBdr>
                <w:top w:val="nil"/>
                <w:left w:val="nil"/>
                <w:bottom w:val="nil"/>
                <w:right w:val="nil"/>
                <w:between w:val="nil"/>
              </w:pBdr>
              <w:tabs>
                <w:tab w:val="left" w:pos="217"/>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Nu se aplică.</w:t>
            </w:r>
          </w:p>
        </w:tc>
      </w:tr>
      <w:tr w:rsidR="00134FC0" w:rsidRPr="00DD4A06" w14:paraId="591CC651" w14:textId="77777777">
        <w:tc>
          <w:tcPr>
            <w:tcW w:w="4320" w:type="dxa"/>
            <w:tcBorders>
              <w:top w:val="single" w:sz="4" w:space="0" w:color="000000"/>
              <w:left w:val="single" w:sz="4" w:space="0" w:color="000000"/>
              <w:bottom w:val="single" w:sz="4" w:space="0" w:color="000000"/>
              <w:right w:val="single" w:sz="4" w:space="0" w:color="000000"/>
            </w:tcBorders>
          </w:tcPr>
          <w:p w14:paraId="57EB6C0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1.2. </w:t>
            </w:r>
            <w:r w:rsidRPr="00DD4A06">
              <w:rPr>
                <w:rFonts w:asciiTheme="majorBidi" w:hAnsiTheme="majorBidi" w:cstheme="majorBidi"/>
                <w:b/>
                <w:bCs/>
                <w:i/>
                <w:iCs/>
                <w:color w:val="000000"/>
                <w:sz w:val="24"/>
                <w:szCs w:val="24"/>
              </w:rPr>
              <w:t xml:space="preserve">Profilaxia nespecifică a IH </w:t>
            </w:r>
            <w:r w:rsidRPr="00DD4A06">
              <w:rPr>
                <w:rFonts w:asciiTheme="majorBidi" w:hAnsiTheme="majorBidi" w:cstheme="majorBidi"/>
                <w:i/>
                <w:iCs/>
                <w:color w:val="000000"/>
                <w:sz w:val="24"/>
                <w:szCs w:val="24"/>
              </w:rPr>
              <w:t>(Caseta 6)</w:t>
            </w:r>
          </w:p>
        </w:tc>
        <w:tc>
          <w:tcPr>
            <w:tcW w:w="4500" w:type="dxa"/>
            <w:tcBorders>
              <w:top w:val="single" w:sz="4" w:space="0" w:color="000000"/>
              <w:left w:val="single" w:sz="4" w:space="0" w:color="000000"/>
              <w:bottom w:val="single" w:sz="4" w:space="0" w:color="000000"/>
              <w:right w:val="single" w:sz="4" w:space="0" w:color="000000"/>
            </w:tcBorders>
          </w:tcPr>
          <w:p w14:paraId="7D9B91B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Scopul - localizarea infecţiei.</w:t>
            </w:r>
          </w:p>
          <w:p w14:paraId="5431350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Reducerea complicaţiilor.</w:t>
            </w:r>
          </w:p>
        </w:tc>
        <w:tc>
          <w:tcPr>
            <w:tcW w:w="5400" w:type="dxa"/>
            <w:tcBorders>
              <w:top w:val="single" w:sz="4" w:space="0" w:color="000000"/>
              <w:left w:val="single" w:sz="4" w:space="0" w:color="000000"/>
              <w:bottom w:val="single" w:sz="4" w:space="0" w:color="000000"/>
              <w:right w:val="single" w:sz="4" w:space="0" w:color="000000"/>
            </w:tcBorders>
          </w:tcPr>
          <w:p w14:paraId="7ECB2B05" w14:textId="77777777" w:rsidR="00134FC0" w:rsidRPr="00DD4A06" w:rsidRDefault="00344CBD">
            <w:pPr>
              <w:pBdr>
                <w:top w:val="nil"/>
                <w:left w:val="nil"/>
                <w:bottom w:val="nil"/>
                <w:right w:val="nil"/>
                <w:between w:val="nil"/>
              </w:pBdr>
              <w:tabs>
                <w:tab w:val="left" w:pos="217"/>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533E5FD8" w14:textId="12E55218" w:rsidR="00134FC0" w:rsidRPr="00DD4A06" w:rsidRDefault="00344CBD">
            <w:pPr>
              <w:pStyle w:val="Listparagraf"/>
              <w:numPr>
                <w:ilvl w:val="0"/>
                <w:numId w:val="147"/>
              </w:numPr>
              <w:pBdr>
                <w:top w:val="nil"/>
                <w:left w:val="nil"/>
                <w:bottom w:val="nil"/>
                <w:right w:val="nil"/>
                <w:between w:val="nil"/>
              </w:pBdr>
              <w:tabs>
                <w:tab w:val="left" w:pos="217"/>
              </w:tabs>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Depistarea precoce a bolnavilor şi izolarea lor (la domiciliu sau la spital).</w:t>
            </w:r>
          </w:p>
          <w:p w14:paraId="1AEFB338" w14:textId="77777777" w:rsidR="00134FC0" w:rsidRPr="00DD4A06" w:rsidRDefault="00344CBD">
            <w:pPr>
              <w:pStyle w:val="Listparagraf"/>
              <w:numPr>
                <w:ilvl w:val="0"/>
                <w:numId w:val="14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efectuarea curăţeniei generale cu soluţii dezinfectante;</w:t>
            </w:r>
          </w:p>
          <w:p w14:paraId="78BB2556" w14:textId="77777777" w:rsidR="00134FC0" w:rsidRPr="00DD4A06" w:rsidRDefault="00344CBD">
            <w:pPr>
              <w:pStyle w:val="Listparagraf"/>
              <w:numPr>
                <w:ilvl w:val="0"/>
                <w:numId w:val="14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educaţia sanitară a populaţiei. </w:t>
            </w:r>
          </w:p>
          <w:p w14:paraId="3E9444B6" w14:textId="77777777" w:rsidR="00112DC2" w:rsidRPr="00DD4A06" w:rsidRDefault="00112DC2" w:rsidP="00C73CB3">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p>
        </w:tc>
      </w:tr>
      <w:tr w:rsidR="00134FC0" w:rsidRPr="00DD4A06" w14:paraId="1CAE9124" w14:textId="77777777">
        <w:tc>
          <w:tcPr>
            <w:tcW w:w="14220" w:type="dxa"/>
            <w:gridSpan w:val="3"/>
            <w:tcBorders>
              <w:top w:val="single" w:sz="4" w:space="0" w:color="000000"/>
              <w:left w:val="single" w:sz="4" w:space="0" w:color="000000"/>
              <w:bottom w:val="single" w:sz="4" w:space="0" w:color="000000"/>
              <w:right w:val="single" w:sz="4" w:space="0" w:color="000000"/>
            </w:tcBorders>
          </w:tcPr>
          <w:p w14:paraId="3FF10737" w14:textId="77777777" w:rsidR="00134FC0" w:rsidRPr="00DD4A06" w:rsidRDefault="00344CBD" w:rsidP="00C73CB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2. Diagnosticul</w:t>
            </w:r>
          </w:p>
        </w:tc>
      </w:tr>
      <w:tr w:rsidR="00134FC0" w:rsidRPr="00DD4A06" w14:paraId="6D0A7F26" w14:textId="77777777">
        <w:tc>
          <w:tcPr>
            <w:tcW w:w="4320" w:type="dxa"/>
            <w:tcBorders>
              <w:top w:val="single" w:sz="4" w:space="0" w:color="000000"/>
              <w:left w:val="single" w:sz="4" w:space="0" w:color="000000"/>
              <w:bottom w:val="single" w:sz="4" w:space="0" w:color="000000"/>
              <w:right w:val="single" w:sz="4" w:space="0" w:color="000000"/>
            </w:tcBorders>
          </w:tcPr>
          <w:p w14:paraId="7002C27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2.1. Diagnosticul preliminar al IH</w:t>
            </w:r>
          </w:p>
          <w:p w14:paraId="34EBCF9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C.2.3.</w:t>
            </w:r>
          </w:p>
          <w:p w14:paraId="558689E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4500" w:type="dxa"/>
            <w:tcBorders>
              <w:top w:val="single" w:sz="4" w:space="0" w:color="000000"/>
              <w:left w:val="single" w:sz="4" w:space="0" w:color="000000"/>
              <w:bottom w:val="single" w:sz="4" w:space="0" w:color="000000"/>
              <w:right w:val="single" w:sz="4" w:space="0" w:color="000000"/>
            </w:tcBorders>
          </w:tcPr>
          <w:p w14:paraId="25660EEF" w14:textId="77777777" w:rsidR="00134FC0" w:rsidRPr="00DD4A06" w:rsidRDefault="00344CBD">
            <w:pPr>
              <w:pStyle w:val="Listparagraf"/>
              <w:numPr>
                <w:ilvl w:val="0"/>
                <w:numId w:val="146"/>
              </w:numPr>
              <w:pBdr>
                <w:top w:val="nil"/>
                <w:left w:val="nil"/>
                <w:bottom w:val="nil"/>
                <w:right w:val="nil"/>
                <w:between w:val="nil"/>
              </w:pBdr>
              <w:spacing w:line="240" w:lineRule="auto"/>
              <w:ind w:leftChars="0" w:left="444" w:firstLineChars="0" w:hanging="283"/>
              <w:rPr>
                <w:rFonts w:asciiTheme="majorBidi" w:hAnsiTheme="majorBidi" w:cstheme="majorBidi"/>
                <w:color w:val="000000"/>
                <w:sz w:val="24"/>
                <w:szCs w:val="24"/>
              </w:rPr>
            </w:pPr>
            <w:r w:rsidRPr="00DD4A06">
              <w:rPr>
                <w:rFonts w:asciiTheme="majorBidi" w:hAnsiTheme="majorBidi" w:cstheme="majorBidi"/>
                <w:color w:val="000000"/>
                <w:sz w:val="24"/>
                <w:szCs w:val="24"/>
              </w:rPr>
              <w:t>Anamneza clinico-epidemiologică permite suspectarea IH.</w:t>
            </w:r>
          </w:p>
          <w:p w14:paraId="5757A563" w14:textId="77777777" w:rsidR="00134FC0" w:rsidRPr="00DD4A06" w:rsidRDefault="00344CBD">
            <w:pPr>
              <w:pStyle w:val="Listparagraf"/>
              <w:numPr>
                <w:ilvl w:val="0"/>
                <w:numId w:val="146"/>
              </w:numPr>
              <w:pBdr>
                <w:top w:val="nil"/>
                <w:left w:val="nil"/>
                <w:bottom w:val="nil"/>
                <w:right w:val="nil"/>
                <w:between w:val="nil"/>
              </w:pBdr>
              <w:spacing w:line="240" w:lineRule="auto"/>
              <w:ind w:leftChars="0" w:left="444" w:firstLineChars="0" w:hanging="283"/>
              <w:rPr>
                <w:rFonts w:asciiTheme="majorBidi" w:hAnsiTheme="majorBidi" w:cstheme="majorBidi"/>
                <w:color w:val="000000"/>
                <w:sz w:val="24"/>
                <w:szCs w:val="24"/>
              </w:rPr>
            </w:pPr>
            <w:r w:rsidRPr="00DD4A06">
              <w:rPr>
                <w:rFonts w:asciiTheme="majorBidi" w:hAnsiTheme="majorBidi" w:cstheme="majorBidi"/>
                <w:color w:val="000000"/>
                <w:sz w:val="24"/>
                <w:szCs w:val="24"/>
              </w:rPr>
              <w:t>Datele obiective permit suspectarea formelor severe ale IH (meningoencefalitei, formelor generalizate).</w:t>
            </w:r>
          </w:p>
          <w:p w14:paraId="5870BA81" w14:textId="77777777" w:rsidR="00134FC0" w:rsidRPr="00DD4A06" w:rsidRDefault="003E5A36">
            <w:pPr>
              <w:pStyle w:val="Listparagraf"/>
              <w:numPr>
                <w:ilvl w:val="0"/>
                <w:numId w:val="146"/>
              </w:numPr>
              <w:pBdr>
                <w:top w:val="nil"/>
                <w:left w:val="nil"/>
                <w:bottom w:val="nil"/>
                <w:right w:val="nil"/>
                <w:between w:val="nil"/>
              </w:pBdr>
              <w:spacing w:line="240" w:lineRule="auto"/>
              <w:ind w:leftChars="0" w:left="444" w:firstLineChars="0" w:hanging="283"/>
              <w:rPr>
                <w:rFonts w:asciiTheme="majorBidi" w:hAnsiTheme="majorBidi" w:cstheme="majorBidi"/>
                <w:color w:val="000000"/>
                <w:sz w:val="24"/>
                <w:szCs w:val="24"/>
              </w:rPr>
            </w:pPr>
            <w:r w:rsidRPr="00DD4A06">
              <w:rPr>
                <w:rFonts w:asciiTheme="majorBidi" w:hAnsiTheme="majorBidi" w:cstheme="majorBidi"/>
                <w:color w:val="000000"/>
                <w:sz w:val="24"/>
                <w:szCs w:val="24"/>
              </w:rPr>
              <w:t>Determinarea câ</w:t>
            </w:r>
            <w:r w:rsidR="00344CBD" w:rsidRPr="00DD4A06">
              <w:rPr>
                <w:rFonts w:asciiTheme="majorBidi" w:hAnsiTheme="majorBidi" w:cstheme="majorBidi"/>
                <w:color w:val="000000"/>
                <w:sz w:val="24"/>
                <w:szCs w:val="24"/>
              </w:rPr>
              <w:t>t mai precoce a gradului de urgenţă în IH va permite asistenţa prespitalicească corectă şi timpurie şi prevenirea consecinţelor grave [</w:t>
            </w:r>
            <w:r w:rsidR="00112DC2" w:rsidRPr="00DD4A06">
              <w:rPr>
                <w:rFonts w:asciiTheme="majorBidi" w:hAnsiTheme="majorBidi" w:cstheme="majorBidi"/>
                <w:b/>
                <w:bCs/>
                <w:color w:val="0070C0"/>
                <w:sz w:val="24"/>
                <w:szCs w:val="24"/>
              </w:rPr>
              <w:t>5, 19, 27</w:t>
            </w:r>
            <w:r w:rsidR="00344CBD" w:rsidRPr="00DD4A06">
              <w:rPr>
                <w:rFonts w:asciiTheme="majorBidi" w:hAnsiTheme="majorBidi" w:cstheme="majorBidi"/>
                <w:color w:val="000000"/>
                <w:sz w:val="24"/>
                <w:szCs w:val="24"/>
              </w:rPr>
              <w:t>].</w:t>
            </w:r>
          </w:p>
        </w:tc>
        <w:tc>
          <w:tcPr>
            <w:tcW w:w="5400" w:type="dxa"/>
            <w:tcBorders>
              <w:top w:val="single" w:sz="4" w:space="0" w:color="000000"/>
              <w:left w:val="single" w:sz="4" w:space="0" w:color="000000"/>
              <w:bottom w:val="single" w:sz="4" w:space="0" w:color="000000"/>
              <w:right w:val="single" w:sz="4" w:space="0" w:color="000000"/>
            </w:tcBorders>
          </w:tcPr>
          <w:p w14:paraId="77AFC42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2D04C51D" w14:textId="77777777" w:rsidR="00134FC0" w:rsidRPr="00DD4A06" w:rsidRDefault="00344CBD">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Anamneza clinico-epidemiologică </w:t>
            </w:r>
            <w:r w:rsidRPr="00DD4A06">
              <w:rPr>
                <w:rFonts w:asciiTheme="majorBidi" w:hAnsiTheme="majorBidi" w:cstheme="majorBidi"/>
                <w:i/>
                <w:iCs/>
                <w:color w:val="000000"/>
                <w:sz w:val="24"/>
                <w:szCs w:val="24"/>
              </w:rPr>
              <w:t>(caseta 9).</w:t>
            </w:r>
          </w:p>
          <w:p w14:paraId="2B0AC52D" w14:textId="77777777" w:rsidR="00134FC0" w:rsidRPr="00DD4A06" w:rsidRDefault="00344CBD">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Date clinice (</w:t>
            </w:r>
            <w:r w:rsidRPr="00DD4A06">
              <w:rPr>
                <w:rFonts w:asciiTheme="majorBidi" w:hAnsiTheme="majorBidi" w:cstheme="majorBidi"/>
                <w:i/>
                <w:iCs/>
                <w:color w:val="000000"/>
                <w:sz w:val="24"/>
                <w:szCs w:val="24"/>
              </w:rPr>
              <w:t>casetele 10-24).</w:t>
            </w:r>
          </w:p>
          <w:p w14:paraId="573B0871" w14:textId="77777777" w:rsidR="00134FC0" w:rsidRPr="00DD4A06" w:rsidRDefault="00344CBD">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Diagnosticul diferenţial </w:t>
            </w:r>
            <w:r w:rsidRPr="00DD4A06">
              <w:rPr>
                <w:rFonts w:asciiTheme="majorBidi" w:hAnsiTheme="majorBidi" w:cstheme="majorBidi"/>
                <w:i/>
                <w:iCs/>
                <w:color w:val="000000"/>
                <w:sz w:val="24"/>
                <w:szCs w:val="24"/>
              </w:rPr>
              <w:t>(tab. 4, 5).</w:t>
            </w:r>
          </w:p>
          <w:p w14:paraId="0EBFC0A1" w14:textId="77777777" w:rsidR="00134FC0" w:rsidRPr="00DD4A06" w:rsidRDefault="00344CBD">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Determinarea gradului de urgenţă şi a spitalizării pacientului </w:t>
            </w:r>
            <w:r w:rsidRPr="00DD4A06">
              <w:rPr>
                <w:rFonts w:asciiTheme="majorBidi" w:hAnsiTheme="majorBidi" w:cstheme="majorBidi"/>
                <w:i/>
                <w:iCs/>
                <w:color w:val="000000"/>
                <w:sz w:val="24"/>
                <w:szCs w:val="24"/>
              </w:rPr>
              <w:t>(caseta 28).</w:t>
            </w:r>
          </w:p>
          <w:p w14:paraId="6D4D915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Recomandabil: </w:t>
            </w:r>
          </w:p>
          <w:p w14:paraId="53CDA0EE" w14:textId="77777777" w:rsidR="00134FC0" w:rsidRPr="00DD4A06" w:rsidRDefault="00344CBD">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Investigaţii de laborator</w:t>
            </w:r>
          </w:p>
          <w:p w14:paraId="12A39AB6" w14:textId="77777777" w:rsidR="00134FC0" w:rsidRPr="00DD4A06" w:rsidRDefault="00344CBD">
            <w:pPr>
              <w:numPr>
                <w:ilvl w:val="0"/>
                <w:numId w:val="5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Analiza generală a sângelui (tab. 1)</w:t>
            </w:r>
          </w:p>
          <w:p w14:paraId="29730033" w14:textId="77777777" w:rsidR="00134FC0" w:rsidRPr="00DD4A06" w:rsidRDefault="00344CBD">
            <w:pPr>
              <w:numPr>
                <w:ilvl w:val="0"/>
                <w:numId w:val="5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Algoritmul C 1.1</w:t>
            </w:r>
          </w:p>
          <w:p w14:paraId="3BDB7454" w14:textId="77777777" w:rsidR="00134FC0" w:rsidRPr="00DD4A06" w:rsidRDefault="00344CBD">
            <w:pPr>
              <w:numPr>
                <w:ilvl w:val="0"/>
                <w:numId w:val="5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Algoritmul C 1.2</w:t>
            </w:r>
          </w:p>
        </w:tc>
      </w:tr>
      <w:tr w:rsidR="00134FC0" w:rsidRPr="00DD4A06" w14:paraId="1E28878B" w14:textId="77777777">
        <w:tc>
          <w:tcPr>
            <w:tcW w:w="4320" w:type="dxa"/>
            <w:tcBorders>
              <w:top w:val="single" w:sz="4" w:space="0" w:color="000000"/>
              <w:left w:val="single" w:sz="4" w:space="0" w:color="000000"/>
              <w:bottom w:val="single" w:sz="4" w:space="0" w:color="000000"/>
              <w:right w:val="single" w:sz="4" w:space="0" w:color="000000"/>
            </w:tcBorders>
          </w:tcPr>
          <w:p w14:paraId="46BCBD5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2.2.Confirmarea diagnosticului de IH</w:t>
            </w:r>
          </w:p>
          <w:p w14:paraId="51B82857"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4500" w:type="dxa"/>
            <w:tcBorders>
              <w:top w:val="single" w:sz="4" w:space="0" w:color="000000"/>
              <w:left w:val="single" w:sz="4" w:space="0" w:color="000000"/>
              <w:bottom w:val="single" w:sz="4" w:space="0" w:color="000000"/>
              <w:right w:val="single" w:sz="4" w:space="0" w:color="000000"/>
            </w:tcBorders>
          </w:tcPr>
          <w:p w14:paraId="20F06FD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Tabloul clinic al IH mucocutanate este specific, la această etapă nu necesită confirmare etiologică de laborator.</w:t>
            </w:r>
          </w:p>
        </w:tc>
        <w:tc>
          <w:tcPr>
            <w:tcW w:w="5400" w:type="dxa"/>
            <w:tcBorders>
              <w:top w:val="single" w:sz="4" w:space="0" w:color="000000"/>
              <w:left w:val="single" w:sz="4" w:space="0" w:color="000000"/>
              <w:bottom w:val="single" w:sz="4" w:space="0" w:color="000000"/>
              <w:right w:val="single" w:sz="4" w:space="0" w:color="000000"/>
            </w:tcBorders>
          </w:tcPr>
          <w:p w14:paraId="43005E75" w14:textId="77777777" w:rsidR="00134FC0" w:rsidRPr="00DD4A06" w:rsidRDefault="00344CBD">
            <w:pPr>
              <w:numPr>
                <w:ilvl w:val="0"/>
                <w:numId w:val="44"/>
              </w:numPr>
              <w:pBdr>
                <w:top w:val="nil"/>
                <w:left w:val="nil"/>
                <w:bottom w:val="nil"/>
                <w:right w:val="nil"/>
                <w:between w:val="nil"/>
              </w:pBdr>
              <w:spacing w:after="12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În forme tipice de gravitate medie şi uşoare diagnosticul se stabileşte în baza datelor clinico-epidemiologice.</w:t>
            </w:r>
          </w:p>
          <w:p w14:paraId="00347AE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Recomandabil: </w:t>
            </w:r>
          </w:p>
          <w:p w14:paraId="785CE0C9" w14:textId="77777777" w:rsidR="00134FC0" w:rsidRPr="00DD4A06" w:rsidRDefault="00344CBD">
            <w:pPr>
              <w:numPr>
                <w:ilvl w:val="0"/>
                <w:numId w:val="4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Investigaţii virusologice (PCR, ELISA) ale cazurilor atipice.</w:t>
            </w:r>
          </w:p>
        </w:tc>
      </w:tr>
      <w:tr w:rsidR="00134FC0" w:rsidRPr="00DD4A06" w14:paraId="6B614C33" w14:textId="77777777">
        <w:tc>
          <w:tcPr>
            <w:tcW w:w="4320" w:type="dxa"/>
            <w:tcBorders>
              <w:top w:val="single" w:sz="4" w:space="0" w:color="000000"/>
              <w:left w:val="single" w:sz="4" w:space="0" w:color="000000"/>
              <w:bottom w:val="single" w:sz="4" w:space="0" w:color="000000"/>
              <w:right w:val="single" w:sz="4" w:space="0" w:color="000000"/>
            </w:tcBorders>
          </w:tcPr>
          <w:p w14:paraId="13E49F6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 xml:space="preserve">2.3. Deciderea necesităţii consultaţiei specialistului şi/sau spitalizării </w:t>
            </w:r>
          </w:p>
          <w:p w14:paraId="44C456A9"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4500" w:type="dxa"/>
            <w:tcBorders>
              <w:top w:val="single" w:sz="4" w:space="0" w:color="000000"/>
              <w:left w:val="single" w:sz="4" w:space="0" w:color="000000"/>
              <w:bottom w:val="single" w:sz="4" w:space="0" w:color="000000"/>
              <w:right w:val="single" w:sz="4" w:space="0" w:color="000000"/>
            </w:tcBorders>
          </w:tcPr>
          <w:p w14:paraId="3B3D713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3F2DA41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54FE223C" w14:textId="77777777" w:rsidR="00134FC0" w:rsidRPr="00DD4A06" w:rsidRDefault="00344CBD">
            <w:pPr>
              <w:numPr>
                <w:ilvl w:val="0"/>
                <w:numId w:val="46"/>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Evaluarea criteriilor de spitalizare </w:t>
            </w:r>
            <w:r w:rsidRPr="00DD4A06">
              <w:rPr>
                <w:rFonts w:asciiTheme="majorBidi" w:hAnsiTheme="majorBidi" w:cstheme="majorBidi"/>
                <w:i/>
                <w:iCs/>
                <w:color w:val="000000"/>
                <w:sz w:val="24"/>
                <w:szCs w:val="24"/>
              </w:rPr>
              <w:t>(caseta 28).</w:t>
            </w:r>
          </w:p>
          <w:p w14:paraId="347443FF" w14:textId="77777777" w:rsidR="00134FC0" w:rsidRPr="00DD4A06" w:rsidRDefault="00344CBD">
            <w:pPr>
              <w:numPr>
                <w:ilvl w:val="0"/>
                <w:numId w:val="46"/>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Consultaţia oftalmologului, pentru copii în formele clinice cu afectarea ochilor ( vezi Protocolul Clinic Naţional Herpesul ocular la copil).</w:t>
            </w:r>
          </w:p>
        </w:tc>
      </w:tr>
      <w:tr w:rsidR="00134FC0" w:rsidRPr="00DD4A06" w14:paraId="589B4D9C" w14:textId="77777777">
        <w:tc>
          <w:tcPr>
            <w:tcW w:w="14220" w:type="dxa"/>
            <w:gridSpan w:val="3"/>
            <w:tcBorders>
              <w:top w:val="single" w:sz="4" w:space="0" w:color="000000"/>
              <w:left w:val="single" w:sz="4" w:space="0" w:color="000000"/>
              <w:bottom w:val="single" w:sz="4" w:space="0" w:color="000000"/>
              <w:right w:val="single" w:sz="4" w:space="0" w:color="000000"/>
            </w:tcBorders>
          </w:tcPr>
          <w:p w14:paraId="0EB53412" w14:textId="77777777" w:rsidR="00134FC0" w:rsidRPr="00DD4A06" w:rsidRDefault="00344CBD" w:rsidP="00C73CB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3. Tratamentul </w:t>
            </w:r>
          </w:p>
        </w:tc>
      </w:tr>
      <w:tr w:rsidR="00134FC0" w:rsidRPr="00DD4A06" w14:paraId="4374E80B" w14:textId="77777777">
        <w:tc>
          <w:tcPr>
            <w:tcW w:w="4320" w:type="dxa"/>
            <w:tcBorders>
              <w:top w:val="single" w:sz="4" w:space="0" w:color="000000"/>
              <w:left w:val="single" w:sz="4" w:space="0" w:color="000000"/>
              <w:bottom w:val="single" w:sz="4" w:space="0" w:color="000000"/>
              <w:right w:val="single" w:sz="4" w:space="0" w:color="000000"/>
            </w:tcBorders>
          </w:tcPr>
          <w:p w14:paraId="58FD46E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3.1. Tratamentul stărilor de urgenţă la etapa prespitalicească</w:t>
            </w:r>
            <w:r w:rsidRPr="00DD4A06">
              <w:rPr>
                <w:rFonts w:asciiTheme="majorBidi" w:hAnsiTheme="majorBidi" w:cstheme="majorBidi"/>
                <w:color w:val="000000"/>
                <w:sz w:val="24"/>
                <w:szCs w:val="24"/>
              </w:rPr>
              <w:t xml:space="preserve"> </w:t>
            </w:r>
          </w:p>
          <w:p w14:paraId="079678C5" w14:textId="27264E34" w:rsidR="00134FC0" w:rsidRPr="00DD4A06" w:rsidRDefault="001B4F23" w:rsidP="000B7D2B">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C</w:t>
            </w:r>
            <w:r w:rsidR="00DB0029" w:rsidRPr="00DD4A06">
              <w:rPr>
                <w:rFonts w:asciiTheme="majorBidi" w:hAnsiTheme="majorBidi" w:cstheme="majorBidi"/>
                <w:b/>
                <w:bCs/>
                <w:i/>
                <w:iCs/>
                <w:color w:val="000000"/>
                <w:sz w:val="24"/>
                <w:szCs w:val="24"/>
              </w:rPr>
              <w:t>.</w:t>
            </w:r>
            <w:r w:rsidRPr="00DD4A06">
              <w:rPr>
                <w:rFonts w:asciiTheme="majorBidi" w:hAnsiTheme="majorBidi" w:cstheme="majorBidi"/>
                <w:b/>
                <w:bCs/>
                <w:i/>
                <w:iCs/>
                <w:color w:val="000000"/>
                <w:sz w:val="24"/>
                <w:szCs w:val="24"/>
              </w:rPr>
              <w:t>2.3.8.2</w:t>
            </w:r>
          </w:p>
          <w:p w14:paraId="32A3D76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4500" w:type="dxa"/>
            <w:tcBorders>
              <w:top w:val="single" w:sz="4" w:space="0" w:color="000000"/>
              <w:left w:val="single" w:sz="4" w:space="0" w:color="000000"/>
              <w:bottom w:val="single" w:sz="4" w:space="0" w:color="000000"/>
              <w:right w:val="single" w:sz="4" w:space="0" w:color="000000"/>
            </w:tcBorders>
          </w:tcPr>
          <w:p w14:paraId="528BB9A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Iniţierea precoce a tratamentului de urgenţă stopează progresarea bolii şi va preveni consecinţele grave </w:t>
            </w:r>
          </w:p>
        </w:tc>
        <w:tc>
          <w:tcPr>
            <w:tcW w:w="5400" w:type="dxa"/>
            <w:tcBorders>
              <w:top w:val="single" w:sz="4" w:space="0" w:color="000000"/>
              <w:left w:val="single" w:sz="4" w:space="0" w:color="000000"/>
              <w:bottom w:val="single" w:sz="4" w:space="0" w:color="000000"/>
              <w:right w:val="single" w:sz="4" w:space="0" w:color="000000"/>
            </w:tcBorders>
          </w:tcPr>
          <w:p w14:paraId="555EF63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37188A0D" w14:textId="77777777" w:rsidR="00134FC0" w:rsidRPr="00DD4A06" w:rsidRDefault="00344CBD">
            <w:pPr>
              <w:numPr>
                <w:ilvl w:val="0"/>
                <w:numId w:val="41"/>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Tratamentul stărilor de urgenţă în formele severe</w:t>
            </w:r>
            <w:r w:rsidRPr="00DD4A06">
              <w:rPr>
                <w:rFonts w:asciiTheme="majorBidi" w:hAnsiTheme="majorBidi" w:cstheme="majorBidi"/>
                <w:i/>
                <w:iCs/>
                <w:color w:val="000000"/>
                <w:sz w:val="24"/>
                <w:szCs w:val="24"/>
              </w:rPr>
              <w:t xml:space="preserve"> </w:t>
            </w:r>
            <w:r w:rsidRPr="00DD4A06">
              <w:rPr>
                <w:rFonts w:asciiTheme="majorBidi" w:hAnsiTheme="majorBidi" w:cstheme="majorBidi"/>
                <w:color w:val="000000"/>
                <w:sz w:val="24"/>
                <w:szCs w:val="24"/>
              </w:rPr>
              <w:t xml:space="preserve">la etapa prespitalicească </w:t>
            </w:r>
            <w:r w:rsidRPr="00DD4A06">
              <w:rPr>
                <w:rFonts w:asciiTheme="majorBidi" w:hAnsiTheme="majorBidi" w:cstheme="majorBidi"/>
                <w:i/>
                <w:iCs/>
                <w:color w:val="000000"/>
                <w:sz w:val="24"/>
                <w:szCs w:val="24"/>
              </w:rPr>
              <w:t>(caseta 31).</w:t>
            </w:r>
          </w:p>
        </w:tc>
      </w:tr>
      <w:tr w:rsidR="00134FC0" w:rsidRPr="00DD4A06" w14:paraId="727ED856" w14:textId="77777777">
        <w:trPr>
          <w:trHeight w:val="846"/>
        </w:trPr>
        <w:tc>
          <w:tcPr>
            <w:tcW w:w="4320" w:type="dxa"/>
            <w:tcBorders>
              <w:top w:val="single" w:sz="4" w:space="0" w:color="000000"/>
              <w:left w:val="single" w:sz="4" w:space="0" w:color="000000"/>
              <w:bottom w:val="single" w:sz="4" w:space="0" w:color="000000"/>
              <w:right w:val="single" w:sz="4" w:space="0" w:color="000000"/>
            </w:tcBorders>
          </w:tcPr>
          <w:p w14:paraId="76F6C73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3.2. Tratamentul IH formelor clinice în care se permite izolarea pacientului la domiciliu (tabel 7)</w:t>
            </w:r>
          </w:p>
          <w:p w14:paraId="74462F7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4500" w:type="dxa"/>
            <w:tcBorders>
              <w:top w:val="single" w:sz="4" w:space="0" w:color="000000"/>
              <w:left w:val="single" w:sz="4" w:space="0" w:color="000000"/>
              <w:bottom w:val="single" w:sz="4" w:space="0" w:color="000000"/>
              <w:right w:val="single" w:sz="4" w:space="0" w:color="000000"/>
            </w:tcBorders>
          </w:tcPr>
          <w:p w14:paraId="439722EC" w14:textId="4959F8FC"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În majoritatea cazurilor aceşti pacienţi </w:t>
            </w:r>
            <w:r w:rsidR="00112DC2" w:rsidRPr="00DD4A06">
              <w:rPr>
                <w:rFonts w:asciiTheme="majorBidi" w:hAnsiTheme="majorBidi" w:cstheme="majorBidi"/>
                <w:color w:val="000000"/>
                <w:sz w:val="24"/>
                <w:szCs w:val="24"/>
              </w:rPr>
              <w:t>nu necesită spitalizare (</w:t>
            </w:r>
            <w:r w:rsidR="00112DC2" w:rsidRPr="00DD4A06">
              <w:rPr>
                <w:rFonts w:asciiTheme="majorBidi" w:hAnsiTheme="majorBidi" w:cstheme="majorBidi"/>
                <w:color w:val="0070C0"/>
                <w:sz w:val="24"/>
                <w:szCs w:val="24"/>
              </w:rPr>
              <w:t>17, 38</w:t>
            </w:r>
            <w:r w:rsidRPr="00DD4A06">
              <w:rPr>
                <w:rFonts w:asciiTheme="majorBidi" w:hAnsiTheme="majorBidi" w:cstheme="majorBidi"/>
                <w:color w:val="000000"/>
                <w:sz w:val="24"/>
                <w:szCs w:val="24"/>
              </w:rPr>
              <w:t xml:space="preserve">). </w:t>
            </w:r>
          </w:p>
          <w:p w14:paraId="182390FA" w14:textId="77777777" w:rsidR="00A451C5" w:rsidRPr="00DD4A06" w:rsidRDefault="00A451C5" w:rsidP="00A451C5">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lang w:val="en-US"/>
              </w:rPr>
            </w:pPr>
          </w:p>
          <w:p w14:paraId="277D871C" w14:textId="77777777" w:rsidR="00A451C5" w:rsidRPr="00DD4A06" w:rsidRDefault="00A451C5" w:rsidP="00A451C5">
            <w:pPr>
              <w:suppressAutoHyphens w:val="0"/>
              <w:spacing w:before="100" w:beforeAutospacing="1" w:after="100" w:afterAutospacing="1" w:line="240" w:lineRule="auto"/>
              <w:ind w:leftChars="0" w:left="0" w:firstLineChars="0" w:hanging="2"/>
              <w:textDirection w:val="lrTb"/>
              <w:textAlignment w:val="auto"/>
              <w:outlineLvl w:val="2"/>
              <w:rPr>
                <w:rFonts w:asciiTheme="majorBidi" w:hAnsiTheme="majorBidi" w:cstheme="majorBidi"/>
                <w:color w:val="000000"/>
                <w:sz w:val="24"/>
                <w:szCs w:val="24"/>
                <w:lang w:val="en-US"/>
              </w:rPr>
            </w:pPr>
          </w:p>
        </w:tc>
        <w:tc>
          <w:tcPr>
            <w:tcW w:w="5400" w:type="dxa"/>
            <w:tcBorders>
              <w:top w:val="single" w:sz="4" w:space="0" w:color="000000"/>
              <w:left w:val="single" w:sz="4" w:space="0" w:color="000000"/>
              <w:bottom w:val="single" w:sz="4" w:space="0" w:color="000000"/>
              <w:right w:val="single" w:sz="4" w:space="0" w:color="000000"/>
            </w:tcBorders>
          </w:tcPr>
          <w:p w14:paraId="15B5112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Recomandabil (</w:t>
            </w:r>
            <w:r w:rsidRPr="00DD4A06">
              <w:rPr>
                <w:rFonts w:asciiTheme="majorBidi" w:hAnsiTheme="majorBidi" w:cstheme="majorBidi"/>
                <w:b/>
                <w:bCs/>
                <w:i/>
                <w:iCs/>
                <w:color w:val="000000"/>
                <w:sz w:val="24"/>
                <w:szCs w:val="24"/>
              </w:rPr>
              <w:t>în prezenţa condiţiilor de izolare la domiciliu şi a supravegherii medicale la fiecare 2-3 zile)</w:t>
            </w:r>
            <w:r w:rsidRPr="00DD4A06">
              <w:rPr>
                <w:rFonts w:asciiTheme="majorBidi" w:hAnsiTheme="majorBidi" w:cstheme="majorBidi"/>
                <w:b/>
                <w:bCs/>
                <w:color w:val="000000"/>
                <w:sz w:val="24"/>
                <w:szCs w:val="24"/>
              </w:rPr>
              <w:t>:</w:t>
            </w:r>
          </w:p>
          <w:p w14:paraId="5E6069D9" w14:textId="77777777" w:rsidR="00017D87" w:rsidRPr="00DD4A06" w:rsidRDefault="00017D87" w:rsidP="00017D87">
            <w:pPr>
              <w:pStyle w:val="NormalWeb"/>
              <w:ind w:left="0" w:hanging="2"/>
              <w:rPr>
                <w:rFonts w:asciiTheme="majorBidi" w:hAnsiTheme="majorBidi" w:cstheme="majorBidi"/>
                <w:b/>
                <w:color w:val="FF0000"/>
                <w:lang w:val="fr-FR"/>
              </w:rPr>
            </w:pPr>
            <w:r w:rsidRPr="00DD4A06">
              <w:rPr>
                <w:rFonts w:asciiTheme="majorBidi" w:hAnsiTheme="majorBidi" w:cstheme="majorBidi"/>
                <w:b/>
                <w:color w:val="000000"/>
                <w:lang w:val="fr-FR"/>
              </w:rPr>
              <w:t>Antivirale</w:t>
            </w:r>
            <w:r w:rsidRPr="00DD4A06">
              <w:rPr>
                <w:rFonts w:asciiTheme="majorBidi" w:hAnsiTheme="majorBidi" w:cstheme="majorBidi"/>
                <w:b/>
                <w:lang w:val="fr-FR"/>
              </w:rPr>
              <w:t> :</w:t>
            </w:r>
          </w:p>
          <w:p w14:paraId="28E484FA" w14:textId="77777777" w:rsidR="001C0B8C" w:rsidRDefault="00017D87" w:rsidP="005E5398">
            <w:pPr>
              <w:pStyle w:val="Titlu3"/>
              <w:spacing w:before="0" w:after="0"/>
              <w:ind w:left="1" w:hanging="3"/>
              <w:rPr>
                <w:rFonts w:asciiTheme="majorBidi" w:hAnsiTheme="majorBidi" w:cstheme="majorBidi"/>
                <w:b w:val="0"/>
                <w:position w:val="0"/>
                <w:sz w:val="24"/>
                <w:szCs w:val="24"/>
                <w:lang w:val="fr-FR"/>
              </w:rPr>
            </w:pPr>
            <w:r w:rsidRPr="00DD4A06">
              <w:rPr>
                <w:rFonts w:asciiTheme="majorBidi" w:hAnsiTheme="majorBidi" w:cstheme="majorBidi"/>
                <w:position w:val="0"/>
                <w:sz w:val="27"/>
                <w:szCs w:val="27"/>
                <w:lang w:val="fr-FR"/>
              </w:rPr>
              <w:t xml:space="preserve"> </w:t>
            </w:r>
            <w:proofErr w:type="gramStart"/>
            <w:r w:rsidRPr="00DD4A06">
              <w:rPr>
                <w:rFonts w:asciiTheme="majorBidi" w:hAnsiTheme="majorBidi" w:cstheme="majorBidi"/>
                <w:position w:val="0"/>
                <w:sz w:val="24"/>
                <w:szCs w:val="24"/>
                <w:lang w:val="fr-FR"/>
              </w:rPr>
              <w:t>Aciclovir</w:t>
            </w:r>
            <w:r w:rsidR="00356CAA" w:rsidRPr="00DD4A06">
              <w:rPr>
                <w:rFonts w:asciiTheme="majorBidi" w:hAnsiTheme="majorBidi" w:cstheme="majorBidi"/>
                <w:position w:val="0"/>
                <w:sz w:val="24"/>
                <w:szCs w:val="24"/>
                <w:lang w:val="fr-FR"/>
              </w:rPr>
              <w:t>um</w:t>
            </w:r>
            <w:r w:rsidRPr="00DD4A06">
              <w:rPr>
                <w:rFonts w:asciiTheme="majorBidi" w:hAnsiTheme="majorBidi" w:cstheme="majorBidi"/>
                <w:b w:val="0"/>
                <w:position w:val="0"/>
                <w:sz w:val="24"/>
                <w:szCs w:val="24"/>
                <w:lang w:val="fr-FR"/>
              </w:rPr>
              <w:t xml:space="preserve">  comprimate</w:t>
            </w:r>
            <w:proofErr w:type="gramEnd"/>
          </w:p>
          <w:p w14:paraId="33C991C2" w14:textId="08511021" w:rsidR="00017D87" w:rsidRPr="00DD4A06" w:rsidRDefault="00017D87" w:rsidP="005E5398">
            <w:pPr>
              <w:pStyle w:val="Titlu3"/>
              <w:spacing w:before="0" w:after="0"/>
              <w:ind w:left="0" w:hanging="2"/>
              <w:rPr>
                <w:rFonts w:asciiTheme="majorBidi" w:hAnsiTheme="majorBidi" w:cstheme="majorBidi"/>
                <w:position w:val="0"/>
                <w:sz w:val="24"/>
                <w:szCs w:val="24"/>
                <w:lang w:val="fr-FR"/>
              </w:rPr>
            </w:pPr>
            <w:r w:rsidRPr="00DD4A06">
              <w:rPr>
                <w:rFonts w:asciiTheme="majorBidi" w:hAnsiTheme="majorBidi" w:cstheme="majorBidi"/>
                <w:b w:val="0"/>
                <w:position w:val="0"/>
                <w:sz w:val="24"/>
                <w:szCs w:val="24"/>
                <w:lang w:val="fr-FR"/>
              </w:rPr>
              <w:t xml:space="preserve"> </w:t>
            </w:r>
            <w:proofErr w:type="gramStart"/>
            <w:r w:rsidRPr="00DD4A06">
              <w:rPr>
                <w:rFonts w:asciiTheme="majorBidi" w:hAnsiTheme="majorBidi" w:cstheme="majorBidi"/>
                <w:b w:val="0"/>
                <w:position w:val="0"/>
                <w:sz w:val="24"/>
                <w:szCs w:val="24"/>
                <w:lang w:val="fr-FR"/>
              </w:rPr>
              <w:t>p</w:t>
            </w:r>
            <w:proofErr w:type="gramEnd"/>
            <w:r w:rsidRPr="00DD4A06">
              <w:rPr>
                <w:rFonts w:asciiTheme="majorBidi" w:hAnsiTheme="majorBidi" w:cstheme="majorBidi"/>
                <w:b w:val="0"/>
                <w:position w:val="0"/>
                <w:sz w:val="24"/>
                <w:szCs w:val="24"/>
                <w:lang w:val="fr-FR"/>
              </w:rPr>
              <w:t xml:space="preserve">/o (medicament de bază), </w:t>
            </w:r>
            <w:r w:rsidRPr="00DD4A06">
              <w:rPr>
                <w:rFonts w:asciiTheme="majorBidi" w:hAnsiTheme="majorBidi" w:cstheme="majorBidi"/>
                <w:b w:val="0"/>
                <w:bCs w:val="0"/>
                <w:position w:val="0"/>
                <w:sz w:val="24"/>
                <w:szCs w:val="24"/>
                <w:lang w:val="fr-FR"/>
              </w:rPr>
              <w:t>20 mg/kg/doză</w:t>
            </w:r>
            <w:r w:rsidRPr="00DD4A06">
              <w:rPr>
                <w:rFonts w:asciiTheme="majorBidi" w:hAnsiTheme="majorBidi" w:cstheme="majorBidi"/>
                <w:position w:val="0"/>
                <w:sz w:val="24"/>
                <w:szCs w:val="24"/>
                <w:lang w:val="fr-FR"/>
              </w:rPr>
              <w:t xml:space="preserve">, </w:t>
            </w:r>
            <w:r w:rsidRPr="00DD4A06">
              <w:rPr>
                <w:rFonts w:asciiTheme="majorBidi" w:hAnsiTheme="majorBidi" w:cstheme="majorBidi"/>
                <w:b w:val="0"/>
                <w:position w:val="0"/>
                <w:sz w:val="24"/>
                <w:szCs w:val="24"/>
                <w:lang w:val="fr-FR"/>
              </w:rPr>
              <w:t>de 4 ori/zi, durata: 5–7 zile</w:t>
            </w:r>
          </w:p>
          <w:p w14:paraId="56E996D8" w14:textId="77777777" w:rsidR="00017D87" w:rsidRPr="00DD4A06" w:rsidRDefault="00017D87" w:rsidP="005E5398">
            <w:pPr>
              <w:suppressAutoHyphens w:val="0"/>
              <w:spacing w:line="240" w:lineRule="auto"/>
              <w:ind w:leftChars="0" w:left="72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Doza maximă: 800 mg/doză</w:t>
            </w:r>
          </w:p>
          <w:p w14:paraId="5A4CAE5D" w14:textId="76946B03" w:rsidR="00017D87" w:rsidRPr="00DD4A06" w:rsidRDefault="00017D87" w:rsidP="005E5398">
            <w:pPr>
              <w:suppressAutoHyphens w:val="0"/>
              <w:spacing w:line="240" w:lineRule="auto"/>
              <w:ind w:leftChars="0" w:left="0" w:firstLineChars="0" w:hanging="2"/>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w:t>
            </w:r>
            <w:r w:rsidRPr="00DD4A06">
              <w:rPr>
                <w:rFonts w:asciiTheme="majorBidi" w:hAnsiTheme="majorBidi" w:cstheme="majorBidi"/>
                <w:b/>
                <w:position w:val="0"/>
                <w:sz w:val="24"/>
                <w:szCs w:val="24"/>
                <w:lang w:val="fr-FR"/>
              </w:rPr>
              <w:t>Valaciclovir</w:t>
            </w:r>
            <w:r w:rsidR="00356CAA" w:rsidRPr="00DD4A06">
              <w:rPr>
                <w:rFonts w:asciiTheme="majorBidi" w:hAnsiTheme="majorBidi" w:cstheme="majorBidi"/>
                <w:b/>
                <w:position w:val="0"/>
                <w:sz w:val="24"/>
                <w:szCs w:val="24"/>
                <w:lang w:val="fr-FR"/>
              </w:rPr>
              <w:t>um</w:t>
            </w:r>
            <w:r w:rsidRPr="00DD4A06">
              <w:rPr>
                <w:rFonts w:asciiTheme="majorBidi" w:hAnsiTheme="majorBidi" w:cstheme="majorBidi"/>
                <w:position w:val="0"/>
                <w:sz w:val="24"/>
                <w:szCs w:val="24"/>
                <w:lang w:val="fr-FR"/>
              </w:rPr>
              <w:t xml:space="preserve"> se utilizează la adolescenți conform ghidurilor locale.)</w:t>
            </w:r>
          </w:p>
          <w:p w14:paraId="4ACA1414" w14:textId="558EF61F" w:rsidR="00017D87" w:rsidRPr="00DD4A06" w:rsidRDefault="00017D87" w:rsidP="005E5398">
            <w:pPr>
              <w:suppressAutoHyphens w:val="0"/>
              <w:spacing w:line="240" w:lineRule="auto"/>
              <w:ind w:leftChars="0" w:left="0" w:firstLineChars="0" w:hanging="2"/>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Cs/>
                <w:position w:val="0"/>
                <w:sz w:val="24"/>
                <w:szCs w:val="24"/>
                <w:lang w:val="fr-FR"/>
              </w:rPr>
              <w:t>Aciclovir</w:t>
            </w:r>
            <w:r w:rsidR="00BC1BD3" w:rsidRPr="00DD4A06">
              <w:rPr>
                <w:rFonts w:asciiTheme="majorBidi" w:hAnsiTheme="majorBidi" w:cstheme="majorBidi"/>
                <w:bCs/>
                <w:position w:val="0"/>
                <w:sz w:val="24"/>
                <w:szCs w:val="24"/>
                <w:lang w:val="fr-FR"/>
              </w:rPr>
              <w:t>um</w:t>
            </w:r>
            <w:r w:rsidRPr="00DD4A06">
              <w:rPr>
                <w:rFonts w:asciiTheme="majorBidi" w:hAnsiTheme="majorBidi" w:cstheme="majorBidi"/>
                <w:bCs/>
                <w:position w:val="0"/>
                <w:sz w:val="24"/>
                <w:szCs w:val="24"/>
                <w:lang w:val="fr-FR"/>
              </w:rPr>
              <w:t xml:space="preserve"> cremă 5%</w:t>
            </w:r>
            <w:r w:rsidRPr="00DD4A06">
              <w:rPr>
                <w:rFonts w:asciiTheme="majorBidi" w:hAnsiTheme="majorBidi" w:cstheme="majorBidi"/>
                <w:position w:val="0"/>
                <w:sz w:val="24"/>
                <w:szCs w:val="24"/>
                <w:lang w:val="fr-FR"/>
              </w:rPr>
              <w:t>: aplicare de 5 ori/zi timp de 4–5 zile</w:t>
            </w:r>
          </w:p>
          <w:p w14:paraId="45712B7E" w14:textId="6E749182" w:rsidR="00017D87" w:rsidRPr="00DD4A06" w:rsidRDefault="00017D87" w:rsidP="005E5398">
            <w:pPr>
              <w:suppressAutoHyphens w:val="0"/>
              <w:spacing w:line="240" w:lineRule="auto"/>
              <w:ind w:leftChars="0" w:left="0" w:firstLineChars="0" w:hanging="2"/>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Penciclovir</w:t>
            </w:r>
            <w:r w:rsidR="00356CAA" w:rsidRPr="00DD4A06">
              <w:rPr>
                <w:rFonts w:asciiTheme="majorBidi" w:hAnsiTheme="majorBidi" w:cstheme="majorBidi"/>
                <w:b/>
                <w:bCs/>
                <w:position w:val="0"/>
                <w:sz w:val="24"/>
                <w:szCs w:val="24"/>
                <w:lang w:val="fr-FR"/>
              </w:rPr>
              <w:t>um</w:t>
            </w:r>
            <w:r w:rsidRPr="00DD4A06">
              <w:rPr>
                <w:rFonts w:asciiTheme="majorBidi" w:hAnsiTheme="majorBidi" w:cstheme="majorBidi"/>
                <w:b/>
                <w:bCs/>
                <w:position w:val="0"/>
                <w:sz w:val="24"/>
                <w:szCs w:val="24"/>
                <w:lang w:val="fr-FR"/>
              </w:rPr>
              <w:t xml:space="preserve"> cremă</w:t>
            </w:r>
            <w:r w:rsidRPr="00DD4A06">
              <w:rPr>
                <w:rFonts w:asciiTheme="majorBidi" w:hAnsiTheme="majorBidi" w:cstheme="majorBidi"/>
                <w:bCs/>
                <w:position w:val="0"/>
                <w:sz w:val="24"/>
                <w:szCs w:val="24"/>
                <w:lang w:val="fr-FR"/>
              </w:rPr>
              <w:t xml:space="preserve"> 1%</w:t>
            </w:r>
            <w:r w:rsidRPr="00DD4A06">
              <w:rPr>
                <w:rFonts w:asciiTheme="majorBidi" w:hAnsiTheme="majorBidi" w:cstheme="majorBidi"/>
                <w:position w:val="0"/>
                <w:sz w:val="24"/>
                <w:szCs w:val="24"/>
                <w:lang w:val="fr-FR"/>
              </w:rPr>
              <w:t>: la 2 ore (în timpul zilei) timp de 4 zile</w:t>
            </w:r>
          </w:p>
          <w:p w14:paraId="219E4DA7" w14:textId="77777777" w:rsidR="00017D87" w:rsidRPr="00DD4A06" w:rsidRDefault="00017D87" w:rsidP="005E5398">
            <w:pPr>
              <w:pBdr>
                <w:top w:val="nil"/>
                <w:left w:val="nil"/>
                <w:bottom w:val="nil"/>
                <w:right w:val="nil"/>
                <w:between w:val="nil"/>
              </w:pBdr>
              <w:spacing w:line="240" w:lineRule="auto"/>
              <w:ind w:leftChars="0" w:left="0" w:firstLineChars="0" w:firstLine="0"/>
              <w:rPr>
                <w:rFonts w:asciiTheme="majorBidi" w:hAnsiTheme="majorBidi" w:cstheme="majorBidi"/>
                <w:b/>
                <w:color w:val="000000"/>
                <w:sz w:val="24"/>
                <w:szCs w:val="24"/>
              </w:rPr>
            </w:pPr>
            <w:r w:rsidRPr="00DD4A06">
              <w:rPr>
                <w:rFonts w:asciiTheme="majorBidi" w:hAnsiTheme="majorBidi" w:cstheme="majorBidi"/>
                <w:b/>
                <w:color w:val="000000"/>
                <w:sz w:val="24"/>
                <w:szCs w:val="24"/>
              </w:rPr>
              <w:t>Antipiretice  (la febră ≥38</w:t>
            </w:r>
            <w:r w:rsidRPr="00DD4A06">
              <w:rPr>
                <w:rFonts w:asciiTheme="majorBidi" w:hAnsiTheme="majorBidi" w:cstheme="majorBidi"/>
                <w:b/>
                <w:color w:val="000000"/>
                <w:sz w:val="24"/>
                <w:szCs w:val="24"/>
                <w:vertAlign w:val="superscript"/>
              </w:rPr>
              <w:t>0</w:t>
            </w:r>
            <w:r w:rsidRPr="00DD4A06">
              <w:rPr>
                <w:rFonts w:asciiTheme="majorBidi" w:hAnsiTheme="majorBidi" w:cstheme="majorBidi"/>
                <w:b/>
                <w:color w:val="000000"/>
                <w:sz w:val="24"/>
                <w:szCs w:val="24"/>
              </w:rPr>
              <w:t>):</w:t>
            </w:r>
          </w:p>
          <w:p w14:paraId="5115C114" w14:textId="3DC20CAC" w:rsidR="00017D87" w:rsidRPr="00DD4A06" w:rsidRDefault="00017D87" w:rsidP="005E5398">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lang w:val="ro-RO"/>
              </w:rPr>
            </w:pPr>
            <w:r w:rsidRPr="00DD4A06">
              <w:rPr>
                <w:rStyle w:val="Robust"/>
                <w:rFonts w:asciiTheme="majorBidi" w:hAnsiTheme="majorBidi" w:cstheme="majorBidi"/>
                <w:lang w:val="ro-RO"/>
              </w:rPr>
              <w:t>Paracetamol</w:t>
            </w:r>
            <w:r w:rsidR="00356CAA" w:rsidRPr="00DD4A06">
              <w:rPr>
                <w:rStyle w:val="Robust"/>
                <w:rFonts w:asciiTheme="majorBidi" w:hAnsiTheme="majorBidi" w:cstheme="majorBidi"/>
                <w:lang w:val="ro-RO"/>
              </w:rPr>
              <w:t>um</w:t>
            </w:r>
            <w:r w:rsidRPr="00DD4A06">
              <w:rPr>
                <w:rFonts w:asciiTheme="majorBidi" w:hAnsiTheme="majorBidi" w:cstheme="majorBidi"/>
                <w:lang w:val="ro-RO"/>
              </w:rPr>
              <w:t>: 10–15 mg/kg/doză la 6 ore</w:t>
            </w:r>
          </w:p>
          <w:p w14:paraId="4A9D0C0F" w14:textId="77777777" w:rsidR="00017D87" w:rsidRPr="00DD4A06" w:rsidRDefault="00017D87" w:rsidP="005E5398">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position w:val="0"/>
                <w:lang w:val="ro-RO"/>
              </w:rPr>
            </w:pPr>
            <w:r w:rsidRPr="00DD4A06">
              <w:rPr>
                <w:rStyle w:val="Robust"/>
                <w:rFonts w:asciiTheme="majorBidi" w:hAnsiTheme="majorBidi" w:cstheme="majorBidi"/>
                <w:b w:val="0"/>
                <w:lang w:val="ro-RO"/>
              </w:rPr>
              <w:t xml:space="preserve">a) </w:t>
            </w:r>
            <w:r w:rsidRPr="00DD4A06">
              <w:rPr>
                <w:rFonts w:asciiTheme="majorBidi" w:hAnsiTheme="majorBidi" w:cstheme="majorBidi"/>
                <w:bCs/>
                <w:position w:val="0"/>
                <w:lang w:val="ro-RO"/>
              </w:rPr>
              <w:t xml:space="preserve">Suspensie orală; </w:t>
            </w:r>
            <w:r w:rsidRPr="00DD4A06">
              <w:rPr>
                <w:rFonts w:asciiTheme="majorBidi" w:hAnsiTheme="majorBidi" w:cstheme="majorBidi"/>
                <w:position w:val="0"/>
                <w:lang w:val="ro-RO"/>
              </w:rPr>
              <w:t>120 mg/5 ml;  125 mg/5 ml; 250 mg/5 ml</w:t>
            </w:r>
          </w:p>
          <w:p w14:paraId="05E47598" w14:textId="77777777" w:rsidR="00017D87" w:rsidRPr="00DD4A06" w:rsidRDefault="00017D87" w:rsidP="005E539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rPr>
              <w:t xml:space="preserve">b) Comprimate: </w:t>
            </w:r>
            <w:r w:rsidRPr="00DD4A06">
              <w:rPr>
                <w:rFonts w:asciiTheme="majorBidi" w:hAnsiTheme="majorBidi" w:cstheme="majorBidi"/>
                <w:position w:val="0"/>
                <w:sz w:val="24"/>
                <w:szCs w:val="24"/>
              </w:rPr>
              <w:t>200 mg; 250 mg; 500 mg</w:t>
            </w:r>
          </w:p>
          <w:p w14:paraId="287FE90A" w14:textId="77777777" w:rsidR="00017D87" w:rsidRPr="00DD4A06" w:rsidRDefault="00017D87" w:rsidP="005E539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rPr>
              <w:t xml:space="preserve">c) Supozitoare: </w:t>
            </w:r>
            <w:r w:rsidRPr="00DD4A06">
              <w:rPr>
                <w:rFonts w:asciiTheme="majorBidi" w:hAnsiTheme="majorBidi" w:cstheme="majorBidi"/>
                <w:position w:val="0"/>
                <w:sz w:val="24"/>
                <w:szCs w:val="24"/>
              </w:rPr>
              <w:t>80 mg; 125 mg; 250 mg</w:t>
            </w:r>
          </w:p>
          <w:p w14:paraId="4E1BED8A" w14:textId="77777777" w:rsidR="00017D87" w:rsidRPr="00DD4A06" w:rsidRDefault="00017D87" w:rsidP="005E539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rPr>
              <w:lastRenderedPageBreak/>
              <w:t>d) Soluție perfuzabilă (spital)</w:t>
            </w:r>
          </w:p>
          <w:p w14:paraId="207496DC" w14:textId="77777777" w:rsidR="00017D87" w:rsidRPr="00DD4A06" w:rsidRDefault="00017D87">
            <w:pPr>
              <w:numPr>
                <w:ilvl w:val="0"/>
                <w:numId w:val="82"/>
              </w:numPr>
              <w:suppressAutoHyphens w:val="0"/>
              <w:spacing w:before="100" w:beforeAutospacing="1" w:after="100" w:afterAutospacing="1" w:line="240" w:lineRule="auto"/>
              <w:ind w:leftChars="0" w:left="0" w:firstLineChars="0" w:hanging="2"/>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10 mg/ml (flacon 50 ml sau 100 ml)</w:t>
            </w:r>
          </w:p>
          <w:p w14:paraId="33CC3397" w14:textId="77777777" w:rsidR="00017D87" w:rsidRPr="00DD4A06" w:rsidRDefault="00017D87" w:rsidP="00017D87">
            <w:pPr>
              <w:tabs>
                <w:tab w:val="num" w:pos="720"/>
              </w:tabs>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NB !</w:t>
            </w:r>
            <w:r w:rsidRPr="00DD4A06">
              <w:rPr>
                <w:rFonts w:asciiTheme="majorBidi" w:hAnsiTheme="majorBidi" w:cstheme="majorBidi"/>
              </w:rPr>
              <w:t xml:space="preserve"> </w:t>
            </w:r>
            <w:r w:rsidRPr="00DD4A06">
              <w:rPr>
                <w:rFonts w:asciiTheme="majorBidi" w:hAnsiTheme="majorBidi" w:cstheme="majorBidi"/>
                <w:sz w:val="24"/>
                <w:szCs w:val="24"/>
              </w:rPr>
              <w:t xml:space="preserve">Doza se calculează strict în funcție de </w:t>
            </w:r>
            <w:r w:rsidRPr="00DD4A06">
              <w:rPr>
                <w:rFonts w:asciiTheme="majorBidi" w:hAnsiTheme="majorBidi" w:cstheme="majorBidi"/>
                <w:bCs/>
                <w:sz w:val="24"/>
                <w:szCs w:val="24"/>
              </w:rPr>
              <w:t>greutatea corporală (kg)</w:t>
            </w:r>
          </w:p>
          <w:p w14:paraId="3BE3EE24" w14:textId="40DCED8E" w:rsidR="00017D87" w:rsidRPr="00DD4A06" w:rsidRDefault="00017D87" w:rsidP="005E5398">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position w:val="0"/>
                <w:lang w:val="en-US"/>
              </w:rPr>
            </w:pPr>
            <w:r w:rsidRPr="00DD4A06">
              <w:rPr>
                <w:rStyle w:val="Robust"/>
                <w:rFonts w:asciiTheme="majorBidi" w:hAnsiTheme="majorBidi" w:cstheme="majorBidi"/>
                <w:lang w:val="en-US"/>
              </w:rPr>
              <w:t>Ibuprofen</w:t>
            </w:r>
            <w:r w:rsidR="00356CAA" w:rsidRPr="00DD4A06">
              <w:rPr>
                <w:rStyle w:val="Robust"/>
                <w:rFonts w:asciiTheme="majorBidi" w:hAnsiTheme="majorBidi" w:cstheme="majorBidi"/>
                <w:lang w:val="en-US"/>
              </w:rPr>
              <w:t>um</w:t>
            </w:r>
            <w:r w:rsidRPr="00DD4A06">
              <w:rPr>
                <w:rFonts w:asciiTheme="majorBidi" w:hAnsiTheme="majorBidi" w:cstheme="majorBidi"/>
                <w:lang w:val="en-US"/>
              </w:rPr>
              <w:t xml:space="preserve"> 5–10 mg/kg/doză la 6–8 ore, m</w:t>
            </w:r>
            <w:r w:rsidRPr="00DD4A06">
              <w:rPr>
                <w:rFonts w:asciiTheme="majorBidi" w:hAnsiTheme="majorBidi" w:cstheme="majorBidi"/>
                <w:bCs/>
                <w:position w:val="0"/>
                <w:lang w:val="en-US"/>
              </w:rPr>
              <w:t>axim: 20–30 mg/kg/24 ore</w:t>
            </w:r>
          </w:p>
          <w:p w14:paraId="32339D17" w14:textId="485681DA" w:rsidR="00017D87" w:rsidRPr="00DD4A06" w:rsidRDefault="00017D87" w:rsidP="005E5398">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
                <w:bCs/>
                <w:position w:val="0"/>
                <w:sz w:val="24"/>
                <w:szCs w:val="24"/>
                <w:lang w:val="en-US"/>
              </w:rPr>
              <w:t xml:space="preserve">a) </w:t>
            </w:r>
            <w:r w:rsidRPr="00DD4A06">
              <w:rPr>
                <w:rFonts w:asciiTheme="majorBidi" w:hAnsiTheme="majorBidi" w:cstheme="majorBidi"/>
                <w:bCs/>
                <w:position w:val="0"/>
                <w:sz w:val="24"/>
                <w:szCs w:val="24"/>
                <w:lang w:val="en-US"/>
              </w:rPr>
              <w:t xml:space="preserve">Suspensie orală: </w:t>
            </w:r>
            <w:r w:rsidRPr="00DD4A06">
              <w:rPr>
                <w:rFonts w:asciiTheme="majorBidi" w:hAnsiTheme="majorBidi" w:cstheme="majorBidi"/>
                <w:position w:val="0"/>
                <w:sz w:val="24"/>
                <w:szCs w:val="24"/>
                <w:lang w:val="en-US"/>
              </w:rPr>
              <w:t>100 mg/5 ml</w:t>
            </w:r>
            <w:r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200 mg/5 ml</w:t>
            </w:r>
          </w:p>
          <w:p w14:paraId="011E562C" w14:textId="0727DE5C" w:rsidR="00017D87" w:rsidRPr="00DD4A06" w:rsidRDefault="00017D87" w:rsidP="005E5398">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Cs/>
                <w:position w:val="0"/>
                <w:sz w:val="24"/>
                <w:szCs w:val="24"/>
                <w:lang w:val="en-US"/>
              </w:rPr>
              <w:t>b) Comprimate</w:t>
            </w:r>
            <w:r w:rsidRPr="00DD4A06">
              <w:rPr>
                <w:rFonts w:asciiTheme="majorBidi" w:hAnsiTheme="majorBidi" w:cstheme="majorBidi"/>
                <w:bCs/>
                <w:position w:val="0"/>
                <w:sz w:val="24"/>
                <w:szCs w:val="24"/>
              </w:rPr>
              <w:t xml:space="preserve">: </w:t>
            </w:r>
            <w:r w:rsidRPr="00DD4A06">
              <w:rPr>
                <w:rFonts w:asciiTheme="majorBidi" w:hAnsiTheme="majorBidi" w:cstheme="majorBidi"/>
                <w:position w:val="0"/>
                <w:sz w:val="24"/>
                <w:szCs w:val="24"/>
                <w:lang w:val="en-US"/>
              </w:rPr>
              <w:t>200 mg</w:t>
            </w:r>
            <w:r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400 mg</w:t>
            </w:r>
          </w:p>
          <w:p w14:paraId="03DC8F29" w14:textId="13860AEB" w:rsidR="00017D87" w:rsidRPr="00DD4A06" w:rsidRDefault="00017D87" w:rsidP="005E5398">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lang w:val="en-US"/>
              </w:rPr>
              <w:t>c) Supozitoare</w:t>
            </w:r>
            <w:r w:rsidRPr="00DD4A06">
              <w:rPr>
                <w:rFonts w:asciiTheme="majorBidi" w:hAnsiTheme="majorBidi" w:cstheme="majorBidi"/>
                <w:bCs/>
                <w:position w:val="0"/>
                <w:sz w:val="24"/>
                <w:szCs w:val="24"/>
              </w:rPr>
              <w:t xml:space="preserve">; </w:t>
            </w:r>
            <w:r w:rsidRPr="00DD4A06">
              <w:rPr>
                <w:rFonts w:asciiTheme="majorBidi" w:hAnsiTheme="majorBidi" w:cstheme="majorBidi"/>
                <w:position w:val="0"/>
                <w:sz w:val="24"/>
                <w:szCs w:val="24"/>
                <w:lang w:val="en-US"/>
              </w:rPr>
              <w:t>60 mg</w:t>
            </w:r>
            <w:r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125 mg</w:t>
            </w:r>
          </w:p>
          <w:p w14:paraId="3F6CBBB6" w14:textId="77777777" w:rsidR="00017D87" w:rsidRPr="00DD4A06" w:rsidRDefault="00017D87" w:rsidP="005E5398">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NB !</w:t>
            </w:r>
            <w:r w:rsidRPr="00DD4A06">
              <w:rPr>
                <w:rFonts w:asciiTheme="majorBidi" w:hAnsiTheme="majorBidi" w:cstheme="majorBidi"/>
              </w:rPr>
              <w:t xml:space="preserve"> </w:t>
            </w:r>
            <w:r w:rsidRPr="00DD4A06">
              <w:rPr>
                <w:rFonts w:asciiTheme="majorBidi" w:hAnsiTheme="majorBidi" w:cstheme="majorBidi"/>
                <w:sz w:val="24"/>
                <w:szCs w:val="24"/>
              </w:rPr>
              <w:t xml:space="preserve">Doza se calculează strict în funcție de </w:t>
            </w:r>
            <w:r w:rsidRPr="00DD4A06">
              <w:rPr>
                <w:rFonts w:asciiTheme="majorBidi" w:hAnsiTheme="majorBidi" w:cstheme="majorBidi"/>
                <w:bCs/>
                <w:sz w:val="24"/>
                <w:szCs w:val="24"/>
              </w:rPr>
              <w:t>greutatea corporală (kg)</w:t>
            </w:r>
          </w:p>
          <w:p w14:paraId="496A13B6" w14:textId="77777777" w:rsidR="00017D87" w:rsidRPr="00DD4A06" w:rsidRDefault="00017D87" w:rsidP="00017D87">
            <w:pPr>
              <w:pBdr>
                <w:top w:val="nil"/>
                <w:left w:val="nil"/>
                <w:bottom w:val="nil"/>
                <w:right w:val="nil"/>
                <w:between w:val="nil"/>
              </w:pBdr>
              <w:spacing w:line="240" w:lineRule="auto"/>
              <w:ind w:leftChars="0" w:left="0" w:firstLineChars="0" w:firstLine="0"/>
              <w:rPr>
                <w:rFonts w:asciiTheme="majorBidi" w:hAnsiTheme="majorBidi" w:cstheme="majorBidi"/>
                <w:b/>
                <w:bCs/>
                <w:color w:val="000000"/>
                <w:sz w:val="24"/>
                <w:szCs w:val="24"/>
                <w:lang w:val="fr-FR"/>
              </w:rPr>
            </w:pPr>
            <w:r w:rsidRPr="00DD4A06">
              <w:rPr>
                <w:rFonts w:asciiTheme="majorBidi" w:hAnsiTheme="majorBidi" w:cstheme="majorBidi"/>
                <w:b/>
                <w:color w:val="000000"/>
                <w:sz w:val="24"/>
                <w:szCs w:val="24"/>
              </w:rPr>
              <w:t>Antihistaminice</w:t>
            </w:r>
            <w:r w:rsidRPr="00DD4A06">
              <w:rPr>
                <w:rFonts w:asciiTheme="majorBidi" w:hAnsiTheme="majorBidi" w:cstheme="majorBidi"/>
                <w:b/>
                <w:color w:val="FF0000"/>
                <w:sz w:val="24"/>
                <w:szCs w:val="24"/>
              </w:rPr>
              <w:t xml:space="preserve"> </w:t>
            </w:r>
            <w:r w:rsidRPr="00DD4A06">
              <w:rPr>
                <w:rFonts w:asciiTheme="majorBidi" w:hAnsiTheme="majorBidi" w:cstheme="majorBidi"/>
                <w:b/>
                <w:sz w:val="24"/>
                <w:szCs w:val="24"/>
              </w:rPr>
              <w:t>:</w:t>
            </w:r>
            <w:r w:rsidRPr="00DD4A06">
              <w:rPr>
                <w:rFonts w:asciiTheme="majorBidi" w:hAnsiTheme="majorBidi" w:cstheme="majorBidi"/>
                <w:bCs/>
                <w:position w:val="0"/>
                <w:sz w:val="36"/>
                <w:szCs w:val="36"/>
                <w:lang w:val="fr-FR"/>
              </w:rPr>
              <w:t xml:space="preserve"> </w:t>
            </w:r>
          </w:p>
          <w:p w14:paraId="0582F880" w14:textId="77777777" w:rsidR="00017D87" w:rsidRPr="00DD4A06" w:rsidRDefault="00017D87" w:rsidP="00017D87">
            <w:pPr>
              <w:pBdr>
                <w:top w:val="nil"/>
                <w:left w:val="nil"/>
                <w:bottom w:val="nil"/>
                <w:right w:val="nil"/>
                <w:between w:val="nil"/>
              </w:pBdr>
              <w:spacing w:line="240" w:lineRule="auto"/>
              <w:ind w:leftChars="0" w:left="0" w:firstLineChars="0" w:firstLine="0"/>
              <w:rPr>
                <w:rFonts w:asciiTheme="majorBidi" w:hAnsiTheme="majorBidi" w:cstheme="majorBidi"/>
                <w:bCs/>
                <w:color w:val="000000"/>
                <w:sz w:val="24"/>
                <w:szCs w:val="24"/>
                <w:lang w:val="fr-FR"/>
              </w:rPr>
            </w:pPr>
            <w:r w:rsidRPr="00DD4A06">
              <w:rPr>
                <w:rFonts w:asciiTheme="majorBidi" w:hAnsiTheme="majorBidi" w:cstheme="majorBidi"/>
                <w:bCs/>
                <w:sz w:val="24"/>
                <w:szCs w:val="24"/>
                <w:lang w:val="fr-FR"/>
              </w:rPr>
              <w:t xml:space="preserve">Forme orale (cele mai utilizate) </w:t>
            </w:r>
            <w:r w:rsidRPr="00DD4A06">
              <w:rPr>
                <w:rFonts w:asciiTheme="majorBidi" w:hAnsiTheme="majorBidi" w:cstheme="majorBidi"/>
                <w:bCs/>
                <w:color w:val="000000"/>
                <w:sz w:val="24"/>
                <w:szCs w:val="24"/>
                <w:lang w:val="fr-FR"/>
              </w:rPr>
              <w:t>Sirop / soluție orală, picături</w:t>
            </w:r>
          </w:p>
          <w:p w14:paraId="0C83EFA4" w14:textId="77777777" w:rsidR="00017D87" w:rsidRPr="00DD4A06" w:rsidRDefault="00017D87" w:rsidP="00017D87">
            <w:pPr>
              <w:pBdr>
                <w:top w:val="nil"/>
                <w:left w:val="nil"/>
                <w:bottom w:val="nil"/>
                <w:right w:val="nil"/>
                <w:between w:val="nil"/>
              </w:pBdr>
              <w:spacing w:line="240" w:lineRule="auto"/>
              <w:ind w:leftChars="0" w:left="0" w:firstLineChars="0" w:firstLine="0"/>
              <w:rPr>
                <w:rFonts w:asciiTheme="majorBidi" w:hAnsiTheme="majorBidi" w:cstheme="majorBidi"/>
                <w:b/>
                <w:bCs/>
                <w:color w:val="00B050"/>
                <w:sz w:val="24"/>
                <w:szCs w:val="24"/>
                <w:lang w:val="fr-FR"/>
              </w:rPr>
            </w:pPr>
          </w:p>
          <w:p w14:paraId="3C8D0F57" w14:textId="7EC8390C" w:rsidR="00017D87" w:rsidRPr="00DD4A06" w:rsidRDefault="00017D87" w:rsidP="005E5398">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lang w:val="fr-FR"/>
              </w:rPr>
            </w:pPr>
            <w:r w:rsidRPr="00DD4A06">
              <w:rPr>
                <w:rFonts w:asciiTheme="majorBidi" w:hAnsiTheme="majorBidi" w:cstheme="majorBidi"/>
                <w:b/>
                <w:bCs/>
                <w:color w:val="000000"/>
                <w:sz w:val="24"/>
                <w:szCs w:val="24"/>
                <w:lang w:val="fr-FR"/>
              </w:rPr>
              <w:t>Cetirizin</w:t>
            </w:r>
            <w:r w:rsidR="00356CAA" w:rsidRPr="00DD4A06">
              <w:rPr>
                <w:rFonts w:asciiTheme="majorBidi" w:hAnsiTheme="majorBidi" w:cstheme="majorBidi"/>
                <w:b/>
                <w:bCs/>
                <w:color w:val="000000"/>
                <w:sz w:val="24"/>
                <w:szCs w:val="24"/>
                <w:lang w:val="fr-FR"/>
              </w:rPr>
              <w:t>um</w:t>
            </w:r>
            <w:r w:rsidRPr="00DD4A06">
              <w:rPr>
                <w:rFonts w:asciiTheme="majorBidi" w:hAnsiTheme="majorBidi" w:cstheme="majorBidi"/>
                <w:color w:val="000000"/>
                <w:sz w:val="24"/>
                <w:szCs w:val="24"/>
                <w:lang w:val="fr-FR"/>
              </w:rPr>
              <w:t xml:space="preserve"> sirop 1 mg/ml</w:t>
            </w:r>
          </w:p>
          <w:p w14:paraId="0A924F41" w14:textId="77777777" w:rsidR="00017D87" w:rsidRPr="00DD4A06" w:rsidRDefault="00017D87" w:rsidP="005E5398">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fr-FR"/>
              </w:rPr>
            </w:pPr>
            <w:r w:rsidRPr="00DD4A06">
              <w:rPr>
                <w:rFonts w:asciiTheme="majorBidi" w:hAnsiTheme="majorBidi" w:cstheme="majorBidi"/>
                <w:bCs/>
                <w:position w:val="0"/>
                <w:sz w:val="27"/>
                <w:szCs w:val="27"/>
                <w:lang w:val="fr-FR"/>
              </w:rPr>
              <w:t>6 luni – 2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fr-FR"/>
              </w:rPr>
              <w:t>2,5 mg de 2 ori/zi</w:t>
            </w:r>
          </w:p>
          <w:p w14:paraId="29F73181" w14:textId="39C0554C" w:rsidR="00017D87" w:rsidRPr="00DD4A06" w:rsidRDefault="00017D87" w:rsidP="005E5398">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fr-FR"/>
              </w:rPr>
            </w:pPr>
            <w:r w:rsidRPr="00DD4A06">
              <w:rPr>
                <w:rFonts w:asciiTheme="majorBidi" w:hAnsiTheme="majorBidi" w:cstheme="majorBidi"/>
                <w:bCs/>
                <w:position w:val="0"/>
                <w:sz w:val="27"/>
                <w:szCs w:val="27"/>
                <w:lang w:val="fr-FR"/>
              </w:rPr>
              <w:t xml:space="preserve"> 2 – 6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fr-FR"/>
              </w:rPr>
              <w:t xml:space="preserve">2,5 mg de 2 ori/zi </w:t>
            </w:r>
            <w:r w:rsidRPr="00DD4A06">
              <w:rPr>
                <w:rFonts w:asciiTheme="majorBidi" w:hAnsiTheme="majorBidi" w:cstheme="majorBidi"/>
                <w:position w:val="0"/>
                <w:sz w:val="24"/>
                <w:szCs w:val="24"/>
                <w:lang w:val="fr-FR"/>
              </w:rPr>
              <w:t xml:space="preserve">sau </w:t>
            </w:r>
            <w:r w:rsidRPr="00DD4A06">
              <w:rPr>
                <w:rFonts w:asciiTheme="majorBidi" w:hAnsiTheme="majorBidi" w:cstheme="majorBidi"/>
                <w:bCs/>
                <w:position w:val="0"/>
                <w:sz w:val="24"/>
                <w:szCs w:val="24"/>
                <w:lang w:val="fr-FR"/>
              </w:rPr>
              <w:t>5 mg o dată/zi</w:t>
            </w:r>
          </w:p>
          <w:p w14:paraId="0B32E0E2" w14:textId="08BF67FB" w:rsidR="00017D87" w:rsidRPr="00DD4A06" w:rsidRDefault="00017D87" w:rsidP="005E5398">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fr-FR"/>
              </w:rPr>
            </w:pPr>
            <w:r w:rsidRPr="00DD4A06">
              <w:rPr>
                <w:rFonts w:asciiTheme="majorBidi" w:hAnsiTheme="majorBidi" w:cstheme="majorBidi"/>
                <w:bCs/>
                <w:position w:val="0"/>
                <w:sz w:val="27"/>
                <w:szCs w:val="27"/>
                <w:lang w:val="fr-FR"/>
              </w:rPr>
              <w:t>6 – 12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fr-FR"/>
              </w:rPr>
              <w:t xml:space="preserve">5 mg de 2 ori/zi </w:t>
            </w:r>
            <w:r w:rsidRPr="00DD4A06">
              <w:rPr>
                <w:rFonts w:asciiTheme="majorBidi" w:hAnsiTheme="majorBidi" w:cstheme="majorBidi"/>
                <w:position w:val="0"/>
                <w:sz w:val="24"/>
                <w:szCs w:val="24"/>
                <w:lang w:val="fr-FR"/>
              </w:rPr>
              <w:t xml:space="preserve">sau </w:t>
            </w:r>
            <w:r w:rsidRPr="00DD4A06">
              <w:rPr>
                <w:rFonts w:asciiTheme="majorBidi" w:hAnsiTheme="majorBidi" w:cstheme="majorBidi"/>
                <w:bCs/>
                <w:position w:val="0"/>
                <w:sz w:val="24"/>
                <w:szCs w:val="24"/>
                <w:lang w:val="fr-FR"/>
              </w:rPr>
              <w:t>10 mg o dată/zi</w:t>
            </w:r>
          </w:p>
          <w:p w14:paraId="39E9E85D" w14:textId="77777777" w:rsidR="00017D87" w:rsidRPr="00DD4A06" w:rsidRDefault="00017D87" w:rsidP="005E5398">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en-US"/>
              </w:rPr>
            </w:pPr>
            <w:r w:rsidRPr="00DD4A06">
              <w:rPr>
                <w:rFonts w:asciiTheme="majorBidi" w:hAnsiTheme="majorBidi" w:cstheme="majorBidi"/>
                <w:bCs/>
                <w:position w:val="0"/>
                <w:sz w:val="27"/>
                <w:szCs w:val="27"/>
                <w:lang w:val="fr-FR"/>
              </w:rPr>
              <w:t xml:space="preserve"> </w:t>
            </w:r>
            <w:r w:rsidRPr="00DD4A06">
              <w:rPr>
                <w:rFonts w:asciiTheme="majorBidi" w:hAnsiTheme="majorBidi" w:cstheme="majorBidi"/>
                <w:bCs/>
                <w:position w:val="0"/>
                <w:sz w:val="27"/>
                <w:szCs w:val="27"/>
                <w:lang w:val="en-US"/>
              </w:rPr>
              <w:t>&gt;12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en-US"/>
              </w:rPr>
              <w:t>10 mg o dată/zi</w:t>
            </w:r>
          </w:p>
          <w:p w14:paraId="5D83FC58" w14:textId="77777777" w:rsidR="00017D87" w:rsidRPr="00DD4A06" w:rsidRDefault="00017D87" w:rsidP="005E5398">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lang w:val="en-US"/>
              </w:rPr>
            </w:pPr>
          </w:p>
          <w:p w14:paraId="2B749D87" w14:textId="6419ECC9" w:rsidR="00017D87" w:rsidRPr="00DD4A06" w:rsidRDefault="00017D87" w:rsidP="005E5398">
            <w:pPr>
              <w:pBdr>
                <w:top w:val="nil"/>
                <w:left w:val="nil"/>
                <w:bottom w:val="nil"/>
                <w:right w:val="nil"/>
                <w:between w:val="nil"/>
              </w:pBdr>
              <w:spacing w:line="240" w:lineRule="auto"/>
              <w:ind w:leftChars="0" w:left="0" w:firstLineChars="0" w:firstLine="0"/>
              <w:rPr>
                <w:rFonts w:asciiTheme="majorBidi" w:hAnsiTheme="majorBidi" w:cstheme="majorBidi"/>
                <w:b/>
                <w:color w:val="000000"/>
                <w:sz w:val="24"/>
                <w:szCs w:val="24"/>
                <w:lang w:val="en-US"/>
              </w:rPr>
            </w:pPr>
            <w:r w:rsidRPr="00DD4A06">
              <w:rPr>
                <w:rFonts w:asciiTheme="majorBidi" w:hAnsiTheme="majorBidi" w:cstheme="majorBidi"/>
                <w:b/>
                <w:bCs/>
                <w:color w:val="000000"/>
                <w:sz w:val="24"/>
                <w:szCs w:val="24"/>
                <w:lang w:val="en-US"/>
              </w:rPr>
              <w:t>Loratadin</w:t>
            </w:r>
            <w:r w:rsidR="00356CAA" w:rsidRPr="00DD4A06">
              <w:rPr>
                <w:rFonts w:asciiTheme="majorBidi" w:hAnsiTheme="majorBidi" w:cstheme="majorBidi"/>
                <w:b/>
                <w:bCs/>
                <w:color w:val="000000"/>
                <w:sz w:val="24"/>
                <w:szCs w:val="24"/>
                <w:lang w:val="en-US"/>
              </w:rPr>
              <w:t>um</w:t>
            </w:r>
            <w:r w:rsidRPr="00DD4A06">
              <w:rPr>
                <w:rFonts w:asciiTheme="majorBidi" w:hAnsiTheme="majorBidi" w:cstheme="majorBidi"/>
                <w:b/>
                <w:color w:val="000000"/>
                <w:sz w:val="24"/>
                <w:szCs w:val="24"/>
                <w:lang w:val="en-US"/>
              </w:rPr>
              <w:t xml:space="preserve"> sirop 1 mg/ml</w:t>
            </w:r>
          </w:p>
          <w:p w14:paraId="33CC0A8D" w14:textId="4B4C4E58" w:rsidR="00017D87" w:rsidRPr="00DD4A06" w:rsidRDefault="00017D87" w:rsidP="005E5398">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en-US"/>
              </w:rPr>
            </w:pPr>
            <w:r w:rsidRPr="00DD4A06">
              <w:rPr>
                <w:rFonts w:asciiTheme="majorBidi" w:hAnsiTheme="majorBidi" w:cstheme="majorBidi"/>
                <w:b/>
                <w:bCs/>
                <w:position w:val="0"/>
                <w:sz w:val="27"/>
                <w:szCs w:val="27"/>
                <w:lang w:val="en-US"/>
              </w:rPr>
              <w:t xml:space="preserve"> 2 – 12 ani,</w:t>
            </w:r>
            <w:r w:rsidR="009826A3" w:rsidRPr="00DD4A06">
              <w:rPr>
                <w:rFonts w:asciiTheme="majorBidi" w:hAnsiTheme="majorBidi" w:cstheme="majorBidi"/>
                <w:b/>
                <w:bCs/>
                <w:position w:val="0"/>
                <w:sz w:val="27"/>
                <w:szCs w:val="27"/>
                <w:lang w:val="en-US"/>
              </w:rPr>
              <w:t xml:space="preserve"> </w:t>
            </w:r>
            <w:r w:rsidRPr="00DD4A06">
              <w:rPr>
                <w:rFonts w:asciiTheme="majorBidi" w:hAnsiTheme="majorBidi" w:cstheme="majorBidi"/>
                <w:position w:val="0"/>
                <w:sz w:val="24"/>
                <w:szCs w:val="24"/>
                <w:lang w:val="en-US"/>
              </w:rPr>
              <w:t xml:space="preserve">Copii </w:t>
            </w:r>
            <w:r w:rsidRPr="00DD4A06">
              <w:rPr>
                <w:rFonts w:asciiTheme="majorBidi" w:hAnsiTheme="majorBidi" w:cstheme="majorBidi"/>
                <w:b/>
                <w:bCs/>
                <w:position w:val="0"/>
                <w:sz w:val="24"/>
                <w:szCs w:val="24"/>
                <w:lang w:val="en-US"/>
              </w:rPr>
              <w:t>&lt;30 kg</w:t>
            </w:r>
            <w:r w:rsidRPr="00DD4A06">
              <w:rPr>
                <w:rFonts w:asciiTheme="majorBidi" w:hAnsiTheme="majorBidi" w:cstheme="majorBidi"/>
                <w:position w:val="0"/>
                <w:sz w:val="24"/>
                <w:szCs w:val="24"/>
                <w:lang w:val="en-US"/>
              </w:rPr>
              <w:t xml:space="preserve">: </w:t>
            </w:r>
            <w:r w:rsidRPr="00DD4A06">
              <w:rPr>
                <w:rFonts w:asciiTheme="majorBidi" w:hAnsiTheme="majorBidi" w:cstheme="majorBidi"/>
                <w:b/>
                <w:bCs/>
                <w:position w:val="0"/>
                <w:sz w:val="24"/>
                <w:szCs w:val="24"/>
                <w:lang w:val="en-US"/>
              </w:rPr>
              <w:t>5 mg o dată/zi</w:t>
            </w:r>
          </w:p>
          <w:p w14:paraId="45CF2587" w14:textId="1B515486" w:rsidR="00017D87" w:rsidRPr="00DD4A06" w:rsidRDefault="00017D87" w:rsidP="005E539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 xml:space="preserve">Copii </w:t>
            </w:r>
            <w:r w:rsidRPr="00DD4A06">
              <w:rPr>
                <w:rFonts w:asciiTheme="majorBidi" w:hAnsiTheme="majorBidi" w:cstheme="majorBidi"/>
                <w:b/>
                <w:bCs/>
                <w:position w:val="0"/>
                <w:sz w:val="24"/>
                <w:szCs w:val="24"/>
                <w:lang w:val="en-US"/>
              </w:rPr>
              <w:t>≥30 kg</w:t>
            </w:r>
            <w:r w:rsidRPr="00DD4A06">
              <w:rPr>
                <w:rFonts w:asciiTheme="majorBidi" w:hAnsiTheme="majorBidi" w:cstheme="majorBidi"/>
                <w:position w:val="0"/>
                <w:sz w:val="24"/>
                <w:szCs w:val="24"/>
                <w:lang w:val="en-US"/>
              </w:rPr>
              <w:t xml:space="preserve">: </w:t>
            </w:r>
            <w:r w:rsidRPr="00DD4A06">
              <w:rPr>
                <w:rFonts w:asciiTheme="majorBidi" w:hAnsiTheme="majorBidi" w:cstheme="majorBidi"/>
                <w:b/>
                <w:bCs/>
                <w:position w:val="0"/>
                <w:sz w:val="24"/>
                <w:szCs w:val="24"/>
                <w:lang w:val="en-US"/>
              </w:rPr>
              <w:t>10 mg o dată/zi</w:t>
            </w:r>
            <w:r w:rsidR="005E5398" w:rsidRPr="00DD4A06">
              <w:rPr>
                <w:rFonts w:asciiTheme="majorBidi" w:hAnsiTheme="majorBidi" w:cstheme="majorBidi"/>
                <w:position w:val="0"/>
                <w:sz w:val="24"/>
                <w:szCs w:val="24"/>
                <w:lang w:val="en-US"/>
              </w:rPr>
              <w:t xml:space="preserve">; </w:t>
            </w:r>
            <w:r w:rsidRPr="00DD4A06">
              <w:rPr>
                <w:rFonts w:asciiTheme="majorBidi" w:hAnsiTheme="majorBidi" w:cstheme="majorBidi"/>
                <w:b/>
                <w:bCs/>
                <w:position w:val="0"/>
                <w:sz w:val="27"/>
                <w:szCs w:val="27"/>
                <w:lang w:val="en-US"/>
              </w:rPr>
              <w:t>&gt;12 ani</w:t>
            </w:r>
            <w:r w:rsidRPr="00DD4A06">
              <w:rPr>
                <w:rFonts w:asciiTheme="majorBidi" w:hAnsiTheme="majorBidi" w:cstheme="majorBidi"/>
                <w:b/>
                <w:bCs/>
                <w:position w:val="0"/>
                <w:sz w:val="27"/>
                <w:szCs w:val="27"/>
              </w:rPr>
              <w:t xml:space="preserve">, </w:t>
            </w:r>
            <w:r w:rsidRPr="00DD4A06">
              <w:rPr>
                <w:rFonts w:asciiTheme="majorBidi" w:hAnsiTheme="majorBidi" w:cstheme="majorBidi"/>
                <w:b/>
                <w:bCs/>
                <w:position w:val="0"/>
                <w:sz w:val="24"/>
                <w:szCs w:val="24"/>
                <w:lang w:val="en-US"/>
              </w:rPr>
              <w:t>10 mg o dată/zi</w:t>
            </w:r>
          </w:p>
          <w:p w14:paraId="36DF8CB4" w14:textId="77777777" w:rsidR="00017D87" w:rsidRPr="00DD4A06" w:rsidRDefault="00017D87" w:rsidP="00017D87">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lang w:val="en-US"/>
              </w:rPr>
            </w:pPr>
          </w:p>
          <w:p w14:paraId="39259501" w14:textId="53E21326" w:rsidR="00017D87" w:rsidRPr="00DD4A06" w:rsidRDefault="00017D87" w:rsidP="00017D87">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lang w:val="en-US"/>
              </w:rPr>
            </w:pPr>
            <w:r w:rsidRPr="00DD4A06">
              <w:rPr>
                <w:rFonts w:asciiTheme="majorBidi" w:hAnsiTheme="majorBidi" w:cstheme="majorBidi"/>
                <w:b/>
                <w:bCs/>
                <w:color w:val="000000"/>
                <w:sz w:val="24"/>
                <w:szCs w:val="24"/>
                <w:lang w:val="en-US"/>
              </w:rPr>
              <w:t>Desloratadin</w:t>
            </w:r>
            <w:r w:rsidR="00356CAA" w:rsidRPr="00DD4A06">
              <w:rPr>
                <w:rFonts w:asciiTheme="majorBidi" w:hAnsiTheme="majorBidi" w:cstheme="majorBidi"/>
                <w:b/>
                <w:bCs/>
                <w:color w:val="000000"/>
                <w:sz w:val="24"/>
                <w:szCs w:val="24"/>
                <w:lang w:val="en-US"/>
              </w:rPr>
              <w:t>um</w:t>
            </w:r>
            <w:r w:rsidRPr="00DD4A06">
              <w:rPr>
                <w:rFonts w:asciiTheme="majorBidi" w:hAnsiTheme="majorBidi" w:cstheme="majorBidi"/>
                <w:color w:val="000000"/>
                <w:sz w:val="24"/>
                <w:szCs w:val="24"/>
                <w:lang w:val="en-US"/>
              </w:rPr>
              <w:t xml:space="preserve"> sirop 0,5 mg/ml</w:t>
            </w:r>
          </w:p>
          <w:p w14:paraId="797F7342" w14:textId="2826A4FD" w:rsidR="00017D87" w:rsidRPr="00DD4A06" w:rsidRDefault="00017D87" w:rsidP="005E5398">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(la necesitate).</w:t>
            </w:r>
            <w:r w:rsidR="005E5398" w:rsidRPr="00DD4A06">
              <w:rPr>
                <w:rFonts w:asciiTheme="majorBidi" w:hAnsiTheme="majorBidi" w:cstheme="majorBidi"/>
                <w:color w:val="000000"/>
                <w:sz w:val="24"/>
                <w:szCs w:val="24"/>
              </w:rPr>
              <w:t xml:space="preserve"> </w:t>
            </w:r>
            <w:r w:rsidRPr="00DD4A06">
              <w:rPr>
                <w:rFonts w:asciiTheme="majorBidi" w:hAnsiTheme="majorBidi" w:cstheme="majorBidi"/>
                <w:b/>
                <w:bCs/>
                <w:position w:val="0"/>
                <w:sz w:val="27"/>
                <w:szCs w:val="27"/>
              </w:rPr>
              <w:t xml:space="preserve">1 – 5 ani, </w:t>
            </w:r>
            <w:r w:rsidRPr="00DD4A06">
              <w:rPr>
                <w:rFonts w:asciiTheme="majorBidi" w:hAnsiTheme="majorBidi" w:cstheme="majorBidi"/>
                <w:b/>
                <w:bCs/>
                <w:position w:val="0"/>
                <w:sz w:val="24"/>
                <w:szCs w:val="24"/>
              </w:rPr>
              <w:t>1,25 mg o dată/zi</w:t>
            </w:r>
            <w:r w:rsidR="005E5398" w:rsidRPr="00DD4A06">
              <w:rPr>
                <w:rFonts w:asciiTheme="majorBidi" w:hAnsiTheme="majorBidi" w:cstheme="majorBidi"/>
                <w:b/>
                <w:bCs/>
                <w:position w:val="0"/>
                <w:sz w:val="24"/>
                <w:szCs w:val="24"/>
              </w:rPr>
              <w:t>;</w:t>
            </w:r>
            <w:r w:rsidRPr="00DD4A06">
              <w:rPr>
                <w:rFonts w:asciiTheme="majorBidi" w:hAnsiTheme="majorBidi" w:cstheme="majorBidi"/>
                <w:b/>
                <w:bCs/>
                <w:position w:val="0"/>
                <w:sz w:val="27"/>
                <w:szCs w:val="27"/>
              </w:rPr>
              <w:t xml:space="preserve"> 6 – 11 ani, </w:t>
            </w:r>
            <w:r w:rsidRPr="00DD4A06">
              <w:rPr>
                <w:rFonts w:asciiTheme="majorBidi" w:hAnsiTheme="majorBidi" w:cstheme="majorBidi"/>
                <w:b/>
                <w:bCs/>
                <w:position w:val="0"/>
                <w:sz w:val="24"/>
                <w:szCs w:val="24"/>
              </w:rPr>
              <w:t>2,5 mg o dată/zi</w:t>
            </w:r>
            <w:r w:rsidR="005E5398" w:rsidRPr="00DD4A06">
              <w:rPr>
                <w:rFonts w:asciiTheme="majorBidi" w:hAnsiTheme="majorBidi" w:cstheme="majorBidi"/>
                <w:color w:val="000000"/>
                <w:sz w:val="24"/>
                <w:szCs w:val="24"/>
              </w:rPr>
              <w:t xml:space="preserve">; </w:t>
            </w:r>
            <w:r w:rsidRPr="00DD4A06">
              <w:rPr>
                <w:rFonts w:asciiTheme="majorBidi" w:hAnsiTheme="majorBidi" w:cstheme="majorBidi"/>
                <w:b/>
                <w:bCs/>
                <w:position w:val="0"/>
                <w:sz w:val="27"/>
                <w:szCs w:val="27"/>
              </w:rPr>
              <w:t xml:space="preserve">≥12 ani, </w:t>
            </w:r>
            <w:r w:rsidRPr="00DD4A06">
              <w:rPr>
                <w:rFonts w:asciiTheme="majorBidi" w:hAnsiTheme="majorBidi" w:cstheme="majorBidi"/>
                <w:b/>
                <w:bCs/>
                <w:position w:val="0"/>
                <w:sz w:val="24"/>
                <w:szCs w:val="24"/>
              </w:rPr>
              <w:t>5 mg o dată/zi</w:t>
            </w:r>
            <w:r w:rsidR="005E5398" w:rsidRPr="00DD4A06">
              <w:rPr>
                <w:rFonts w:asciiTheme="majorBidi" w:hAnsiTheme="majorBidi" w:cstheme="majorBidi"/>
                <w:color w:val="000000"/>
                <w:sz w:val="24"/>
                <w:szCs w:val="24"/>
              </w:rPr>
              <w:t xml:space="preserve">. </w:t>
            </w:r>
            <w:r w:rsidRPr="00DD4A06">
              <w:rPr>
                <w:rFonts w:asciiTheme="majorBidi" w:hAnsiTheme="majorBidi" w:cstheme="majorBidi"/>
                <w:position w:val="0"/>
                <w:sz w:val="24"/>
                <w:szCs w:val="24"/>
              </w:rPr>
              <w:t>Forme: sirop 0,5 mg/ml, comprimate 5 mg.</w:t>
            </w:r>
          </w:p>
          <w:p w14:paraId="2975AF3A" w14:textId="49312325" w:rsidR="00017D87" w:rsidRPr="00DD4A06" w:rsidRDefault="00017D87" w:rsidP="00017D87">
            <w:pPr>
              <w:suppressAutoHyphens w:val="0"/>
              <w:spacing w:before="100" w:beforeAutospacing="1" w:after="100" w:afterAutospacing="1" w:line="240" w:lineRule="auto"/>
              <w:ind w:leftChars="0" w:left="0" w:firstLineChars="0" w:hanging="2"/>
              <w:textDirection w:val="lrTb"/>
              <w:textAlignment w:val="auto"/>
              <w:outlineLvl w:val="2"/>
              <w:rPr>
                <w:rFonts w:asciiTheme="majorBidi" w:hAnsiTheme="majorBidi" w:cstheme="majorBidi"/>
                <w:position w:val="0"/>
                <w:sz w:val="24"/>
                <w:szCs w:val="24"/>
              </w:rPr>
            </w:pPr>
            <w:r w:rsidRPr="00DD4A06">
              <w:rPr>
                <w:rFonts w:asciiTheme="majorBidi" w:hAnsiTheme="majorBidi" w:cstheme="majorBidi"/>
                <w:b/>
                <w:bCs/>
                <w:i/>
                <w:position w:val="0"/>
                <w:sz w:val="27"/>
                <w:szCs w:val="27"/>
              </w:rPr>
              <w:lastRenderedPageBreak/>
              <w:t>Comprimate</w:t>
            </w:r>
            <w:r w:rsidRPr="00DD4A06">
              <w:rPr>
                <w:rFonts w:asciiTheme="majorBidi" w:hAnsiTheme="majorBidi" w:cstheme="majorBidi"/>
                <w:position w:val="0"/>
                <w:sz w:val="24"/>
                <w:szCs w:val="24"/>
              </w:rPr>
              <w:t xml:space="preserve"> </w:t>
            </w:r>
            <w:r w:rsidRPr="00DD4A06">
              <w:rPr>
                <w:rFonts w:asciiTheme="majorBidi" w:hAnsiTheme="majorBidi" w:cstheme="majorBidi"/>
                <w:b/>
                <w:i/>
                <w:position w:val="0"/>
                <w:sz w:val="24"/>
                <w:szCs w:val="24"/>
              </w:rPr>
              <w:t>pentru copii &gt;6 ani</w:t>
            </w:r>
            <w:r w:rsidRPr="00DD4A06">
              <w:rPr>
                <w:rFonts w:asciiTheme="majorBidi" w:hAnsiTheme="majorBidi" w:cstheme="majorBidi"/>
                <w:i/>
                <w:position w:val="0"/>
                <w:sz w:val="24"/>
                <w:szCs w:val="24"/>
              </w:rPr>
              <w:t xml:space="preserve"> (în funcție de medicament).(</w:t>
            </w:r>
            <w:r w:rsidRPr="00DD4A06">
              <w:rPr>
                <w:rFonts w:asciiTheme="majorBidi" w:hAnsiTheme="majorBidi" w:cstheme="majorBidi"/>
                <w:b/>
                <w:bCs/>
                <w:position w:val="0"/>
                <w:sz w:val="24"/>
                <w:szCs w:val="24"/>
              </w:rPr>
              <w:t>Cetirizin</w:t>
            </w:r>
            <w:r w:rsidR="00356CAA" w:rsidRPr="00DD4A06">
              <w:rPr>
                <w:rFonts w:asciiTheme="majorBidi" w:hAnsiTheme="majorBidi" w:cstheme="majorBidi"/>
                <w:b/>
                <w:bCs/>
                <w:position w:val="0"/>
                <w:sz w:val="24"/>
                <w:szCs w:val="24"/>
              </w:rPr>
              <w:t>um</w:t>
            </w:r>
            <w:r w:rsidRPr="00DD4A06">
              <w:rPr>
                <w:rFonts w:asciiTheme="majorBidi" w:hAnsiTheme="majorBidi" w:cstheme="majorBidi"/>
                <w:b/>
                <w:bCs/>
                <w:position w:val="0"/>
                <w:sz w:val="24"/>
                <w:szCs w:val="24"/>
              </w:rPr>
              <w:t xml:space="preserve"> 10 mg; Loratadin</w:t>
            </w:r>
            <w:r w:rsidR="00356CAA" w:rsidRPr="00DD4A06">
              <w:rPr>
                <w:rFonts w:asciiTheme="majorBidi" w:hAnsiTheme="majorBidi" w:cstheme="majorBidi"/>
                <w:b/>
                <w:bCs/>
                <w:position w:val="0"/>
                <w:sz w:val="24"/>
                <w:szCs w:val="24"/>
              </w:rPr>
              <w:t>um</w:t>
            </w:r>
            <w:r w:rsidRPr="00DD4A06">
              <w:rPr>
                <w:rFonts w:asciiTheme="majorBidi" w:hAnsiTheme="majorBidi" w:cstheme="majorBidi"/>
                <w:b/>
                <w:bCs/>
                <w:position w:val="0"/>
                <w:sz w:val="24"/>
                <w:szCs w:val="24"/>
              </w:rPr>
              <w:t xml:space="preserve"> 10 mg; Desloratadin</w:t>
            </w:r>
            <w:r w:rsidR="00356CAA" w:rsidRPr="00DD4A06">
              <w:rPr>
                <w:rFonts w:asciiTheme="majorBidi" w:hAnsiTheme="majorBidi" w:cstheme="majorBidi"/>
                <w:b/>
                <w:bCs/>
                <w:position w:val="0"/>
                <w:sz w:val="24"/>
                <w:szCs w:val="24"/>
              </w:rPr>
              <w:t>um</w:t>
            </w:r>
            <w:r w:rsidRPr="00DD4A06">
              <w:rPr>
                <w:rFonts w:asciiTheme="majorBidi" w:hAnsiTheme="majorBidi" w:cstheme="majorBidi"/>
                <w:b/>
                <w:bCs/>
                <w:position w:val="0"/>
                <w:sz w:val="24"/>
                <w:szCs w:val="24"/>
              </w:rPr>
              <w:t xml:space="preserve"> 5 mg)</w:t>
            </w:r>
          </w:p>
          <w:p w14:paraId="22D00E7A" w14:textId="77777777" w:rsidR="00134FC0" w:rsidRPr="00DD4A06" w:rsidRDefault="00344CBD">
            <w:pPr>
              <w:numPr>
                <w:ilvl w:val="0"/>
                <w:numId w:val="56"/>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Aport sporit de lichide </w:t>
            </w:r>
            <w:r w:rsidRPr="00DD4A06">
              <w:rPr>
                <w:rFonts w:asciiTheme="majorBidi" w:hAnsiTheme="majorBidi" w:cstheme="majorBidi"/>
                <w:i/>
                <w:iCs/>
                <w:color w:val="000000"/>
                <w:sz w:val="24"/>
                <w:szCs w:val="24"/>
              </w:rPr>
              <w:t>(tabel 7).</w:t>
            </w:r>
          </w:p>
          <w:p w14:paraId="22C81FF6" w14:textId="77777777" w:rsidR="00017D87" w:rsidRPr="00DD4A06" w:rsidRDefault="00017D87" w:rsidP="00017D87">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p>
        </w:tc>
      </w:tr>
      <w:tr w:rsidR="00134FC0" w:rsidRPr="00DD4A06" w14:paraId="7C782B0E" w14:textId="77777777">
        <w:tc>
          <w:tcPr>
            <w:tcW w:w="14220" w:type="dxa"/>
            <w:gridSpan w:val="3"/>
            <w:tcBorders>
              <w:top w:val="single" w:sz="4" w:space="0" w:color="000000"/>
              <w:left w:val="single" w:sz="4" w:space="0" w:color="000000"/>
              <w:bottom w:val="single" w:sz="4" w:space="0" w:color="000000"/>
              <w:right w:val="single" w:sz="4" w:space="0" w:color="000000"/>
            </w:tcBorders>
          </w:tcPr>
          <w:p w14:paraId="073E4F63" w14:textId="77777777" w:rsidR="00134FC0" w:rsidRPr="00DD4A06" w:rsidRDefault="00344CBD" w:rsidP="00C73CB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4. Supravegherea</w:t>
            </w:r>
          </w:p>
        </w:tc>
      </w:tr>
      <w:tr w:rsidR="00134FC0" w:rsidRPr="00DD4A06" w14:paraId="3CEA5EDB" w14:textId="77777777">
        <w:tc>
          <w:tcPr>
            <w:tcW w:w="4320" w:type="dxa"/>
            <w:tcBorders>
              <w:top w:val="single" w:sz="4" w:space="0" w:color="000000"/>
              <w:left w:val="single" w:sz="4" w:space="0" w:color="000000"/>
              <w:bottom w:val="single" w:sz="4" w:space="0" w:color="000000"/>
              <w:right w:val="single" w:sz="4" w:space="0" w:color="000000"/>
            </w:tcBorders>
          </w:tcPr>
          <w:p w14:paraId="2918AAB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4.1. Supravegherea pacienţilor cu IH forme clinice în care se permite tratamentul la domiciliu</w:t>
            </w:r>
          </w:p>
          <w:p w14:paraId="325A781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4500" w:type="dxa"/>
            <w:tcBorders>
              <w:top w:val="single" w:sz="4" w:space="0" w:color="000000"/>
              <w:left w:val="single" w:sz="4" w:space="0" w:color="000000"/>
              <w:bottom w:val="single" w:sz="4" w:space="0" w:color="000000"/>
              <w:right w:val="single" w:sz="4" w:space="0" w:color="000000"/>
            </w:tcBorders>
          </w:tcPr>
          <w:p w14:paraId="53BEC28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Va permite depistarea semnelor de progresare a boli, apariţia noilor semne clinice, a complicaţiilor </w:t>
            </w:r>
          </w:p>
          <w:p w14:paraId="5838C42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14C8E3B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79D54A2E" w14:textId="77777777" w:rsidR="00134FC0" w:rsidRPr="00DD4A06" w:rsidRDefault="00344CBD">
            <w:pPr>
              <w:numPr>
                <w:ilvl w:val="0"/>
                <w:numId w:val="4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Contactul cu pacientul şi aprecierea eficienţei tratamentului (după 48 – 72 de ore), vizită activă.</w:t>
            </w:r>
          </w:p>
          <w:p w14:paraId="068BD155" w14:textId="77777777" w:rsidR="00134FC0" w:rsidRPr="00DD4A06" w:rsidRDefault="00344CBD">
            <w:pPr>
              <w:numPr>
                <w:ilvl w:val="0"/>
                <w:numId w:val="4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Reevaluarea criteriilor de spitalizare </w:t>
            </w:r>
            <w:r w:rsidRPr="00DD4A06">
              <w:rPr>
                <w:rFonts w:asciiTheme="majorBidi" w:hAnsiTheme="majorBidi" w:cstheme="majorBidi"/>
                <w:i/>
                <w:iCs/>
                <w:color w:val="000000"/>
                <w:sz w:val="24"/>
                <w:szCs w:val="24"/>
              </w:rPr>
              <w:t>(caseta 32).</w:t>
            </w:r>
          </w:p>
        </w:tc>
      </w:tr>
      <w:tr w:rsidR="00134FC0" w:rsidRPr="00DD4A06" w14:paraId="5D19369C" w14:textId="77777777">
        <w:tc>
          <w:tcPr>
            <w:tcW w:w="4320" w:type="dxa"/>
            <w:tcBorders>
              <w:top w:val="single" w:sz="4" w:space="0" w:color="000000"/>
              <w:left w:val="single" w:sz="4" w:space="0" w:color="000000"/>
              <w:bottom w:val="single" w:sz="4" w:space="0" w:color="000000"/>
              <w:right w:val="single" w:sz="4" w:space="0" w:color="000000"/>
            </w:tcBorders>
          </w:tcPr>
          <w:p w14:paraId="0645BB2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4.2. Supravegherea convalescenţilor după meningoencefalită herpetică, forme generalizate şi alte forme severe în  perioada postexternare.</w:t>
            </w:r>
          </w:p>
          <w:p w14:paraId="3C294E2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C.2.3.9.</w:t>
            </w:r>
          </w:p>
        </w:tc>
        <w:tc>
          <w:tcPr>
            <w:tcW w:w="4500" w:type="dxa"/>
            <w:tcBorders>
              <w:top w:val="single" w:sz="4" w:space="0" w:color="000000"/>
              <w:left w:val="single" w:sz="4" w:space="0" w:color="000000"/>
              <w:bottom w:val="single" w:sz="4" w:space="0" w:color="000000"/>
              <w:right w:val="single" w:sz="4" w:space="0" w:color="000000"/>
            </w:tcBorders>
          </w:tcPr>
          <w:p w14:paraId="17A76A7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Scopurile:</w:t>
            </w:r>
          </w:p>
          <w:p w14:paraId="0CAAF660" w14:textId="77777777" w:rsidR="00134FC0" w:rsidRPr="00DD4A06" w:rsidRDefault="00344CBD">
            <w:pPr>
              <w:numPr>
                <w:ilvl w:val="0"/>
                <w:numId w:val="57"/>
              </w:numPr>
              <w:pBdr>
                <w:top w:val="nil"/>
                <w:left w:val="nil"/>
                <w:bottom w:val="nil"/>
                <w:right w:val="nil"/>
                <w:between w:val="nil"/>
              </w:pBdr>
              <w:tabs>
                <w:tab w:val="left" w:pos="423"/>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Tratamentul convalescenţilor.</w:t>
            </w:r>
          </w:p>
          <w:p w14:paraId="15BA7062" w14:textId="77777777" w:rsidR="00134FC0" w:rsidRPr="00DD4A06" w:rsidRDefault="00344CBD">
            <w:pPr>
              <w:numPr>
                <w:ilvl w:val="0"/>
                <w:numId w:val="57"/>
              </w:numPr>
              <w:pBdr>
                <w:top w:val="nil"/>
                <w:left w:val="nil"/>
                <w:bottom w:val="nil"/>
                <w:right w:val="nil"/>
                <w:between w:val="nil"/>
              </w:pBdr>
              <w:tabs>
                <w:tab w:val="left" w:pos="423"/>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Evaluarea şi tratamentul sechelelor IH în comun cu medicii specialişti).</w:t>
            </w:r>
          </w:p>
        </w:tc>
        <w:tc>
          <w:tcPr>
            <w:tcW w:w="5400" w:type="dxa"/>
            <w:tcBorders>
              <w:top w:val="single" w:sz="4" w:space="0" w:color="000000"/>
              <w:left w:val="single" w:sz="4" w:space="0" w:color="000000"/>
              <w:bottom w:val="single" w:sz="4" w:space="0" w:color="000000"/>
              <w:right w:val="single" w:sz="4" w:space="0" w:color="000000"/>
            </w:tcBorders>
          </w:tcPr>
          <w:p w14:paraId="2C76193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49B26D55" w14:textId="73AFF44E" w:rsidR="00134FC0" w:rsidRPr="00DD4A06" w:rsidRDefault="00344CBD">
            <w:pPr>
              <w:numPr>
                <w:ilvl w:val="0"/>
                <w:numId w:val="49"/>
              </w:numPr>
              <w:pBdr>
                <w:top w:val="nil"/>
                <w:left w:val="nil"/>
                <w:bottom w:val="nil"/>
                <w:right w:val="nil"/>
                <w:between w:val="nil"/>
              </w:pBdr>
              <w:spacing w:after="12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Dispensarizarea se va face </w:t>
            </w:r>
            <w:r w:rsidR="00977B35" w:rsidRPr="00DD4A06">
              <w:rPr>
                <w:rFonts w:asciiTheme="majorBidi" w:hAnsiTheme="majorBidi" w:cstheme="majorBidi"/>
                <w:color w:val="000000"/>
                <w:sz w:val="24"/>
                <w:szCs w:val="24"/>
              </w:rPr>
              <w:t>în colaborare cu</w:t>
            </w:r>
            <w:r w:rsidRPr="00DD4A06">
              <w:rPr>
                <w:rFonts w:asciiTheme="majorBidi" w:hAnsiTheme="majorBidi" w:cstheme="majorBidi"/>
                <w:color w:val="000000"/>
                <w:sz w:val="24"/>
                <w:szCs w:val="24"/>
              </w:rPr>
              <w:t xml:space="preserve"> consultaţia medicului neurolog sau neuropediatru </w:t>
            </w:r>
            <w:r w:rsidRPr="00DD4A06">
              <w:rPr>
                <w:rFonts w:asciiTheme="majorBidi" w:hAnsiTheme="majorBidi" w:cstheme="majorBidi"/>
                <w:i/>
                <w:iCs/>
                <w:color w:val="000000"/>
                <w:sz w:val="24"/>
                <w:szCs w:val="24"/>
              </w:rPr>
              <w:t>(caseta 36)</w:t>
            </w:r>
            <w:r w:rsidRPr="00DD4A06">
              <w:rPr>
                <w:rFonts w:asciiTheme="majorBidi" w:hAnsiTheme="majorBidi" w:cstheme="majorBidi"/>
                <w:color w:val="000000"/>
                <w:sz w:val="24"/>
                <w:szCs w:val="24"/>
              </w:rPr>
              <w:t>.</w:t>
            </w:r>
          </w:p>
        </w:tc>
      </w:tr>
      <w:tr w:rsidR="00C73CB3" w:rsidRPr="00DD4A06" w14:paraId="22A03611" w14:textId="77777777">
        <w:tc>
          <w:tcPr>
            <w:tcW w:w="4320" w:type="dxa"/>
            <w:tcBorders>
              <w:top w:val="single" w:sz="4" w:space="0" w:color="000000"/>
              <w:left w:val="single" w:sz="4" w:space="0" w:color="000000"/>
              <w:bottom w:val="single" w:sz="4" w:space="0" w:color="000000"/>
              <w:right w:val="single" w:sz="4" w:space="0" w:color="000000"/>
            </w:tcBorders>
          </w:tcPr>
          <w:p w14:paraId="2C2DF4F2" w14:textId="26C7494D" w:rsidR="00C73CB3" w:rsidRPr="00DD4A06" w:rsidRDefault="00C73CB3" w:rsidP="00C73CB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5. Recuperarea</w:t>
            </w:r>
          </w:p>
        </w:tc>
        <w:tc>
          <w:tcPr>
            <w:tcW w:w="4500" w:type="dxa"/>
            <w:tcBorders>
              <w:top w:val="single" w:sz="4" w:space="0" w:color="000000"/>
              <w:left w:val="single" w:sz="4" w:space="0" w:color="000000"/>
              <w:bottom w:val="single" w:sz="4" w:space="0" w:color="000000"/>
              <w:right w:val="single" w:sz="4" w:space="0" w:color="000000"/>
            </w:tcBorders>
          </w:tcPr>
          <w:p w14:paraId="7A1ABC81" w14:textId="77777777" w:rsidR="00C73CB3" w:rsidRPr="00DD4A06" w:rsidRDefault="00C73CB3" w:rsidP="00C73CB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6EBEA3D6" w14:textId="77777777" w:rsidR="00C73CB3" w:rsidRPr="00DD4A06" w:rsidRDefault="00C73CB3" w:rsidP="00C73CB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b/>
                <w:bCs/>
                <w:color w:val="000000"/>
                <w:sz w:val="24"/>
                <w:szCs w:val="24"/>
              </w:rPr>
            </w:pPr>
          </w:p>
        </w:tc>
      </w:tr>
      <w:tr w:rsidR="00134FC0" w:rsidRPr="00DD4A06" w14:paraId="38E4B1DD" w14:textId="77777777">
        <w:tc>
          <w:tcPr>
            <w:tcW w:w="4320" w:type="dxa"/>
            <w:tcBorders>
              <w:top w:val="single" w:sz="4" w:space="0" w:color="000000"/>
              <w:left w:val="single" w:sz="4" w:space="0" w:color="000000"/>
              <w:bottom w:val="single" w:sz="4" w:space="0" w:color="000000"/>
              <w:right w:val="single" w:sz="4" w:space="0" w:color="000000"/>
            </w:tcBorders>
          </w:tcPr>
          <w:p w14:paraId="2B50EB9F" w14:textId="50D57378" w:rsidR="00134FC0" w:rsidRPr="00DD4A06" w:rsidRDefault="00C73CB3" w:rsidP="00C73CB3">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kern w:val="32"/>
                <w:sz w:val="24"/>
                <w:lang w:val="ro-MD"/>
              </w:rPr>
              <w:t>5.1. Recuperarea</w:t>
            </w:r>
          </w:p>
        </w:tc>
        <w:tc>
          <w:tcPr>
            <w:tcW w:w="4500" w:type="dxa"/>
            <w:tcBorders>
              <w:top w:val="single" w:sz="4" w:space="0" w:color="000000"/>
              <w:left w:val="single" w:sz="4" w:space="0" w:color="000000"/>
              <w:bottom w:val="single" w:sz="4" w:space="0" w:color="000000"/>
              <w:right w:val="single" w:sz="4" w:space="0" w:color="000000"/>
            </w:tcBorders>
          </w:tcPr>
          <w:p w14:paraId="5A6BEA48" w14:textId="77777777" w:rsidR="00134FC0" w:rsidRPr="00DD4A06" w:rsidRDefault="00134FC0" w:rsidP="00C73CB3">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7907BCD8" w14:textId="77777777" w:rsidR="00134FC0" w:rsidRPr="00DD4A06" w:rsidRDefault="00344CBD">
            <w:pPr>
              <w:numPr>
                <w:ilvl w:val="0"/>
                <w:numId w:val="4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Conform programelor existente de recuperare şi recomandărilor specialiştilor.</w:t>
            </w:r>
          </w:p>
        </w:tc>
      </w:tr>
      <w:tr w:rsidR="00134FC0" w:rsidRPr="00DD4A06" w14:paraId="5ECBECBF" w14:textId="77777777">
        <w:tc>
          <w:tcPr>
            <w:tcW w:w="4320" w:type="dxa"/>
            <w:tcBorders>
              <w:top w:val="single" w:sz="4" w:space="0" w:color="000000"/>
              <w:left w:val="single" w:sz="4" w:space="0" w:color="000000"/>
              <w:bottom w:val="single" w:sz="4" w:space="0" w:color="000000"/>
              <w:right w:val="single" w:sz="4" w:space="0" w:color="000000"/>
            </w:tcBorders>
          </w:tcPr>
          <w:p w14:paraId="38884DD1"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70C0"/>
                <w:sz w:val="24"/>
                <w:szCs w:val="24"/>
              </w:rPr>
            </w:pPr>
          </w:p>
        </w:tc>
        <w:tc>
          <w:tcPr>
            <w:tcW w:w="4500" w:type="dxa"/>
            <w:tcBorders>
              <w:top w:val="single" w:sz="4" w:space="0" w:color="000000"/>
              <w:left w:val="single" w:sz="4" w:space="0" w:color="000000"/>
              <w:bottom w:val="single" w:sz="4" w:space="0" w:color="000000"/>
              <w:right w:val="single" w:sz="4" w:space="0" w:color="000000"/>
            </w:tcBorders>
          </w:tcPr>
          <w:p w14:paraId="601E1F4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70C0"/>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7EA36E5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70C0"/>
                <w:sz w:val="24"/>
                <w:szCs w:val="24"/>
              </w:rPr>
            </w:pPr>
          </w:p>
        </w:tc>
      </w:tr>
    </w:tbl>
    <w:p w14:paraId="7F4E7726" w14:textId="77777777" w:rsidR="00E958D2" w:rsidRPr="00DD4A06" w:rsidRDefault="00E958D2" w:rsidP="00E958D2">
      <w:pPr>
        <w:pBdr>
          <w:top w:val="nil"/>
          <w:left w:val="nil"/>
          <w:bottom w:val="nil"/>
          <w:right w:val="nil"/>
          <w:between w:val="nil"/>
        </w:pBdr>
        <w:shd w:val="clear" w:color="auto" w:fill="FFFFFF"/>
        <w:spacing w:line="240" w:lineRule="auto"/>
        <w:ind w:leftChars="0" w:left="0" w:firstLineChars="0" w:firstLine="0"/>
        <w:jc w:val="both"/>
        <w:rPr>
          <w:rFonts w:asciiTheme="majorBidi" w:hAnsiTheme="majorBidi" w:cstheme="majorBidi"/>
          <w:color w:val="0070C0"/>
          <w:sz w:val="24"/>
          <w:szCs w:val="24"/>
        </w:rPr>
      </w:pPr>
    </w:p>
    <w:tbl>
      <w:tblPr>
        <w:tblStyle w:val="59"/>
        <w:tblW w:w="1422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0"/>
        <w:gridCol w:w="4500"/>
        <w:gridCol w:w="5400"/>
      </w:tblGrid>
      <w:tr w:rsidR="00E958D2" w:rsidRPr="00DD4A06" w14:paraId="7D767CF6" w14:textId="77777777" w:rsidTr="0012547C">
        <w:tc>
          <w:tcPr>
            <w:tcW w:w="14220" w:type="dxa"/>
            <w:gridSpan w:val="3"/>
            <w:tcBorders>
              <w:top w:val="single" w:sz="4" w:space="0" w:color="000000"/>
              <w:left w:val="single" w:sz="4" w:space="0" w:color="000000"/>
              <w:bottom w:val="single" w:sz="4" w:space="0" w:color="000000"/>
              <w:right w:val="single" w:sz="4" w:space="0" w:color="000000"/>
            </w:tcBorders>
          </w:tcPr>
          <w:p w14:paraId="7B86CD14" w14:textId="3921CB49" w:rsidR="00E958D2" w:rsidRPr="00DD4A06" w:rsidRDefault="00E958D2" w:rsidP="0012547C">
            <w:pPr>
              <w:keepNext/>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B.2. Nivelul de asistenţă medicală specializată de ambulator</w:t>
            </w:r>
          </w:p>
        </w:tc>
      </w:tr>
      <w:tr w:rsidR="00E958D2" w:rsidRPr="00DD4A06" w14:paraId="42CA24E6" w14:textId="77777777" w:rsidTr="0012547C">
        <w:tc>
          <w:tcPr>
            <w:tcW w:w="4320" w:type="dxa"/>
            <w:tcBorders>
              <w:top w:val="single" w:sz="4" w:space="0" w:color="000000"/>
              <w:left w:val="single" w:sz="4" w:space="0" w:color="000000"/>
              <w:bottom w:val="single" w:sz="4" w:space="0" w:color="000000"/>
              <w:right w:val="single" w:sz="4" w:space="0" w:color="000000"/>
            </w:tcBorders>
            <w:shd w:val="clear" w:color="auto" w:fill="E0E0E0"/>
          </w:tcPr>
          <w:p w14:paraId="45A4DD95" w14:textId="77777777" w:rsidR="00E958D2" w:rsidRPr="00DD4A06" w:rsidRDefault="00E958D2" w:rsidP="0012547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Descrierea măsurilor</w:t>
            </w:r>
          </w:p>
        </w:tc>
        <w:tc>
          <w:tcPr>
            <w:tcW w:w="4500" w:type="dxa"/>
            <w:tcBorders>
              <w:top w:val="single" w:sz="4" w:space="0" w:color="000000"/>
              <w:left w:val="single" w:sz="4" w:space="0" w:color="000000"/>
              <w:bottom w:val="single" w:sz="4" w:space="0" w:color="000000"/>
              <w:right w:val="single" w:sz="4" w:space="0" w:color="000000"/>
            </w:tcBorders>
            <w:shd w:val="clear" w:color="auto" w:fill="E0E0E0"/>
          </w:tcPr>
          <w:p w14:paraId="60D56C7A" w14:textId="77777777" w:rsidR="00E958D2" w:rsidRPr="00DD4A06" w:rsidRDefault="00E958D2" w:rsidP="0012547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Motive</w:t>
            </w:r>
          </w:p>
        </w:tc>
        <w:tc>
          <w:tcPr>
            <w:tcW w:w="5400" w:type="dxa"/>
            <w:tcBorders>
              <w:top w:val="single" w:sz="4" w:space="0" w:color="000000"/>
              <w:left w:val="single" w:sz="4" w:space="0" w:color="000000"/>
              <w:bottom w:val="single" w:sz="4" w:space="0" w:color="000000"/>
              <w:right w:val="single" w:sz="4" w:space="0" w:color="000000"/>
            </w:tcBorders>
            <w:shd w:val="clear" w:color="auto" w:fill="E0E0E0"/>
          </w:tcPr>
          <w:p w14:paraId="76AF6BDE" w14:textId="77777777" w:rsidR="00E958D2" w:rsidRPr="00DD4A06" w:rsidRDefault="00E958D2" w:rsidP="0012547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Paşi</w:t>
            </w:r>
          </w:p>
        </w:tc>
      </w:tr>
      <w:tr w:rsidR="00E958D2" w:rsidRPr="00DD4A06" w14:paraId="0C854F62" w14:textId="77777777" w:rsidTr="0012547C">
        <w:tc>
          <w:tcPr>
            <w:tcW w:w="14220" w:type="dxa"/>
            <w:gridSpan w:val="3"/>
            <w:tcBorders>
              <w:top w:val="single" w:sz="4" w:space="0" w:color="000000"/>
              <w:left w:val="single" w:sz="4" w:space="0" w:color="000000"/>
              <w:bottom w:val="single" w:sz="4" w:space="0" w:color="000000"/>
              <w:right w:val="single" w:sz="4" w:space="0" w:color="000000"/>
            </w:tcBorders>
          </w:tcPr>
          <w:p w14:paraId="5FF67221" w14:textId="77777777" w:rsidR="00E958D2" w:rsidRPr="00DD4A06" w:rsidRDefault="00E958D2" w:rsidP="0012547C">
            <w:pPr>
              <w:keepNext/>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Pacienţii vor fi consultaţi la solicitarea medicului de familie în cazuri neclare de diagnostic şi conduită terapeutică</w:t>
            </w:r>
          </w:p>
        </w:tc>
      </w:tr>
      <w:tr w:rsidR="00E958D2" w:rsidRPr="00DD4A06" w14:paraId="00F21F07" w14:textId="77777777" w:rsidTr="0012547C">
        <w:tc>
          <w:tcPr>
            <w:tcW w:w="4320" w:type="dxa"/>
            <w:tcBorders>
              <w:top w:val="single" w:sz="4" w:space="0" w:color="000000"/>
              <w:left w:val="single" w:sz="4" w:space="0" w:color="000000"/>
              <w:bottom w:val="single" w:sz="4" w:space="0" w:color="000000"/>
              <w:right w:val="single" w:sz="4" w:space="0" w:color="000000"/>
            </w:tcBorders>
          </w:tcPr>
          <w:p w14:paraId="71430B96"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Protecţia personalului</w:t>
            </w:r>
          </w:p>
        </w:tc>
        <w:tc>
          <w:tcPr>
            <w:tcW w:w="4500" w:type="dxa"/>
            <w:tcBorders>
              <w:top w:val="single" w:sz="4" w:space="0" w:color="000000"/>
              <w:left w:val="single" w:sz="4" w:space="0" w:color="000000"/>
              <w:bottom w:val="single" w:sz="4" w:space="0" w:color="000000"/>
              <w:right w:val="single" w:sz="4" w:space="0" w:color="000000"/>
            </w:tcBorders>
          </w:tcPr>
          <w:p w14:paraId="2AB477AB" w14:textId="77777777" w:rsidR="00E958D2" w:rsidRPr="00DD4A06" w:rsidRDefault="00E958D2">
            <w:pPr>
              <w:pStyle w:val="Listparagraf"/>
              <w:numPr>
                <w:ilvl w:val="0"/>
                <w:numId w:val="140"/>
              </w:numPr>
              <w:pBdr>
                <w:top w:val="nil"/>
                <w:left w:val="nil"/>
                <w:bottom w:val="nil"/>
                <w:right w:val="nil"/>
                <w:between w:val="nil"/>
              </w:pBdr>
              <w:spacing w:line="240" w:lineRule="auto"/>
              <w:ind w:leftChars="0" w:left="446" w:firstLineChars="0" w:hanging="283"/>
              <w:rPr>
                <w:rFonts w:asciiTheme="majorBidi" w:hAnsiTheme="majorBidi" w:cstheme="majorBidi"/>
                <w:color w:val="000000"/>
                <w:sz w:val="24"/>
                <w:szCs w:val="24"/>
              </w:rPr>
            </w:pPr>
            <w:r w:rsidRPr="00DD4A06">
              <w:rPr>
                <w:rFonts w:asciiTheme="majorBidi" w:hAnsiTheme="majorBidi" w:cstheme="majorBidi"/>
                <w:color w:val="000000"/>
                <w:sz w:val="24"/>
                <w:szCs w:val="24"/>
              </w:rPr>
              <w:t>Protejarea de contact cu lichidele biologice, de expunere la agenţi infecţioşi se efectuează în timpul examinării pacientului.</w:t>
            </w:r>
          </w:p>
          <w:p w14:paraId="3420610B" w14:textId="72E8CEAE" w:rsidR="00BA3D2D" w:rsidRPr="00DD4A06" w:rsidRDefault="00BA3D2D">
            <w:pPr>
              <w:pStyle w:val="Listparagraf"/>
              <w:numPr>
                <w:ilvl w:val="0"/>
                <w:numId w:val="140"/>
              </w:numPr>
              <w:pBdr>
                <w:top w:val="nil"/>
                <w:left w:val="nil"/>
                <w:bottom w:val="nil"/>
                <w:right w:val="nil"/>
                <w:between w:val="nil"/>
              </w:pBdr>
              <w:spacing w:line="240" w:lineRule="auto"/>
              <w:ind w:leftChars="0" w:left="446" w:firstLineChars="0" w:hanging="283"/>
              <w:rPr>
                <w:rFonts w:asciiTheme="majorBidi" w:hAnsiTheme="majorBidi" w:cstheme="majorBidi"/>
                <w:color w:val="000000"/>
                <w:sz w:val="24"/>
                <w:szCs w:val="24"/>
              </w:rPr>
            </w:pPr>
            <w:r w:rsidRPr="00DD4A06">
              <w:rPr>
                <w:rFonts w:asciiTheme="majorBidi" w:eastAsia="SimSun" w:hAnsiTheme="majorBidi" w:cstheme="majorBidi"/>
                <w:color w:val="000000"/>
                <w:sz w:val="24"/>
                <w:lang w:val="ro-MD"/>
              </w:rPr>
              <w:t>Profilaxia transmiterii infecției către personalul medical și alte persoane</w:t>
            </w:r>
          </w:p>
        </w:tc>
        <w:tc>
          <w:tcPr>
            <w:tcW w:w="5400" w:type="dxa"/>
            <w:tcBorders>
              <w:top w:val="single" w:sz="4" w:space="0" w:color="000000"/>
              <w:left w:val="single" w:sz="4" w:space="0" w:color="000000"/>
              <w:bottom w:val="single" w:sz="4" w:space="0" w:color="000000"/>
              <w:right w:val="single" w:sz="4" w:space="0" w:color="000000"/>
            </w:tcBorders>
          </w:tcPr>
          <w:p w14:paraId="5937BE08"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4A822D58" w14:textId="77777777" w:rsidR="00E958D2" w:rsidRPr="00DD4A06" w:rsidRDefault="00E958D2">
            <w:pPr>
              <w:numPr>
                <w:ilvl w:val="0"/>
                <w:numId w:val="39"/>
              </w:numPr>
              <w:pBdr>
                <w:top w:val="nil"/>
                <w:left w:val="nil"/>
                <w:bottom w:val="nil"/>
                <w:right w:val="nil"/>
                <w:between w:val="nil"/>
              </w:pBdr>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Protecţia personalului prin utilizarea articolelor de protecţie (măşti, halate, mănuşi).</w:t>
            </w:r>
          </w:p>
          <w:p w14:paraId="7F126D25" w14:textId="77777777" w:rsidR="00E958D2" w:rsidRPr="00DD4A06" w:rsidRDefault="00E958D2">
            <w:pPr>
              <w:numPr>
                <w:ilvl w:val="0"/>
                <w:numId w:val="39"/>
              </w:numPr>
              <w:pBdr>
                <w:top w:val="nil"/>
                <w:left w:val="nil"/>
                <w:bottom w:val="nil"/>
                <w:right w:val="nil"/>
                <w:between w:val="nil"/>
              </w:pBdr>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Spălărarea pe mâini cu apă şi cu săpun.</w:t>
            </w:r>
          </w:p>
        </w:tc>
      </w:tr>
      <w:tr w:rsidR="00E958D2" w:rsidRPr="00DD4A06" w14:paraId="1A7B1DA1" w14:textId="77777777" w:rsidTr="0012547C">
        <w:tc>
          <w:tcPr>
            <w:tcW w:w="14220" w:type="dxa"/>
            <w:gridSpan w:val="3"/>
            <w:tcBorders>
              <w:top w:val="single" w:sz="4" w:space="0" w:color="000000"/>
              <w:left w:val="single" w:sz="4" w:space="0" w:color="000000"/>
              <w:bottom w:val="single" w:sz="4" w:space="0" w:color="000000"/>
              <w:right w:val="single" w:sz="4" w:space="0" w:color="000000"/>
            </w:tcBorders>
          </w:tcPr>
          <w:p w14:paraId="639D0950" w14:textId="77777777" w:rsidR="00E958D2" w:rsidRPr="00DD4A06" w:rsidRDefault="00E958D2" w:rsidP="00F94155">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1. Profilaxia </w:t>
            </w:r>
          </w:p>
        </w:tc>
      </w:tr>
      <w:tr w:rsidR="00E958D2" w:rsidRPr="00DD4A06" w14:paraId="707F5E2E" w14:textId="77777777" w:rsidTr="0012547C">
        <w:tc>
          <w:tcPr>
            <w:tcW w:w="4320" w:type="dxa"/>
            <w:tcBorders>
              <w:top w:val="single" w:sz="4" w:space="0" w:color="000000"/>
              <w:left w:val="single" w:sz="4" w:space="0" w:color="000000"/>
              <w:bottom w:val="single" w:sz="4" w:space="0" w:color="000000"/>
              <w:right w:val="single" w:sz="4" w:space="0" w:color="000000"/>
            </w:tcBorders>
          </w:tcPr>
          <w:p w14:paraId="002C6715"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1.1. Profilaxia specifică</w:t>
            </w:r>
          </w:p>
        </w:tc>
        <w:tc>
          <w:tcPr>
            <w:tcW w:w="4500" w:type="dxa"/>
            <w:tcBorders>
              <w:top w:val="single" w:sz="4" w:space="0" w:color="000000"/>
              <w:left w:val="single" w:sz="4" w:space="0" w:color="000000"/>
              <w:bottom w:val="single" w:sz="4" w:space="0" w:color="000000"/>
              <w:right w:val="single" w:sz="4" w:space="0" w:color="000000"/>
            </w:tcBorders>
          </w:tcPr>
          <w:p w14:paraId="427B4FF2"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0FB6BD0D" w14:textId="77777777" w:rsidR="00E958D2" w:rsidRPr="00DD4A06" w:rsidRDefault="00E958D2">
            <w:pPr>
              <w:numPr>
                <w:ilvl w:val="0"/>
                <w:numId w:val="43"/>
              </w:numPr>
              <w:pBdr>
                <w:top w:val="nil"/>
                <w:left w:val="nil"/>
                <w:bottom w:val="nil"/>
                <w:right w:val="nil"/>
                <w:between w:val="nil"/>
              </w:pBdr>
              <w:tabs>
                <w:tab w:val="left" w:pos="217"/>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Nu se aplică</w:t>
            </w:r>
          </w:p>
        </w:tc>
      </w:tr>
      <w:tr w:rsidR="00E958D2" w:rsidRPr="00DD4A06" w14:paraId="50D91BAB" w14:textId="77777777" w:rsidTr="0012547C">
        <w:tc>
          <w:tcPr>
            <w:tcW w:w="4320" w:type="dxa"/>
            <w:tcBorders>
              <w:top w:val="single" w:sz="4" w:space="0" w:color="000000"/>
              <w:left w:val="single" w:sz="4" w:space="0" w:color="000000"/>
              <w:bottom w:val="single" w:sz="4" w:space="0" w:color="000000"/>
              <w:right w:val="single" w:sz="4" w:space="0" w:color="000000"/>
            </w:tcBorders>
          </w:tcPr>
          <w:p w14:paraId="614D0F55"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 xml:space="preserve">1.2. </w:t>
            </w:r>
            <w:r w:rsidRPr="00DD4A06">
              <w:rPr>
                <w:rFonts w:asciiTheme="majorBidi" w:hAnsiTheme="majorBidi" w:cstheme="majorBidi"/>
                <w:b/>
                <w:bCs/>
                <w:i/>
                <w:iCs/>
                <w:color w:val="000000"/>
                <w:sz w:val="24"/>
                <w:szCs w:val="24"/>
              </w:rPr>
              <w:t xml:space="preserve">Profilaxia nespecifică a IH </w:t>
            </w:r>
            <w:r w:rsidRPr="00DD4A06">
              <w:rPr>
                <w:rFonts w:asciiTheme="majorBidi" w:hAnsiTheme="majorBidi" w:cstheme="majorBidi"/>
                <w:i/>
                <w:iCs/>
                <w:color w:val="000000"/>
                <w:sz w:val="24"/>
                <w:szCs w:val="24"/>
              </w:rPr>
              <w:t>(Caseta 6)</w:t>
            </w:r>
          </w:p>
        </w:tc>
        <w:tc>
          <w:tcPr>
            <w:tcW w:w="4500" w:type="dxa"/>
            <w:tcBorders>
              <w:top w:val="single" w:sz="4" w:space="0" w:color="000000"/>
              <w:left w:val="single" w:sz="4" w:space="0" w:color="000000"/>
              <w:bottom w:val="single" w:sz="4" w:space="0" w:color="000000"/>
              <w:right w:val="single" w:sz="4" w:space="0" w:color="000000"/>
            </w:tcBorders>
          </w:tcPr>
          <w:p w14:paraId="64521D33"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Scopul - localizarea infecţiei.</w:t>
            </w:r>
          </w:p>
          <w:p w14:paraId="3D3707E4"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Reducerea complicaţiilor.</w:t>
            </w:r>
          </w:p>
        </w:tc>
        <w:tc>
          <w:tcPr>
            <w:tcW w:w="5400" w:type="dxa"/>
            <w:tcBorders>
              <w:top w:val="single" w:sz="4" w:space="0" w:color="000000"/>
              <w:left w:val="single" w:sz="4" w:space="0" w:color="000000"/>
              <w:bottom w:val="single" w:sz="4" w:space="0" w:color="000000"/>
              <w:right w:val="single" w:sz="4" w:space="0" w:color="000000"/>
            </w:tcBorders>
          </w:tcPr>
          <w:p w14:paraId="033691EB" w14:textId="77777777" w:rsidR="00E958D2" w:rsidRPr="00DD4A06" w:rsidRDefault="00E958D2" w:rsidP="0012547C">
            <w:pPr>
              <w:pBdr>
                <w:top w:val="nil"/>
                <w:left w:val="nil"/>
                <w:bottom w:val="nil"/>
                <w:right w:val="nil"/>
                <w:between w:val="nil"/>
              </w:pBdr>
              <w:tabs>
                <w:tab w:val="left" w:pos="217"/>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5F88A0E9" w14:textId="77777777" w:rsidR="00E958D2" w:rsidRPr="00DD4A06" w:rsidRDefault="00E958D2">
            <w:pPr>
              <w:numPr>
                <w:ilvl w:val="0"/>
                <w:numId w:val="43"/>
              </w:numPr>
              <w:pBdr>
                <w:top w:val="nil"/>
                <w:left w:val="nil"/>
                <w:bottom w:val="nil"/>
                <w:right w:val="nil"/>
                <w:between w:val="nil"/>
              </w:pBdr>
              <w:tabs>
                <w:tab w:val="left" w:pos="217"/>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Depistarea precoce a bolnavilor şi izolarea lor (la domiciliu sau la spital).</w:t>
            </w:r>
          </w:p>
          <w:p w14:paraId="179201DC" w14:textId="77777777" w:rsidR="00E958D2" w:rsidRPr="00DD4A06" w:rsidRDefault="00E958D2">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efectuarea curăţeniei generale cu soluţii dezinfectante;</w:t>
            </w:r>
          </w:p>
          <w:p w14:paraId="575E1F06" w14:textId="77777777" w:rsidR="00E958D2" w:rsidRPr="00DD4A06" w:rsidRDefault="00E958D2">
            <w:pPr>
              <w:numPr>
                <w:ilvl w:val="0"/>
                <w:numId w:val="43"/>
              </w:numPr>
              <w:pBdr>
                <w:top w:val="nil"/>
                <w:left w:val="nil"/>
                <w:bottom w:val="nil"/>
                <w:right w:val="nil"/>
                <w:between w:val="nil"/>
              </w:pBdr>
              <w:tabs>
                <w:tab w:val="left" w:pos="217"/>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educaţia sanitară a populaţiei. </w:t>
            </w:r>
          </w:p>
        </w:tc>
      </w:tr>
      <w:tr w:rsidR="00E958D2" w:rsidRPr="00DD4A06" w14:paraId="19ABB2D5" w14:textId="77777777" w:rsidTr="0012547C">
        <w:tc>
          <w:tcPr>
            <w:tcW w:w="14220" w:type="dxa"/>
            <w:gridSpan w:val="3"/>
            <w:tcBorders>
              <w:top w:val="single" w:sz="4" w:space="0" w:color="000000"/>
              <w:left w:val="single" w:sz="4" w:space="0" w:color="000000"/>
              <w:bottom w:val="single" w:sz="4" w:space="0" w:color="000000"/>
              <w:right w:val="single" w:sz="4" w:space="0" w:color="000000"/>
            </w:tcBorders>
          </w:tcPr>
          <w:p w14:paraId="34075DF1" w14:textId="77777777" w:rsidR="00E958D2" w:rsidRPr="00DD4A06" w:rsidRDefault="00E958D2" w:rsidP="00F94155">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2. Diagnosticul</w:t>
            </w:r>
          </w:p>
        </w:tc>
      </w:tr>
      <w:tr w:rsidR="00E958D2" w:rsidRPr="00DD4A06" w14:paraId="56533B30" w14:textId="77777777" w:rsidTr="0012547C">
        <w:tc>
          <w:tcPr>
            <w:tcW w:w="4320" w:type="dxa"/>
            <w:tcBorders>
              <w:top w:val="single" w:sz="4" w:space="0" w:color="000000"/>
              <w:left w:val="single" w:sz="4" w:space="0" w:color="000000"/>
              <w:bottom w:val="single" w:sz="4" w:space="0" w:color="000000"/>
              <w:right w:val="single" w:sz="4" w:space="0" w:color="000000"/>
            </w:tcBorders>
          </w:tcPr>
          <w:p w14:paraId="6AF84568"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2.1. Diagnosticul preliminar al IH  </w:t>
            </w:r>
          </w:p>
          <w:p w14:paraId="518B912E"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C.2.3.</w:t>
            </w:r>
          </w:p>
        </w:tc>
        <w:tc>
          <w:tcPr>
            <w:tcW w:w="4500" w:type="dxa"/>
            <w:tcBorders>
              <w:top w:val="single" w:sz="4" w:space="0" w:color="000000"/>
              <w:left w:val="single" w:sz="4" w:space="0" w:color="000000"/>
              <w:bottom w:val="single" w:sz="4" w:space="0" w:color="000000"/>
              <w:right w:val="single" w:sz="4" w:space="0" w:color="000000"/>
            </w:tcBorders>
          </w:tcPr>
          <w:p w14:paraId="724D68DA" w14:textId="77777777" w:rsidR="00E958D2" w:rsidRPr="00DD4A06" w:rsidRDefault="00E958D2">
            <w:pPr>
              <w:numPr>
                <w:ilvl w:val="0"/>
                <w:numId w:val="4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Anamneza clinico-epidemiologică permite suspectarea IH.</w:t>
            </w:r>
          </w:p>
          <w:p w14:paraId="1EBC568D" w14:textId="77777777" w:rsidR="00E958D2" w:rsidRPr="00DD4A06" w:rsidRDefault="00E958D2">
            <w:pPr>
              <w:numPr>
                <w:ilvl w:val="0"/>
                <w:numId w:val="4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Datele obiective permit suspectarea formelor severe ale IH (meningoencefalitei, formelor generalizate).</w:t>
            </w:r>
          </w:p>
          <w:p w14:paraId="3A5133AB" w14:textId="77777777" w:rsidR="00E958D2" w:rsidRPr="00DD4A06" w:rsidRDefault="00E958D2">
            <w:pPr>
              <w:numPr>
                <w:ilvl w:val="0"/>
                <w:numId w:val="45"/>
              </w:numPr>
              <w:pBdr>
                <w:top w:val="nil"/>
                <w:left w:val="nil"/>
                <w:bottom w:val="nil"/>
                <w:right w:val="nil"/>
                <w:between w:val="nil"/>
              </w:pBdr>
              <w:spacing w:line="240" w:lineRule="auto"/>
              <w:ind w:left="0" w:hanging="2"/>
              <w:rPr>
                <w:rFonts w:asciiTheme="majorBidi" w:hAnsiTheme="majorBidi" w:cstheme="majorBidi"/>
                <w:color w:val="0070C0"/>
                <w:sz w:val="24"/>
                <w:szCs w:val="24"/>
              </w:rPr>
            </w:pPr>
            <w:r w:rsidRPr="00DD4A06">
              <w:rPr>
                <w:rFonts w:asciiTheme="majorBidi" w:hAnsiTheme="majorBidi" w:cstheme="majorBidi"/>
                <w:color w:val="000000"/>
                <w:sz w:val="24"/>
                <w:szCs w:val="24"/>
              </w:rPr>
              <w:t xml:space="preserve">Determinarea cât mai precoce a gradului de urgenţă în IH va permite asistenţa prespitalicească corectă şi timpurie şi prevenirea consecinţelor grave </w:t>
            </w:r>
            <w:r w:rsidRPr="00DD4A06">
              <w:rPr>
                <w:rFonts w:asciiTheme="majorBidi" w:hAnsiTheme="majorBidi" w:cstheme="majorBidi"/>
                <w:color w:val="0070C0"/>
                <w:sz w:val="24"/>
                <w:szCs w:val="24"/>
              </w:rPr>
              <w:t>[</w:t>
            </w:r>
            <w:r w:rsidRPr="00DD4A06">
              <w:rPr>
                <w:rFonts w:asciiTheme="majorBidi" w:hAnsiTheme="majorBidi" w:cstheme="majorBidi"/>
                <w:b/>
                <w:bCs/>
                <w:color w:val="0070C0"/>
                <w:sz w:val="24"/>
                <w:szCs w:val="24"/>
              </w:rPr>
              <w:t>5, 19, 27</w:t>
            </w:r>
            <w:r w:rsidRPr="00DD4A06">
              <w:rPr>
                <w:rFonts w:asciiTheme="majorBidi" w:hAnsiTheme="majorBidi" w:cstheme="majorBidi"/>
                <w:color w:val="0070C0"/>
                <w:sz w:val="24"/>
                <w:szCs w:val="24"/>
              </w:rPr>
              <w:t>].</w:t>
            </w:r>
          </w:p>
        </w:tc>
        <w:tc>
          <w:tcPr>
            <w:tcW w:w="5400" w:type="dxa"/>
            <w:tcBorders>
              <w:top w:val="single" w:sz="4" w:space="0" w:color="000000"/>
              <w:left w:val="single" w:sz="4" w:space="0" w:color="000000"/>
              <w:bottom w:val="single" w:sz="4" w:space="0" w:color="000000"/>
              <w:right w:val="single" w:sz="4" w:space="0" w:color="000000"/>
            </w:tcBorders>
          </w:tcPr>
          <w:p w14:paraId="5837F5CB"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75DD624E" w14:textId="77777777" w:rsidR="00E958D2" w:rsidRPr="00DD4A06" w:rsidRDefault="00E958D2">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Anamneza clinico-epidemiologică </w:t>
            </w:r>
            <w:r w:rsidRPr="00DD4A06">
              <w:rPr>
                <w:rFonts w:asciiTheme="majorBidi" w:hAnsiTheme="majorBidi" w:cstheme="majorBidi"/>
                <w:i/>
                <w:iCs/>
                <w:color w:val="000000"/>
                <w:sz w:val="24"/>
                <w:szCs w:val="24"/>
              </w:rPr>
              <w:t>(caseta 9).</w:t>
            </w:r>
          </w:p>
          <w:p w14:paraId="49114A50" w14:textId="77777777" w:rsidR="00E958D2" w:rsidRPr="00DD4A06" w:rsidRDefault="00E958D2">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Date clinice (</w:t>
            </w:r>
            <w:r w:rsidRPr="00DD4A06">
              <w:rPr>
                <w:rFonts w:asciiTheme="majorBidi" w:hAnsiTheme="majorBidi" w:cstheme="majorBidi"/>
                <w:i/>
                <w:iCs/>
                <w:color w:val="000000"/>
                <w:sz w:val="24"/>
                <w:szCs w:val="24"/>
              </w:rPr>
              <w:t>casetele 10-24).</w:t>
            </w:r>
          </w:p>
          <w:p w14:paraId="375CC232" w14:textId="77777777" w:rsidR="00E958D2" w:rsidRPr="00DD4A06" w:rsidRDefault="00E958D2">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Diagnosticul diferenţial </w:t>
            </w:r>
            <w:r w:rsidRPr="00DD4A06">
              <w:rPr>
                <w:rFonts w:asciiTheme="majorBidi" w:hAnsiTheme="majorBidi" w:cstheme="majorBidi"/>
                <w:i/>
                <w:iCs/>
                <w:color w:val="000000"/>
                <w:sz w:val="24"/>
                <w:szCs w:val="24"/>
              </w:rPr>
              <w:t>(tab. 4, 5).</w:t>
            </w:r>
          </w:p>
          <w:p w14:paraId="7C92B78D" w14:textId="77777777" w:rsidR="00E958D2" w:rsidRPr="00DD4A06" w:rsidRDefault="00E958D2">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Determinarea gradului de urgenţă şi a spitalizării pacientului </w:t>
            </w:r>
            <w:r w:rsidRPr="00DD4A06">
              <w:rPr>
                <w:rFonts w:asciiTheme="majorBidi" w:hAnsiTheme="majorBidi" w:cstheme="majorBidi"/>
                <w:i/>
                <w:iCs/>
                <w:color w:val="000000"/>
                <w:sz w:val="24"/>
                <w:szCs w:val="24"/>
              </w:rPr>
              <w:t>(caseta 28).</w:t>
            </w:r>
          </w:p>
          <w:p w14:paraId="23988FB0"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Recomandabil: </w:t>
            </w:r>
          </w:p>
          <w:p w14:paraId="2ECD2955" w14:textId="77777777" w:rsidR="00E958D2" w:rsidRPr="00DD4A06" w:rsidRDefault="00E958D2">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Investigaţii de laborator</w:t>
            </w:r>
          </w:p>
          <w:p w14:paraId="0FB765EB" w14:textId="77777777" w:rsidR="00E958D2" w:rsidRPr="00DD4A06" w:rsidRDefault="00E958D2">
            <w:pPr>
              <w:numPr>
                <w:ilvl w:val="0"/>
                <w:numId w:val="5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Analiza generală a sângelui (tab. 1)</w:t>
            </w:r>
          </w:p>
          <w:p w14:paraId="09CD9927" w14:textId="77777777" w:rsidR="00E958D2" w:rsidRPr="00DD4A06" w:rsidRDefault="00E958D2">
            <w:pPr>
              <w:numPr>
                <w:ilvl w:val="0"/>
                <w:numId w:val="5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Algoritmul C 1.1</w:t>
            </w:r>
          </w:p>
          <w:p w14:paraId="2F792A29" w14:textId="77777777" w:rsidR="00E958D2" w:rsidRPr="00DD4A06" w:rsidRDefault="00E958D2">
            <w:pPr>
              <w:numPr>
                <w:ilvl w:val="0"/>
                <w:numId w:val="50"/>
              </w:numPr>
              <w:pBdr>
                <w:top w:val="nil"/>
                <w:left w:val="nil"/>
                <w:bottom w:val="nil"/>
                <w:right w:val="nil"/>
                <w:between w:val="nil"/>
              </w:pBdr>
              <w:spacing w:line="240" w:lineRule="auto"/>
              <w:ind w:left="0" w:hanging="2"/>
              <w:rPr>
                <w:rFonts w:asciiTheme="majorBidi" w:hAnsiTheme="majorBidi" w:cstheme="majorBidi"/>
                <w:color w:val="0070C0"/>
                <w:sz w:val="24"/>
                <w:szCs w:val="24"/>
              </w:rPr>
            </w:pPr>
            <w:r w:rsidRPr="00DD4A06">
              <w:rPr>
                <w:rFonts w:asciiTheme="majorBidi" w:hAnsiTheme="majorBidi" w:cstheme="majorBidi"/>
                <w:color w:val="000000"/>
                <w:sz w:val="24"/>
                <w:szCs w:val="24"/>
              </w:rPr>
              <w:t>Algoritmul C 1.2</w:t>
            </w:r>
          </w:p>
        </w:tc>
      </w:tr>
      <w:tr w:rsidR="00E958D2" w:rsidRPr="00DD4A06" w14:paraId="1C398F2D" w14:textId="77777777" w:rsidTr="0012547C">
        <w:tc>
          <w:tcPr>
            <w:tcW w:w="4320" w:type="dxa"/>
            <w:tcBorders>
              <w:top w:val="single" w:sz="4" w:space="0" w:color="000000"/>
              <w:left w:val="single" w:sz="4" w:space="0" w:color="000000"/>
              <w:bottom w:val="single" w:sz="4" w:space="0" w:color="000000"/>
              <w:right w:val="single" w:sz="4" w:space="0" w:color="000000"/>
            </w:tcBorders>
          </w:tcPr>
          <w:p w14:paraId="5212878A"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2.2.Confirmarea diagnosticului de IH</w:t>
            </w:r>
          </w:p>
        </w:tc>
        <w:tc>
          <w:tcPr>
            <w:tcW w:w="4500" w:type="dxa"/>
            <w:tcBorders>
              <w:top w:val="single" w:sz="4" w:space="0" w:color="000000"/>
              <w:left w:val="single" w:sz="4" w:space="0" w:color="000000"/>
              <w:bottom w:val="single" w:sz="4" w:space="0" w:color="000000"/>
              <w:right w:val="single" w:sz="4" w:space="0" w:color="000000"/>
            </w:tcBorders>
          </w:tcPr>
          <w:p w14:paraId="2BE69093"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Tabloul clinic al IH mucocutanate este specific, la această etapă nu necesită confirmare etiologică de laborator.</w:t>
            </w:r>
          </w:p>
        </w:tc>
        <w:tc>
          <w:tcPr>
            <w:tcW w:w="5400" w:type="dxa"/>
            <w:tcBorders>
              <w:top w:val="single" w:sz="4" w:space="0" w:color="000000"/>
              <w:left w:val="single" w:sz="4" w:space="0" w:color="000000"/>
              <w:bottom w:val="single" w:sz="4" w:space="0" w:color="000000"/>
              <w:right w:val="single" w:sz="4" w:space="0" w:color="000000"/>
            </w:tcBorders>
          </w:tcPr>
          <w:p w14:paraId="47453044" w14:textId="77777777" w:rsidR="00E958D2" w:rsidRPr="00DD4A06" w:rsidRDefault="00E958D2">
            <w:pPr>
              <w:numPr>
                <w:ilvl w:val="0"/>
                <w:numId w:val="44"/>
              </w:numPr>
              <w:pBdr>
                <w:top w:val="nil"/>
                <w:left w:val="nil"/>
                <w:bottom w:val="nil"/>
                <w:right w:val="nil"/>
                <w:between w:val="nil"/>
              </w:pBdr>
              <w:spacing w:after="12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În forme tipice de gravitate medie şi uşoare diagnosticul se stabileşte în baza datelor clinico-epidemiologice.</w:t>
            </w:r>
          </w:p>
          <w:p w14:paraId="44598AE0"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Recomandabil: </w:t>
            </w:r>
          </w:p>
          <w:p w14:paraId="3A319BFA" w14:textId="77777777" w:rsidR="00E958D2" w:rsidRPr="00DD4A06" w:rsidRDefault="00E958D2">
            <w:pPr>
              <w:numPr>
                <w:ilvl w:val="0"/>
                <w:numId w:val="4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Investigaţii virusologice (PCR, ELISA) ale cazurilor atipice.</w:t>
            </w:r>
          </w:p>
        </w:tc>
      </w:tr>
      <w:tr w:rsidR="00E958D2" w:rsidRPr="00DD4A06" w14:paraId="1824CDC6" w14:textId="77777777" w:rsidTr="0012547C">
        <w:tc>
          <w:tcPr>
            <w:tcW w:w="4320" w:type="dxa"/>
            <w:tcBorders>
              <w:top w:val="single" w:sz="4" w:space="0" w:color="000000"/>
              <w:left w:val="single" w:sz="4" w:space="0" w:color="000000"/>
              <w:bottom w:val="single" w:sz="4" w:space="0" w:color="000000"/>
              <w:right w:val="single" w:sz="4" w:space="0" w:color="000000"/>
            </w:tcBorders>
          </w:tcPr>
          <w:p w14:paraId="67368484"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2.3. Deciderea necesităţii consultaţiei specialistului şi/sau spitalizării</w:t>
            </w:r>
          </w:p>
        </w:tc>
        <w:tc>
          <w:tcPr>
            <w:tcW w:w="4500" w:type="dxa"/>
            <w:tcBorders>
              <w:top w:val="single" w:sz="4" w:space="0" w:color="000000"/>
              <w:left w:val="single" w:sz="4" w:space="0" w:color="000000"/>
              <w:bottom w:val="single" w:sz="4" w:space="0" w:color="000000"/>
              <w:right w:val="single" w:sz="4" w:space="0" w:color="000000"/>
            </w:tcBorders>
          </w:tcPr>
          <w:p w14:paraId="3186AD9F"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70C0"/>
                <w:sz w:val="24"/>
                <w:szCs w:val="24"/>
                <w:highlight w:val="yellow"/>
              </w:rPr>
            </w:pPr>
          </w:p>
        </w:tc>
        <w:tc>
          <w:tcPr>
            <w:tcW w:w="5400" w:type="dxa"/>
            <w:tcBorders>
              <w:top w:val="single" w:sz="4" w:space="0" w:color="000000"/>
              <w:left w:val="single" w:sz="4" w:space="0" w:color="000000"/>
              <w:bottom w:val="single" w:sz="4" w:space="0" w:color="000000"/>
              <w:right w:val="single" w:sz="4" w:space="0" w:color="000000"/>
            </w:tcBorders>
          </w:tcPr>
          <w:p w14:paraId="16BF754C"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4A03917E" w14:textId="77777777" w:rsidR="00E958D2" w:rsidRPr="00DD4A06" w:rsidRDefault="00E958D2">
            <w:pPr>
              <w:numPr>
                <w:ilvl w:val="0"/>
                <w:numId w:val="46"/>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Evaluarea criteriilor de spitalizare </w:t>
            </w:r>
            <w:r w:rsidRPr="00DD4A06">
              <w:rPr>
                <w:rFonts w:asciiTheme="majorBidi" w:hAnsiTheme="majorBidi" w:cstheme="majorBidi"/>
                <w:i/>
                <w:iCs/>
                <w:color w:val="000000"/>
                <w:sz w:val="24"/>
                <w:szCs w:val="24"/>
              </w:rPr>
              <w:t>(caseta 28).</w:t>
            </w:r>
          </w:p>
          <w:p w14:paraId="05F1610C" w14:textId="77777777" w:rsidR="00E958D2" w:rsidRPr="00DD4A06" w:rsidRDefault="00E958D2">
            <w:pPr>
              <w:numPr>
                <w:ilvl w:val="0"/>
                <w:numId w:val="46"/>
              </w:numPr>
              <w:pBdr>
                <w:top w:val="nil"/>
                <w:left w:val="nil"/>
                <w:bottom w:val="nil"/>
                <w:right w:val="nil"/>
                <w:between w:val="nil"/>
              </w:pBdr>
              <w:spacing w:line="240" w:lineRule="auto"/>
              <w:ind w:left="0" w:hanging="2"/>
              <w:rPr>
                <w:rFonts w:asciiTheme="majorBidi" w:hAnsiTheme="majorBidi" w:cstheme="majorBidi"/>
                <w:color w:val="0070C0"/>
                <w:sz w:val="24"/>
                <w:szCs w:val="24"/>
              </w:rPr>
            </w:pPr>
            <w:r w:rsidRPr="00DD4A06">
              <w:rPr>
                <w:rFonts w:asciiTheme="majorBidi" w:hAnsiTheme="majorBidi" w:cstheme="majorBidi"/>
                <w:color w:val="000000"/>
                <w:sz w:val="24"/>
                <w:szCs w:val="24"/>
              </w:rPr>
              <w:t>Consultaţia oftalmologului, pentru copii în formele clinice cu afectarea ochilor ( vezi Protocolul Clinic Naţional Herpesul ocular la copil).</w:t>
            </w:r>
          </w:p>
        </w:tc>
      </w:tr>
      <w:tr w:rsidR="00E958D2" w:rsidRPr="00DD4A06" w14:paraId="55EA4A30" w14:textId="77777777" w:rsidTr="0012547C">
        <w:tc>
          <w:tcPr>
            <w:tcW w:w="14220" w:type="dxa"/>
            <w:gridSpan w:val="3"/>
            <w:tcBorders>
              <w:top w:val="single" w:sz="4" w:space="0" w:color="000000"/>
              <w:left w:val="single" w:sz="4" w:space="0" w:color="000000"/>
              <w:bottom w:val="single" w:sz="4" w:space="0" w:color="000000"/>
              <w:right w:val="single" w:sz="4" w:space="0" w:color="000000"/>
            </w:tcBorders>
          </w:tcPr>
          <w:p w14:paraId="56F6D22F" w14:textId="77777777" w:rsidR="00E958D2" w:rsidRPr="00DD4A06" w:rsidRDefault="00E958D2" w:rsidP="00F94155">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3. Tratamentul </w:t>
            </w:r>
          </w:p>
        </w:tc>
      </w:tr>
      <w:tr w:rsidR="00E958D2" w:rsidRPr="00DD4A06" w14:paraId="53EA1C9C" w14:textId="77777777" w:rsidTr="0012547C">
        <w:tc>
          <w:tcPr>
            <w:tcW w:w="4320" w:type="dxa"/>
            <w:tcBorders>
              <w:top w:val="single" w:sz="4" w:space="0" w:color="000000"/>
              <w:left w:val="single" w:sz="4" w:space="0" w:color="000000"/>
              <w:bottom w:val="single" w:sz="4" w:space="0" w:color="000000"/>
              <w:right w:val="single" w:sz="4" w:space="0" w:color="000000"/>
            </w:tcBorders>
          </w:tcPr>
          <w:p w14:paraId="182CE99C"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3.1. Tratamentul stărilor de urgenţă la etapa prespitalicească</w:t>
            </w:r>
            <w:r w:rsidRPr="00DD4A06">
              <w:rPr>
                <w:rFonts w:asciiTheme="majorBidi" w:hAnsiTheme="majorBidi" w:cstheme="majorBidi"/>
                <w:color w:val="000000"/>
                <w:sz w:val="24"/>
                <w:szCs w:val="24"/>
              </w:rPr>
              <w:t xml:space="preserve"> </w:t>
            </w:r>
          </w:p>
          <w:p w14:paraId="0E0AB4CE"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 xml:space="preserve"> C.2.3.8.2</w:t>
            </w:r>
          </w:p>
          <w:p w14:paraId="4BC6FFFA"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4500" w:type="dxa"/>
            <w:tcBorders>
              <w:top w:val="single" w:sz="4" w:space="0" w:color="000000"/>
              <w:left w:val="single" w:sz="4" w:space="0" w:color="000000"/>
              <w:bottom w:val="single" w:sz="4" w:space="0" w:color="000000"/>
              <w:right w:val="single" w:sz="4" w:space="0" w:color="000000"/>
            </w:tcBorders>
          </w:tcPr>
          <w:p w14:paraId="2C56FC0E"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Iniţierea precoce a tratamentului de urgenţă stopează progresarea bolii şi va preveni consecinţele grave </w:t>
            </w:r>
          </w:p>
        </w:tc>
        <w:tc>
          <w:tcPr>
            <w:tcW w:w="5400" w:type="dxa"/>
            <w:tcBorders>
              <w:top w:val="single" w:sz="4" w:space="0" w:color="000000"/>
              <w:left w:val="single" w:sz="4" w:space="0" w:color="000000"/>
              <w:bottom w:val="single" w:sz="4" w:space="0" w:color="000000"/>
              <w:right w:val="single" w:sz="4" w:space="0" w:color="000000"/>
            </w:tcBorders>
          </w:tcPr>
          <w:p w14:paraId="20105D96"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2EE2F552" w14:textId="52F2BDB7" w:rsidR="00E958D2" w:rsidRPr="00DD4A06" w:rsidRDefault="00E958D2">
            <w:pPr>
              <w:numPr>
                <w:ilvl w:val="0"/>
                <w:numId w:val="41"/>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Tratamentul stărilor de urgenţă în formele severe</w:t>
            </w:r>
            <w:r w:rsidRPr="00DD4A06">
              <w:rPr>
                <w:rFonts w:asciiTheme="majorBidi" w:hAnsiTheme="majorBidi" w:cstheme="majorBidi"/>
                <w:i/>
                <w:iCs/>
                <w:color w:val="000000"/>
                <w:sz w:val="24"/>
                <w:szCs w:val="24"/>
              </w:rPr>
              <w:t xml:space="preserve"> </w:t>
            </w:r>
            <w:r w:rsidRPr="00DD4A06">
              <w:rPr>
                <w:rFonts w:asciiTheme="majorBidi" w:hAnsiTheme="majorBidi" w:cstheme="majorBidi"/>
                <w:color w:val="000000"/>
                <w:sz w:val="24"/>
                <w:szCs w:val="24"/>
              </w:rPr>
              <w:t xml:space="preserve">la etapa prespitalicească </w:t>
            </w:r>
            <w:r w:rsidRPr="00DD4A06">
              <w:rPr>
                <w:rFonts w:asciiTheme="majorBidi" w:hAnsiTheme="majorBidi" w:cstheme="majorBidi"/>
                <w:i/>
                <w:iCs/>
                <w:color w:val="000000"/>
                <w:sz w:val="24"/>
                <w:szCs w:val="24"/>
              </w:rPr>
              <w:t>(caseta 31).</w:t>
            </w:r>
          </w:p>
        </w:tc>
      </w:tr>
      <w:tr w:rsidR="00E958D2" w:rsidRPr="00DD4A06" w14:paraId="15CDC372" w14:textId="77777777" w:rsidTr="0012547C">
        <w:trPr>
          <w:trHeight w:val="846"/>
        </w:trPr>
        <w:tc>
          <w:tcPr>
            <w:tcW w:w="4320" w:type="dxa"/>
            <w:tcBorders>
              <w:top w:val="single" w:sz="4" w:space="0" w:color="000000"/>
              <w:left w:val="single" w:sz="4" w:space="0" w:color="000000"/>
              <w:bottom w:val="single" w:sz="4" w:space="0" w:color="000000"/>
              <w:right w:val="single" w:sz="4" w:space="0" w:color="000000"/>
            </w:tcBorders>
          </w:tcPr>
          <w:p w14:paraId="575873FF"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3.2. Tratamentul IH formelor clinice în care se permite izolarea pacientului la domiciliu (tabel 7)</w:t>
            </w:r>
          </w:p>
        </w:tc>
        <w:tc>
          <w:tcPr>
            <w:tcW w:w="4500" w:type="dxa"/>
            <w:tcBorders>
              <w:top w:val="single" w:sz="4" w:space="0" w:color="000000"/>
              <w:left w:val="single" w:sz="4" w:space="0" w:color="000000"/>
              <w:bottom w:val="single" w:sz="4" w:space="0" w:color="000000"/>
              <w:right w:val="single" w:sz="4" w:space="0" w:color="000000"/>
            </w:tcBorders>
          </w:tcPr>
          <w:p w14:paraId="7766E9FB"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70C0"/>
                <w:sz w:val="24"/>
                <w:szCs w:val="24"/>
              </w:rPr>
            </w:pPr>
            <w:r w:rsidRPr="00DD4A06">
              <w:rPr>
                <w:rFonts w:asciiTheme="majorBidi" w:hAnsiTheme="majorBidi" w:cstheme="majorBidi"/>
                <w:color w:val="000000"/>
                <w:sz w:val="24"/>
                <w:szCs w:val="24"/>
              </w:rPr>
              <w:t>În majoritatea cazurilor aceşti pacienţi nu necesită spitalizare (</w:t>
            </w:r>
            <w:r w:rsidRPr="00DD4A06">
              <w:rPr>
                <w:rFonts w:asciiTheme="majorBidi" w:hAnsiTheme="majorBidi" w:cstheme="majorBidi"/>
                <w:color w:val="0070C0"/>
                <w:sz w:val="24"/>
                <w:szCs w:val="24"/>
              </w:rPr>
              <w:t>17, 38</w:t>
            </w:r>
            <w:r w:rsidRPr="00DD4A06">
              <w:rPr>
                <w:rFonts w:asciiTheme="majorBidi" w:hAnsiTheme="majorBidi" w:cstheme="majorBidi"/>
                <w:color w:val="000000"/>
                <w:sz w:val="24"/>
                <w:szCs w:val="24"/>
              </w:rPr>
              <w:t>).</w:t>
            </w:r>
          </w:p>
        </w:tc>
        <w:tc>
          <w:tcPr>
            <w:tcW w:w="5400" w:type="dxa"/>
            <w:tcBorders>
              <w:top w:val="single" w:sz="4" w:space="0" w:color="000000"/>
              <w:left w:val="single" w:sz="4" w:space="0" w:color="000000"/>
              <w:bottom w:val="single" w:sz="4" w:space="0" w:color="000000"/>
              <w:right w:val="single" w:sz="4" w:space="0" w:color="000000"/>
            </w:tcBorders>
          </w:tcPr>
          <w:p w14:paraId="422B350D"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Recomandabil (</w:t>
            </w:r>
            <w:r w:rsidRPr="00DD4A06">
              <w:rPr>
                <w:rFonts w:asciiTheme="majorBidi" w:hAnsiTheme="majorBidi" w:cstheme="majorBidi"/>
                <w:b/>
                <w:bCs/>
                <w:i/>
                <w:iCs/>
                <w:color w:val="000000"/>
                <w:sz w:val="24"/>
                <w:szCs w:val="24"/>
              </w:rPr>
              <w:t>în prezenţa condiţiilor de izolare la domiciliu şi a supravegherii medicale la fiecare 2-3 zile)</w:t>
            </w:r>
            <w:r w:rsidRPr="00DD4A06">
              <w:rPr>
                <w:rFonts w:asciiTheme="majorBidi" w:hAnsiTheme="majorBidi" w:cstheme="majorBidi"/>
                <w:b/>
                <w:bCs/>
                <w:color w:val="000000"/>
                <w:sz w:val="24"/>
                <w:szCs w:val="24"/>
              </w:rPr>
              <w:t>:</w:t>
            </w:r>
          </w:p>
          <w:p w14:paraId="0E9EF8BC" w14:textId="77777777" w:rsidR="00E958D2" w:rsidRPr="00DD4A06" w:rsidRDefault="00E958D2" w:rsidP="0012547C">
            <w:pPr>
              <w:pStyle w:val="NormalWeb"/>
              <w:ind w:left="0" w:hanging="2"/>
              <w:rPr>
                <w:rFonts w:asciiTheme="majorBidi" w:hAnsiTheme="majorBidi" w:cstheme="majorBidi"/>
                <w:b/>
                <w:color w:val="FF0000"/>
                <w:lang w:val="ro-RO"/>
              </w:rPr>
            </w:pPr>
            <w:r w:rsidRPr="00DD4A06">
              <w:rPr>
                <w:rFonts w:asciiTheme="majorBidi" w:hAnsiTheme="majorBidi" w:cstheme="majorBidi"/>
                <w:b/>
                <w:color w:val="000000"/>
                <w:lang w:val="ro-RO"/>
              </w:rPr>
              <w:t>Antivirale</w:t>
            </w:r>
            <w:r w:rsidRPr="00DD4A06">
              <w:rPr>
                <w:rFonts w:asciiTheme="majorBidi" w:hAnsiTheme="majorBidi" w:cstheme="majorBidi"/>
                <w:b/>
                <w:lang w:val="ro-RO"/>
              </w:rPr>
              <w:t> :</w:t>
            </w:r>
          </w:p>
          <w:p w14:paraId="03B902F1" w14:textId="77777777" w:rsidR="00E958D2" w:rsidRPr="00DD4A06" w:rsidRDefault="00E958D2" w:rsidP="0012547C">
            <w:pPr>
              <w:pStyle w:val="Titlu3"/>
              <w:ind w:left="1" w:hanging="3"/>
              <w:rPr>
                <w:rFonts w:asciiTheme="majorBidi" w:hAnsiTheme="majorBidi" w:cstheme="majorBidi"/>
                <w:position w:val="0"/>
                <w:sz w:val="24"/>
                <w:szCs w:val="24"/>
              </w:rPr>
            </w:pPr>
            <w:r w:rsidRPr="00DD4A06">
              <w:rPr>
                <w:rFonts w:asciiTheme="majorBidi" w:hAnsiTheme="majorBidi" w:cstheme="majorBidi"/>
                <w:position w:val="0"/>
                <w:sz w:val="27"/>
                <w:szCs w:val="27"/>
              </w:rPr>
              <w:t xml:space="preserve"> </w:t>
            </w:r>
            <w:r w:rsidRPr="00DD4A06">
              <w:rPr>
                <w:rFonts w:asciiTheme="majorBidi" w:hAnsiTheme="majorBidi" w:cstheme="majorBidi"/>
                <w:position w:val="0"/>
                <w:sz w:val="24"/>
                <w:szCs w:val="24"/>
              </w:rPr>
              <w:t>Aciclovirum</w:t>
            </w:r>
            <w:r w:rsidRPr="00DD4A06">
              <w:rPr>
                <w:rFonts w:asciiTheme="majorBidi" w:hAnsiTheme="majorBidi" w:cstheme="majorBidi"/>
                <w:b w:val="0"/>
                <w:position w:val="0"/>
                <w:sz w:val="24"/>
                <w:szCs w:val="24"/>
              </w:rPr>
              <w:t xml:space="preserve">  comprimate p/o (medicament de bază), </w:t>
            </w:r>
            <w:r w:rsidRPr="00DD4A06">
              <w:rPr>
                <w:rFonts w:asciiTheme="majorBidi" w:hAnsiTheme="majorBidi" w:cstheme="majorBidi"/>
                <w:b w:val="0"/>
                <w:bCs w:val="0"/>
                <w:position w:val="0"/>
                <w:sz w:val="24"/>
                <w:szCs w:val="24"/>
              </w:rPr>
              <w:t>20 mg/kg/doză, de 4 ori/zi, durata: 5–7 zile Doza maximă: 800 mg/doză (Valaciclovirum se utilizează la adolescenți conform ghidurilor locale.)</w:t>
            </w:r>
          </w:p>
          <w:p w14:paraId="6BB28554" w14:textId="77777777" w:rsidR="00E958D2" w:rsidRPr="00DD4A06" w:rsidRDefault="00E958D2" w:rsidP="0012547C">
            <w:pPr>
              <w:suppressAutoHyphens w:val="0"/>
              <w:spacing w:line="240" w:lineRule="auto"/>
              <w:ind w:leftChars="0" w:left="0" w:firstLineChars="0" w:hanging="2"/>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Aciclovirum cremă</w:t>
            </w:r>
            <w:r w:rsidRPr="00DD4A06">
              <w:rPr>
                <w:rFonts w:asciiTheme="majorBidi" w:hAnsiTheme="majorBidi" w:cstheme="majorBidi"/>
                <w:bCs/>
                <w:position w:val="0"/>
                <w:sz w:val="24"/>
                <w:szCs w:val="24"/>
                <w:lang w:val="fr-FR"/>
              </w:rPr>
              <w:t xml:space="preserve"> 5%</w:t>
            </w:r>
            <w:r w:rsidRPr="00DD4A06">
              <w:rPr>
                <w:rFonts w:asciiTheme="majorBidi" w:hAnsiTheme="majorBidi" w:cstheme="majorBidi"/>
                <w:position w:val="0"/>
                <w:sz w:val="24"/>
                <w:szCs w:val="24"/>
                <w:lang w:val="fr-FR"/>
              </w:rPr>
              <w:t>: aplicare de 5 ori/zi timp de 4–5 zile</w:t>
            </w:r>
          </w:p>
          <w:p w14:paraId="3AB1E70B" w14:textId="77777777" w:rsidR="00E958D2" w:rsidRPr="00DD4A06" w:rsidRDefault="00E958D2" w:rsidP="0012547C">
            <w:pPr>
              <w:suppressAutoHyphens w:val="0"/>
              <w:spacing w:line="240" w:lineRule="auto"/>
              <w:ind w:leftChars="0" w:left="0" w:firstLineChars="0" w:hanging="2"/>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Penciclovirum cremă</w:t>
            </w:r>
            <w:r w:rsidRPr="00DD4A06">
              <w:rPr>
                <w:rFonts w:asciiTheme="majorBidi" w:hAnsiTheme="majorBidi" w:cstheme="majorBidi"/>
                <w:bCs/>
                <w:position w:val="0"/>
                <w:sz w:val="24"/>
                <w:szCs w:val="24"/>
                <w:lang w:val="fr-FR"/>
              </w:rPr>
              <w:t xml:space="preserve"> 1%</w:t>
            </w:r>
            <w:r w:rsidRPr="00DD4A06">
              <w:rPr>
                <w:rFonts w:asciiTheme="majorBidi" w:hAnsiTheme="majorBidi" w:cstheme="majorBidi"/>
                <w:position w:val="0"/>
                <w:sz w:val="24"/>
                <w:szCs w:val="24"/>
                <w:lang w:val="fr-FR"/>
              </w:rPr>
              <w:t>: la 2 ore (în timpul zilei) timp de 4 zile</w:t>
            </w:r>
          </w:p>
          <w:p w14:paraId="55F970D4" w14:textId="77777777" w:rsidR="00E958D2" w:rsidRPr="00DD4A06" w:rsidRDefault="00E958D2" w:rsidP="0012547C">
            <w:pPr>
              <w:pBdr>
                <w:top w:val="nil"/>
                <w:left w:val="nil"/>
                <w:bottom w:val="nil"/>
                <w:right w:val="nil"/>
                <w:between w:val="nil"/>
              </w:pBdr>
              <w:spacing w:line="240" w:lineRule="auto"/>
              <w:ind w:leftChars="0" w:left="0" w:firstLineChars="0" w:firstLine="0"/>
              <w:rPr>
                <w:rFonts w:asciiTheme="majorBidi" w:hAnsiTheme="majorBidi" w:cstheme="majorBidi"/>
                <w:b/>
                <w:color w:val="000000"/>
                <w:sz w:val="24"/>
                <w:szCs w:val="24"/>
              </w:rPr>
            </w:pPr>
            <w:r w:rsidRPr="00DD4A06">
              <w:rPr>
                <w:rFonts w:asciiTheme="majorBidi" w:hAnsiTheme="majorBidi" w:cstheme="majorBidi"/>
                <w:b/>
                <w:color w:val="000000"/>
                <w:sz w:val="24"/>
                <w:szCs w:val="24"/>
              </w:rPr>
              <w:t>Antipiretice  (la febră ≥38</w:t>
            </w:r>
            <w:r w:rsidRPr="00DD4A06">
              <w:rPr>
                <w:rFonts w:asciiTheme="majorBidi" w:hAnsiTheme="majorBidi" w:cstheme="majorBidi"/>
                <w:b/>
                <w:color w:val="000000"/>
                <w:sz w:val="24"/>
                <w:szCs w:val="24"/>
                <w:vertAlign w:val="superscript"/>
              </w:rPr>
              <w:t>0</w:t>
            </w:r>
            <w:r w:rsidRPr="00DD4A06">
              <w:rPr>
                <w:rFonts w:asciiTheme="majorBidi" w:hAnsiTheme="majorBidi" w:cstheme="majorBidi"/>
                <w:b/>
                <w:color w:val="000000"/>
                <w:sz w:val="24"/>
                <w:szCs w:val="24"/>
              </w:rPr>
              <w:t>):</w:t>
            </w:r>
          </w:p>
          <w:p w14:paraId="5D6A5B11" w14:textId="77777777" w:rsidR="00E958D2" w:rsidRPr="00DD4A06" w:rsidRDefault="00E958D2" w:rsidP="0012547C">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lang w:val="ro-RO"/>
              </w:rPr>
            </w:pPr>
            <w:r w:rsidRPr="00DD4A06">
              <w:rPr>
                <w:rStyle w:val="Robust"/>
                <w:rFonts w:asciiTheme="majorBidi" w:hAnsiTheme="majorBidi" w:cstheme="majorBidi"/>
                <w:lang w:val="ro-RO"/>
              </w:rPr>
              <w:t>Paracetamolum</w:t>
            </w:r>
            <w:r w:rsidRPr="00DD4A06">
              <w:rPr>
                <w:rFonts w:asciiTheme="majorBidi" w:hAnsiTheme="majorBidi" w:cstheme="majorBidi"/>
                <w:lang w:val="ro-RO"/>
              </w:rPr>
              <w:t>: 10–15 mg/kg/doză la 6 ore</w:t>
            </w:r>
          </w:p>
          <w:p w14:paraId="54348426" w14:textId="77777777" w:rsidR="00E958D2" w:rsidRPr="00DD4A06" w:rsidRDefault="00E958D2" w:rsidP="0012547C">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position w:val="0"/>
                <w:lang w:val="ro-RO"/>
              </w:rPr>
            </w:pPr>
            <w:r w:rsidRPr="00DD4A06">
              <w:rPr>
                <w:rStyle w:val="Robust"/>
                <w:rFonts w:asciiTheme="majorBidi" w:hAnsiTheme="majorBidi" w:cstheme="majorBidi"/>
                <w:b w:val="0"/>
                <w:lang w:val="ro-RO"/>
              </w:rPr>
              <w:t xml:space="preserve">a) </w:t>
            </w:r>
            <w:r w:rsidRPr="00DD4A06">
              <w:rPr>
                <w:rFonts w:asciiTheme="majorBidi" w:hAnsiTheme="majorBidi" w:cstheme="majorBidi"/>
                <w:bCs/>
                <w:position w:val="0"/>
                <w:lang w:val="ro-RO"/>
              </w:rPr>
              <w:t xml:space="preserve">Suspensie orală; </w:t>
            </w:r>
            <w:r w:rsidRPr="00DD4A06">
              <w:rPr>
                <w:rFonts w:asciiTheme="majorBidi" w:hAnsiTheme="majorBidi" w:cstheme="majorBidi"/>
                <w:position w:val="0"/>
                <w:lang w:val="ro-RO"/>
              </w:rPr>
              <w:t>120 mg/5 ml;  125 mg/5 ml; 250 mg/5 ml</w:t>
            </w:r>
          </w:p>
          <w:p w14:paraId="7DBE91FF" w14:textId="77777777" w:rsidR="00E958D2" w:rsidRPr="00DD4A06" w:rsidRDefault="00E958D2"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rPr>
              <w:t xml:space="preserve">b) Comprimate: </w:t>
            </w:r>
            <w:r w:rsidRPr="00DD4A06">
              <w:rPr>
                <w:rFonts w:asciiTheme="majorBidi" w:hAnsiTheme="majorBidi" w:cstheme="majorBidi"/>
                <w:position w:val="0"/>
                <w:sz w:val="24"/>
                <w:szCs w:val="24"/>
              </w:rPr>
              <w:t>200 mg; 250 mg; 500 mg</w:t>
            </w:r>
          </w:p>
          <w:p w14:paraId="12F3EEEE" w14:textId="77777777" w:rsidR="00E958D2" w:rsidRPr="00DD4A06" w:rsidRDefault="00E958D2"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rPr>
              <w:t xml:space="preserve">c) Supozitoare: </w:t>
            </w:r>
            <w:r w:rsidRPr="00DD4A06">
              <w:rPr>
                <w:rFonts w:asciiTheme="majorBidi" w:hAnsiTheme="majorBidi" w:cstheme="majorBidi"/>
                <w:position w:val="0"/>
                <w:sz w:val="24"/>
                <w:szCs w:val="24"/>
              </w:rPr>
              <w:t>80 mg; 125 mg; 250 mg</w:t>
            </w:r>
          </w:p>
          <w:p w14:paraId="3321EDB7" w14:textId="77777777" w:rsidR="00E958D2" w:rsidRPr="00DD4A06" w:rsidRDefault="00E958D2"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rPr>
              <w:t>d) Soluție perfuzabilă (spital)</w:t>
            </w:r>
          </w:p>
          <w:p w14:paraId="37A9435F" w14:textId="77777777" w:rsidR="00E958D2" w:rsidRPr="00DD4A06" w:rsidRDefault="00E958D2"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lang w:val="fr-FR"/>
              </w:rPr>
              <w:t>10 mg/ml (flacon 50 ml sau 100 ml)</w:t>
            </w:r>
          </w:p>
          <w:p w14:paraId="738A6EB2" w14:textId="77777777" w:rsidR="00E958D2" w:rsidRPr="00DD4A06" w:rsidRDefault="00E958D2"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NB !</w:t>
            </w:r>
            <w:r w:rsidRPr="00DD4A06">
              <w:rPr>
                <w:rFonts w:asciiTheme="majorBidi" w:hAnsiTheme="majorBidi" w:cstheme="majorBidi"/>
              </w:rPr>
              <w:t xml:space="preserve"> </w:t>
            </w:r>
            <w:r w:rsidRPr="00DD4A06">
              <w:rPr>
                <w:rFonts w:asciiTheme="majorBidi" w:hAnsiTheme="majorBidi" w:cstheme="majorBidi"/>
                <w:sz w:val="24"/>
                <w:szCs w:val="24"/>
              </w:rPr>
              <w:t xml:space="preserve">Doza se calculează strict în funcție de </w:t>
            </w:r>
            <w:r w:rsidRPr="00DD4A06">
              <w:rPr>
                <w:rFonts w:asciiTheme="majorBidi" w:hAnsiTheme="majorBidi" w:cstheme="majorBidi"/>
                <w:bCs/>
                <w:sz w:val="24"/>
                <w:szCs w:val="24"/>
              </w:rPr>
              <w:t>greutatea corporală (kg)</w:t>
            </w:r>
          </w:p>
          <w:p w14:paraId="20C5A50B" w14:textId="22951AEE" w:rsidR="00E958D2" w:rsidRPr="00DD4A06" w:rsidRDefault="00E958D2" w:rsidP="0012547C">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bCs/>
                <w:position w:val="0"/>
                <w:lang w:val="en-US"/>
              </w:rPr>
            </w:pPr>
            <w:r w:rsidRPr="00DD4A06">
              <w:rPr>
                <w:rStyle w:val="Robust"/>
                <w:rFonts w:asciiTheme="majorBidi" w:hAnsiTheme="majorBidi" w:cstheme="majorBidi"/>
                <w:lang w:val="en-US"/>
              </w:rPr>
              <w:t>Ibuprofenum</w:t>
            </w:r>
            <w:r w:rsidRPr="00DD4A06">
              <w:rPr>
                <w:rFonts w:asciiTheme="majorBidi" w:hAnsiTheme="majorBidi" w:cstheme="majorBidi"/>
                <w:lang w:val="en-US"/>
              </w:rPr>
              <w:t xml:space="preserve"> 5–10 mg/kg/doză la 6–8 ore, m</w:t>
            </w:r>
            <w:r w:rsidRPr="00DD4A06">
              <w:rPr>
                <w:rFonts w:asciiTheme="majorBidi" w:hAnsiTheme="majorBidi" w:cstheme="majorBidi"/>
                <w:bCs/>
                <w:position w:val="0"/>
                <w:lang w:val="en-US"/>
              </w:rPr>
              <w:t>axim: 20–30 mg/kg/24 ore</w:t>
            </w:r>
          </w:p>
          <w:p w14:paraId="59594C92" w14:textId="73AAE53D" w:rsidR="00E958D2" w:rsidRPr="00DD4A06" w:rsidRDefault="00E958D2" w:rsidP="0012547C">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position w:val="0"/>
                <w:lang w:val="en-US"/>
              </w:rPr>
            </w:pPr>
            <w:r w:rsidRPr="00DD4A06">
              <w:rPr>
                <w:rFonts w:asciiTheme="majorBidi" w:hAnsiTheme="majorBidi" w:cstheme="majorBidi"/>
                <w:b/>
                <w:bCs/>
                <w:position w:val="0"/>
                <w:lang w:val="en-US"/>
              </w:rPr>
              <w:t xml:space="preserve">a) </w:t>
            </w:r>
            <w:r w:rsidRPr="00DD4A06">
              <w:rPr>
                <w:rFonts w:asciiTheme="majorBidi" w:hAnsiTheme="majorBidi" w:cstheme="majorBidi"/>
                <w:bCs/>
                <w:position w:val="0"/>
                <w:lang w:val="en-US"/>
              </w:rPr>
              <w:t xml:space="preserve">Suspensie orală: </w:t>
            </w:r>
            <w:r w:rsidRPr="00DD4A06">
              <w:rPr>
                <w:rFonts w:asciiTheme="majorBidi" w:hAnsiTheme="majorBidi" w:cstheme="majorBidi"/>
                <w:position w:val="0"/>
                <w:lang w:val="en-US"/>
              </w:rPr>
              <w:t>100 mg/5 ml;</w:t>
            </w:r>
            <w:r w:rsidR="009826A3" w:rsidRPr="00DD4A06">
              <w:rPr>
                <w:rFonts w:asciiTheme="majorBidi" w:hAnsiTheme="majorBidi" w:cstheme="majorBidi"/>
                <w:position w:val="0"/>
                <w:lang w:val="en-US"/>
              </w:rPr>
              <w:t xml:space="preserve"> </w:t>
            </w:r>
            <w:r w:rsidRPr="00DD4A06">
              <w:rPr>
                <w:rFonts w:asciiTheme="majorBidi" w:hAnsiTheme="majorBidi" w:cstheme="majorBidi"/>
                <w:position w:val="0"/>
                <w:lang w:val="en-US"/>
              </w:rPr>
              <w:t>200 mg/5 ml</w:t>
            </w:r>
          </w:p>
          <w:p w14:paraId="51DB5202" w14:textId="7E2950DD" w:rsidR="00E958D2" w:rsidRPr="00DD4A06" w:rsidRDefault="00E958D2" w:rsidP="0012547C">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Cs/>
                <w:position w:val="0"/>
                <w:sz w:val="24"/>
                <w:szCs w:val="24"/>
                <w:lang w:val="en-US"/>
              </w:rPr>
              <w:t>b) Comprimate</w:t>
            </w:r>
            <w:r w:rsidRPr="00DD4A06">
              <w:rPr>
                <w:rFonts w:asciiTheme="majorBidi" w:hAnsiTheme="majorBidi" w:cstheme="majorBidi"/>
                <w:bCs/>
                <w:position w:val="0"/>
                <w:sz w:val="24"/>
                <w:szCs w:val="24"/>
              </w:rPr>
              <w:t xml:space="preserve">: </w:t>
            </w:r>
            <w:r w:rsidRPr="00DD4A06">
              <w:rPr>
                <w:rFonts w:asciiTheme="majorBidi" w:hAnsiTheme="majorBidi" w:cstheme="majorBidi"/>
                <w:position w:val="0"/>
                <w:sz w:val="24"/>
                <w:szCs w:val="24"/>
                <w:lang w:val="en-US"/>
              </w:rPr>
              <w:t>200 mg</w:t>
            </w:r>
            <w:r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400 mg</w:t>
            </w:r>
          </w:p>
          <w:p w14:paraId="65E5EFD0" w14:textId="376BAA94" w:rsidR="00E958D2" w:rsidRPr="00DD4A06" w:rsidRDefault="00E958D2" w:rsidP="0012547C">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lang w:val="en-US"/>
              </w:rPr>
              <w:t>c) Supozitoare</w:t>
            </w:r>
            <w:r w:rsidRPr="00DD4A06">
              <w:rPr>
                <w:rFonts w:asciiTheme="majorBidi" w:hAnsiTheme="majorBidi" w:cstheme="majorBidi"/>
                <w:bCs/>
                <w:position w:val="0"/>
                <w:sz w:val="24"/>
                <w:szCs w:val="24"/>
              </w:rPr>
              <w:t xml:space="preserve">; </w:t>
            </w:r>
            <w:r w:rsidRPr="00DD4A06">
              <w:rPr>
                <w:rFonts w:asciiTheme="majorBidi" w:hAnsiTheme="majorBidi" w:cstheme="majorBidi"/>
                <w:position w:val="0"/>
                <w:sz w:val="24"/>
                <w:szCs w:val="24"/>
                <w:lang w:val="en-US"/>
              </w:rPr>
              <w:t>60 mg</w:t>
            </w:r>
            <w:r w:rsidRPr="00DD4A06">
              <w:rPr>
                <w:rFonts w:asciiTheme="majorBidi" w:hAnsiTheme="majorBidi" w:cstheme="majorBidi"/>
                <w:position w:val="0"/>
                <w:sz w:val="24"/>
                <w:szCs w:val="24"/>
              </w:rPr>
              <w:t>;</w:t>
            </w:r>
            <w:r w:rsidR="009826A3"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125 mg</w:t>
            </w:r>
          </w:p>
          <w:p w14:paraId="412DFDA4" w14:textId="77777777" w:rsidR="00E958D2" w:rsidRPr="00DD4A06" w:rsidRDefault="00E958D2" w:rsidP="00660EE7">
            <w:pPr>
              <w:tabs>
                <w:tab w:val="num" w:pos="720"/>
              </w:tabs>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NB !</w:t>
            </w:r>
            <w:r w:rsidRPr="00DD4A06">
              <w:rPr>
                <w:rFonts w:asciiTheme="majorBidi" w:hAnsiTheme="majorBidi" w:cstheme="majorBidi"/>
              </w:rPr>
              <w:t xml:space="preserve"> </w:t>
            </w:r>
            <w:r w:rsidRPr="00DD4A06">
              <w:rPr>
                <w:rFonts w:asciiTheme="majorBidi" w:hAnsiTheme="majorBidi" w:cstheme="majorBidi"/>
                <w:sz w:val="24"/>
                <w:szCs w:val="24"/>
              </w:rPr>
              <w:t xml:space="preserve">Doza se calculează strict în funcție de </w:t>
            </w:r>
            <w:r w:rsidRPr="00DD4A06">
              <w:rPr>
                <w:rFonts w:asciiTheme="majorBidi" w:hAnsiTheme="majorBidi" w:cstheme="majorBidi"/>
                <w:bCs/>
                <w:sz w:val="24"/>
                <w:szCs w:val="24"/>
              </w:rPr>
              <w:t>greutatea corporală (kg)</w:t>
            </w:r>
          </w:p>
          <w:p w14:paraId="205BD249" w14:textId="77777777" w:rsidR="00660EE7" w:rsidRPr="00DD4A06" w:rsidRDefault="00660EE7" w:rsidP="0012547C">
            <w:pPr>
              <w:pBdr>
                <w:top w:val="nil"/>
                <w:left w:val="nil"/>
                <w:bottom w:val="nil"/>
                <w:right w:val="nil"/>
                <w:between w:val="nil"/>
              </w:pBdr>
              <w:spacing w:line="240" w:lineRule="auto"/>
              <w:ind w:leftChars="0" w:left="0" w:firstLineChars="0" w:firstLine="0"/>
              <w:rPr>
                <w:rFonts w:asciiTheme="majorBidi" w:hAnsiTheme="majorBidi" w:cstheme="majorBidi"/>
                <w:b/>
                <w:color w:val="000000"/>
                <w:sz w:val="24"/>
                <w:szCs w:val="24"/>
              </w:rPr>
            </w:pPr>
          </w:p>
          <w:p w14:paraId="1C6858D1" w14:textId="25B15D7A" w:rsidR="00E958D2" w:rsidRPr="00DD4A06" w:rsidRDefault="00E958D2" w:rsidP="0012547C">
            <w:pPr>
              <w:pBdr>
                <w:top w:val="nil"/>
                <w:left w:val="nil"/>
                <w:bottom w:val="nil"/>
                <w:right w:val="nil"/>
                <w:between w:val="nil"/>
              </w:pBdr>
              <w:spacing w:line="240" w:lineRule="auto"/>
              <w:ind w:leftChars="0" w:left="0" w:firstLineChars="0" w:firstLine="0"/>
              <w:rPr>
                <w:rFonts w:asciiTheme="majorBidi" w:hAnsiTheme="majorBidi" w:cstheme="majorBidi"/>
                <w:b/>
                <w:bCs/>
                <w:color w:val="000000"/>
                <w:sz w:val="24"/>
                <w:szCs w:val="24"/>
                <w:lang w:val="fr-FR"/>
              </w:rPr>
            </w:pPr>
            <w:r w:rsidRPr="00DD4A06">
              <w:rPr>
                <w:rFonts w:asciiTheme="majorBidi" w:hAnsiTheme="majorBidi" w:cstheme="majorBidi"/>
                <w:b/>
                <w:color w:val="000000"/>
                <w:sz w:val="24"/>
                <w:szCs w:val="24"/>
              </w:rPr>
              <w:lastRenderedPageBreak/>
              <w:t>Antihistaminice</w:t>
            </w:r>
            <w:r w:rsidRPr="00DD4A06">
              <w:rPr>
                <w:rFonts w:asciiTheme="majorBidi" w:hAnsiTheme="majorBidi" w:cstheme="majorBidi"/>
                <w:b/>
                <w:color w:val="FF0000"/>
                <w:sz w:val="24"/>
                <w:szCs w:val="24"/>
              </w:rPr>
              <w:t xml:space="preserve"> </w:t>
            </w:r>
            <w:r w:rsidRPr="00DD4A06">
              <w:rPr>
                <w:rFonts w:asciiTheme="majorBidi" w:hAnsiTheme="majorBidi" w:cstheme="majorBidi"/>
                <w:b/>
                <w:sz w:val="24"/>
                <w:szCs w:val="24"/>
              </w:rPr>
              <w:t>:</w:t>
            </w:r>
            <w:r w:rsidRPr="00DD4A06">
              <w:rPr>
                <w:rFonts w:asciiTheme="majorBidi" w:hAnsiTheme="majorBidi" w:cstheme="majorBidi"/>
                <w:bCs/>
                <w:position w:val="0"/>
                <w:sz w:val="36"/>
                <w:szCs w:val="36"/>
                <w:lang w:val="fr-FR"/>
              </w:rPr>
              <w:t xml:space="preserve"> </w:t>
            </w:r>
          </w:p>
          <w:p w14:paraId="6A241467" w14:textId="77777777" w:rsidR="00E958D2" w:rsidRPr="00DD4A06" w:rsidRDefault="00E958D2" w:rsidP="0012547C">
            <w:pPr>
              <w:pBdr>
                <w:top w:val="nil"/>
                <w:left w:val="nil"/>
                <w:bottom w:val="nil"/>
                <w:right w:val="nil"/>
                <w:between w:val="nil"/>
              </w:pBdr>
              <w:spacing w:line="240" w:lineRule="auto"/>
              <w:ind w:leftChars="0" w:left="0" w:firstLineChars="0" w:firstLine="0"/>
              <w:rPr>
                <w:rFonts w:asciiTheme="majorBidi" w:hAnsiTheme="majorBidi" w:cstheme="majorBidi"/>
                <w:bCs/>
                <w:color w:val="000000"/>
                <w:sz w:val="24"/>
                <w:szCs w:val="24"/>
                <w:lang w:val="fr-FR"/>
              </w:rPr>
            </w:pPr>
            <w:r w:rsidRPr="00DD4A06">
              <w:rPr>
                <w:rFonts w:asciiTheme="majorBidi" w:hAnsiTheme="majorBidi" w:cstheme="majorBidi"/>
                <w:bCs/>
                <w:sz w:val="24"/>
                <w:szCs w:val="24"/>
                <w:lang w:val="fr-FR"/>
              </w:rPr>
              <w:t xml:space="preserve">Forme orale (cele mai utilizate) </w:t>
            </w:r>
            <w:r w:rsidRPr="00DD4A06">
              <w:rPr>
                <w:rFonts w:asciiTheme="majorBidi" w:hAnsiTheme="majorBidi" w:cstheme="majorBidi"/>
                <w:bCs/>
                <w:color w:val="000000"/>
                <w:sz w:val="24"/>
                <w:szCs w:val="24"/>
                <w:lang w:val="fr-FR"/>
              </w:rPr>
              <w:t>Sirop / soluție orală, picături</w:t>
            </w:r>
          </w:p>
          <w:p w14:paraId="052FA264" w14:textId="77777777" w:rsidR="00E958D2" w:rsidRPr="00DD4A06" w:rsidRDefault="00E958D2" w:rsidP="0012547C">
            <w:pPr>
              <w:pBdr>
                <w:top w:val="nil"/>
                <w:left w:val="nil"/>
                <w:bottom w:val="nil"/>
                <w:right w:val="nil"/>
                <w:between w:val="nil"/>
              </w:pBdr>
              <w:spacing w:line="240" w:lineRule="auto"/>
              <w:ind w:leftChars="0" w:left="0" w:firstLineChars="0" w:firstLine="0"/>
              <w:rPr>
                <w:rFonts w:asciiTheme="majorBidi" w:hAnsiTheme="majorBidi" w:cstheme="majorBidi"/>
                <w:b/>
                <w:bCs/>
                <w:color w:val="00B050"/>
                <w:sz w:val="24"/>
                <w:szCs w:val="24"/>
                <w:lang w:val="fr-FR"/>
              </w:rPr>
            </w:pPr>
          </w:p>
          <w:p w14:paraId="0F758A2F" w14:textId="77777777" w:rsidR="00E958D2" w:rsidRPr="00DD4A06" w:rsidRDefault="00E958D2" w:rsidP="0012547C">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lang w:val="fr-FR"/>
              </w:rPr>
            </w:pPr>
            <w:r w:rsidRPr="00DD4A06">
              <w:rPr>
                <w:rFonts w:asciiTheme="majorBidi" w:hAnsiTheme="majorBidi" w:cstheme="majorBidi"/>
                <w:b/>
                <w:bCs/>
                <w:color w:val="000000"/>
                <w:sz w:val="24"/>
                <w:szCs w:val="24"/>
                <w:lang w:val="fr-FR"/>
              </w:rPr>
              <w:t>Cetirizinum</w:t>
            </w:r>
            <w:r w:rsidRPr="00DD4A06">
              <w:rPr>
                <w:rFonts w:asciiTheme="majorBidi" w:hAnsiTheme="majorBidi" w:cstheme="majorBidi"/>
                <w:color w:val="000000"/>
                <w:sz w:val="24"/>
                <w:szCs w:val="24"/>
                <w:lang w:val="fr-FR"/>
              </w:rPr>
              <w:t xml:space="preserve"> sirop 1 mg/ml</w:t>
            </w:r>
          </w:p>
          <w:p w14:paraId="2B42D4DD" w14:textId="77777777" w:rsidR="00E958D2" w:rsidRPr="00DD4A06" w:rsidRDefault="00E958D2" w:rsidP="0012547C">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fr-FR"/>
              </w:rPr>
            </w:pPr>
            <w:r w:rsidRPr="00DD4A06">
              <w:rPr>
                <w:rFonts w:asciiTheme="majorBidi" w:hAnsiTheme="majorBidi" w:cstheme="majorBidi"/>
                <w:bCs/>
                <w:position w:val="0"/>
                <w:sz w:val="27"/>
                <w:szCs w:val="27"/>
                <w:lang w:val="fr-FR"/>
              </w:rPr>
              <w:t>6 luni – 2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fr-FR"/>
              </w:rPr>
              <w:t>2,5 mg de 2 ori/zi</w:t>
            </w:r>
          </w:p>
          <w:p w14:paraId="3DECE712" w14:textId="387BC15D" w:rsidR="00E958D2" w:rsidRPr="00DD4A06" w:rsidRDefault="00E958D2" w:rsidP="0012547C">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fr-FR"/>
              </w:rPr>
            </w:pPr>
            <w:r w:rsidRPr="00DD4A06">
              <w:rPr>
                <w:rFonts w:asciiTheme="majorBidi" w:hAnsiTheme="majorBidi" w:cstheme="majorBidi"/>
                <w:bCs/>
                <w:position w:val="0"/>
                <w:sz w:val="27"/>
                <w:szCs w:val="27"/>
                <w:lang w:val="fr-FR"/>
              </w:rPr>
              <w:t xml:space="preserve"> 2 – 6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fr-FR"/>
              </w:rPr>
              <w:t xml:space="preserve">2,5 mg de 2 ori/zi </w:t>
            </w:r>
            <w:r w:rsidRPr="00DD4A06">
              <w:rPr>
                <w:rFonts w:asciiTheme="majorBidi" w:hAnsiTheme="majorBidi" w:cstheme="majorBidi"/>
                <w:position w:val="0"/>
                <w:sz w:val="24"/>
                <w:szCs w:val="24"/>
                <w:lang w:val="fr-FR"/>
              </w:rPr>
              <w:t xml:space="preserve">sau </w:t>
            </w:r>
            <w:r w:rsidRPr="00DD4A06">
              <w:rPr>
                <w:rFonts w:asciiTheme="majorBidi" w:hAnsiTheme="majorBidi" w:cstheme="majorBidi"/>
                <w:bCs/>
                <w:position w:val="0"/>
                <w:sz w:val="24"/>
                <w:szCs w:val="24"/>
                <w:lang w:val="fr-FR"/>
              </w:rPr>
              <w:t>5 mg o dată/zi</w:t>
            </w:r>
          </w:p>
          <w:p w14:paraId="44696DA3" w14:textId="7EB5DF34" w:rsidR="00E958D2" w:rsidRPr="00DD4A06" w:rsidRDefault="00E958D2" w:rsidP="0012547C">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fr-FR"/>
              </w:rPr>
            </w:pPr>
            <w:r w:rsidRPr="00DD4A06">
              <w:rPr>
                <w:rFonts w:asciiTheme="majorBidi" w:hAnsiTheme="majorBidi" w:cstheme="majorBidi"/>
                <w:bCs/>
                <w:position w:val="0"/>
                <w:sz w:val="27"/>
                <w:szCs w:val="27"/>
                <w:lang w:val="fr-FR"/>
              </w:rPr>
              <w:t>6 – 12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fr-FR"/>
              </w:rPr>
              <w:t xml:space="preserve">5 mg de 2 ori/zi </w:t>
            </w:r>
            <w:r w:rsidRPr="00DD4A06">
              <w:rPr>
                <w:rFonts w:asciiTheme="majorBidi" w:hAnsiTheme="majorBidi" w:cstheme="majorBidi"/>
                <w:position w:val="0"/>
                <w:sz w:val="24"/>
                <w:szCs w:val="24"/>
                <w:lang w:val="fr-FR"/>
              </w:rPr>
              <w:t xml:space="preserve">sau </w:t>
            </w:r>
            <w:r w:rsidRPr="00DD4A06">
              <w:rPr>
                <w:rFonts w:asciiTheme="majorBidi" w:hAnsiTheme="majorBidi" w:cstheme="majorBidi"/>
                <w:bCs/>
                <w:position w:val="0"/>
                <w:sz w:val="24"/>
                <w:szCs w:val="24"/>
                <w:lang w:val="fr-FR"/>
              </w:rPr>
              <w:t>10 mg o dată/zi</w:t>
            </w:r>
          </w:p>
          <w:p w14:paraId="1B9FE6BA" w14:textId="77777777" w:rsidR="00E958D2" w:rsidRPr="00DD4A06" w:rsidRDefault="00E958D2" w:rsidP="0012547C">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en-US"/>
              </w:rPr>
            </w:pPr>
            <w:r w:rsidRPr="00DD4A06">
              <w:rPr>
                <w:rFonts w:asciiTheme="majorBidi" w:hAnsiTheme="majorBidi" w:cstheme="majorBidi"/>
                <w:bCs/>
                <w:position w:val="0"/>
                <w:sz w:val="27"/>
                <w:szCs w:val="27"/>
                <w:lang w:val="en-US"/>
              </w:rPr>
              <w:t>&gt;12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en-US"/>
              </w:rPr>
              <w:t>10 mg o dată/zi</w:t>
            </w:r>
          </w:p>
          <w:p w14:paraId="60631F3F" w14:textId="77777777" w:rsidR="00E958D2" w:rsidRPr="00DD4A06" w:rsidRDefault="00E958D2" w:rsidP="0012547C">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lang w:val="en-US"/>
              </w:rPr>
            </w:pPr>
          </w:p>
          <w:p w14:paraId="55B29E22" w14:textId="77777777" w:rsidR="00E958D2" w:rsidRPr="00DD4A06" w:rsidRDefault="00E958D2" w:rsidP="0012547C">
            <w:pPr>
              <w:pBdr>
                <w:top w:val="nil"/>
                <w:left w:val="nil"/>
                <w:bottom w:val="nil"/>
                <w:right w:val="nil"/>
                <w:between w:val="nil"/>
              </w:pBdr>
              <w:spacing w:line="240" w:lineRule="auto"/>
              <w:ind w:leftChars="0" w:left="0" w:firstLineChars="0" w:firstLine="0"/>
              <w:rPr>
                <w:rFonts w:asciiTheme="majorBidi" w:hAnsiTheme="majorBidi" w:cstheme="majorBidi"/>
                <w:b/>
                <w:color w:val="000000"/>
                <w:sz w:val="24"/>
                <w:szCs w:val="24"/>
                <w:lang w:val="en-US"/>
              </w:rPr>
            </w:pPr>
            <w:r w:rsidRPr="00DD4A06">
              <w:rPr>
                <w:rFonts w:asciiTheme="majorBidi" w:hAnsiTheme="majorBidi" w:cstheme="majorBidi"/>
                <w:b/>
                <w:bCs/>
                <w:color w:val="000000"/>
                <w:sz w:val="24"/>
                <w:szCs w:val="24"/>
                <w:lang w:val="en-US"/>
              </w:rPr>
              <w:t>Loratadinum</w:t>
            </w:r>
            <w:r w:rsidRPr="00DD4A06">
              <w:rPr>
                <w:rFonts w:asciiTheme="majorBidi" w:hAnsiTheme="majorBidi" w:cstheme="majorBidi"/>
                <w:b/>
                <w:color w:val="000000"/>
                <w:sz w:val="24"/>
                <w:szCs w:val="24"/>
                <w:lang w:val="en-US"/>
              </w:rPr>
              <w:t xml:space="preserve"> sirop 1 mg/ml</w:t>
            </w:r>
          </w:p>
          <w:p w14:paraId="40696DEC" w14:textId="44B317AF" w:rsidR="00E958D2" w:rsidRPr="00DD4A06" w:rsidRDefault="00E958D2" w:rsidP="0012547C">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en-US"/>
              </w:rPr>
            </w:pPr>
            <w:r w:rsidRPr="00DD4A06">
              <w:rPr>
                <w:rFonts w:asciiTheme="majorBidi" w:hAnsiTheme="majorBidi" w:cstheme="majorBidi"/>
                <w:b/>
                <w:bCs/>
                <w:position w:val="0"/>
                <w:sz w:val="27"/>
                <w:szCs w:val="27"/>
                <w:lang w:val="en-US"/>
              </w:rPr>
              <w:t xml:space="preserve"> 2 – 12 ani,</w:t>
            </w:r>
            <w:r w:rsidR="009826A3" w:rsidRPr="00DD4A06">
              <w:rPr>
                <w:rFonts w:asciiTheme="majorBidi" w:hAnsiTheme="majorBidi" w:cstheme="majorBidi"/>
                <w:b/>
                <w:bCs/>
                <w:position w:val="0"/>
                <w:sz w:val="27"/>
                <w:szCs w:val="27"/>
                <w:lang w:val="en-US"/>
              </w:rPr>
              <w:t xml:space="preserve"> </w:t>
            </w:r>
            <w:r w:rsidRPr="00DD4A06">
              <w:rPr>
                <w:rFonts w:asciiTheme="majorBidi" w:hAnsiTheme="majorBidi" w:cstheme="majorBidi"/>
                <w:position w:val="0"/>
                <w:sz w:val="24"/>
                <w:szCs w:val="24"/>
                <w:lang w:val="en-US"/>
              </w:rPr>
              <w:t xml:space="preserve">Copii </w:t>
            </w:r>
            <w:r w:rsidRPr="00DD4A06">
              <w:rPr>
                <w:rFonts w:asciiTheme="majorBidi" w:hAnsiTheme="majorBidi" w:cstheme="majorBidi"/>
                <w:b/>
                <w:bCs/>
                <w:position w:val="0"/>
                <w:sz w:val="24"/>
                <w:szCs w:val="24"/>
                <w:lang w:val="en-US"/>
              </w:rPr>
              <w:t>&lt;30 kg</w:t>
            </w:r>
            <w:r w:rsidRPr="00DD4A06">
              <w:rPr>
                <w:rFonts w:asciiTheme="majorBidi" w:hAnsiTheme="majorBidi" w:cstheme="majorBidi"/>
                <w:position w:val="0"/>
                <w:sz w:val="24"/>
                <w:szCs w:val="24"/>
                <w:lang w:val="en-US"/>
              </w:rPr>
              <w:t xml:space="preserve">: </w:t>
            </w:r>
            <w:r w:rsidRPr="00DD4A06">
              <w:rPr>
                <w:rFonts w:asciiTheme="majorBidi" w:hAnsiTheme="majorBidi" w:cstheme="majorBidi"/>
                <w:b/>
                <w:bCs/>
                <w:position w:val="0"/>
                <w:sz w:val="24"/>
                <w:szCs w:val="24"/>
                <w:lang w:val="en-US"/>
              </w:rPr>
              <w:t>5 mg o dată/zi</w:t>
            </w:r>
          </w:p>
          <w:p w14:paraId="27AABBF8" w14:textId="5E6331B4" w:rsidR="00E958D2" w:rsidRPr="00DD4A06" w:rsidRDefault="00E958D2"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 xml:space="preserve">Copii </w:t>
            </w:r>
            <w:r w:rsidRPr="00DD4A06">
              <w:rPr>
                <w:rFonts w:asciiTheme="majorBidi" w:hAnsiTheme="majorBidi" w:cstheme="majorBidi"/>
                <w:b/>
                <w:bCs/>
                <w:position w:val="0"/>
                <w:sz w:val="24"/>
                <w:szCs w:val="24"/>
                <w:lang w:val="en-US"/>
              </w:rPr>
              <w:t>≥30 kg</w:t>
            </w:r>
            <w:r w:rsidRPr="00DD4A06">
              <w:rPr>
                <w:rFonts w:asciiTheme="majorBidi" w:hAnsiTheme="majorBidi" w:cstheme="majorBidi"/>
                <w:position w:val="0"/>
                <w:sz w:val="24"/>
                <w:szCs w:val="24"/>
                <w:lang w:val="en-US"/>
              </w:rPr>
              <w:t xml:space="preserve">: </w:t>
            </w:r>
            <w:r w:rsidRPr="00DD4A06">
              <w:rPr>
                <w:rFonts w:asciiTheme="majorBidi" w:hAnsiTheme="majorBidi" w:cstheme="majorBidi"/>
                <w:b/>
                <w:bCs/>
                <w:position w:val="0"/>
                <w:sz w:val="24"/>
                <w:szCs w:val="24"/>
                <w:lang w:val="en-US"/>
              </w:rPr>
              <w:t>10 mg o dată/zi</w:t>
            </w:r>
            <w:r w:rsidRPr="00DD4A06">
              <w:rPr>
                <w:rFonts w:asciiTheme="majorBidi" w:hAnsiTheme="majorBidi" w:cstheme="majorBidi"/>
                <w:position w:val="0"/>
                <w:sz w:val="24"/>
                <w:szCs w:val="24"/>
                <w:lang w:val="en-US"/>
              </w:rPr>
              <w:t xml:space="preserve"> Copii</w:t>
            </w:r>
            <w:r w:rsidRPr="00DD4A06">
              <w:rPr>
                <w:rFonts w:asciiTheme="majorBidi" w:hAnsiTheme="majorBidi" w:cstheme="majorBidi"/>
                <w:b/>
                <w:bCs/>
                <w:position w:val="0"/>
                <w:sz w:val="27"/>
                <w:szCs w:val="27"/>
                <w:lang w:val="en-US"/>
              </w:rPr>
              <w:t xml:space="preserve"> &gt;12 ani</w:t>
            </w:r>
            <w:r w:rsidRPr="00DD4A06">
              <w:rPr>
                <w:rFonts w:asciiTheme="majorBidi" w:hAnsiTheme="majorBidi" w:cstheme="majorBidi"/>
                <w:b/>
                <w:bCs/>
                <w:position w:val="0"/>
                <w:sz w:val="27"/>
                <w:szCs w:val="27"/>
              </w:rPr>
              <w:t xml:space="preserve">, </w:t>
            </w:r>
            <w:r w:rsidRPr="00DD4A06">
              <w:rPr>
                <w:rFonts w:asciiTheme="majorBidi" w:hAnsiTheme="majorBidi" w:cstheme="majorBidi"/>
                <w:b/>
                <w:bCs/>
                <w:position w:val="0"/>
                <w:sz w:val="24"/>
                <w:szCs w:val="24"/>
                <w:lang w:val="en-US"/>
              </w:rPr>
              <w:t>10 mg o dată/zi</w:t>
            </w:r>
          </w:p>
          <w:p w14:paraId="5BF9ECA3" w14:textId="77777777" w:rsidR="00E958D2" w:rsidRPr="00DD4A06" w:rsidRDefault="00E958D2" w:rsidP="0012547C">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lang w:val="en-US"/>
              </w:rPr>
            </w:pPr>
          </w:p>
          <w:p w14:paraId="1DF8175D" w14:textId="77777777" w:rsidR="00E958D2" w:rsidRPr="00DD4A06" w:rsidRDefault="00E958D2" w:rsidP="0012547C">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lang w:val="en-US"/>
              </w:rPr>
            </w:pPr>
            <w:r w:rsidRPr="00DD4A06">
              <w:rPr>
                <w:rFonts w:asciiTheme="majorBidi" w:hAnsiTheme="majorBidi" w:cstheme="majorBidi"/>
                <w:b/>
                <w:bCs/>
                <w:color w:val="000000"/>
                <w:sz w:val="24"/>
                <w:szCs w:val="24"/>
                <w:lang w:val="en-US"/>
              </w:rPr>
              <w:t>Desloratadinum</w:t>
            </w:r>
            <w:r w:rsidRPr="00DD4A06">
              <w:rPr>
                <w:rFonts w:asciiTheme="majorBidi" w:hAnsiTheme="majorBidi" w:cstheme="majorBidi"/>
                <w:color w:val="000000"/>
                <w:sz w:val="24"/>
                <w:szCs w:val="24"/>
                <w:lang w:val="en-US"/>
              </w:rPr>
              <w:t xml:space="preserve"> sirop 0,5 mg/ml</w:t>
            </w:r>
          </w:p>
          <w:p w14:paraId="51A4FEB6" w14:textId="77777777" w:rsidR="00E958D2" w:rsidRPr="00DD4A06" w:rsidRDefault="00E958D2" w:rsidP="0012547C">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(la necesitate).</w:t>
            </w:r>
          </w:p>
          <w:p w14:paraId="41CC613C" w14:textId="77777777" w:rsidR="00E958D2" w:rsidRPr="00DD4A06" w:rsidRDefault="00E958D2" w:rsidP="0012547C">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en-US"/>
              </w:rPr>
            </w:pPr>
            <w:r w:rsidRPr="00DD4A06">
              <w:rPr>
                <w:rFonts w:asciiTheme="majorBidi" w:hAnsiTheme="majorBidi" w:cstheme="majorBidi"/>
                <w:b/>
                <w:bCs/>
                <w:position w:val="0"/>
                <w:sz w:val="27"/>
                <w:szCs w:val="27"/>
                <w:lang w:val="en-US"/>
              </w:rPr>
              <w:t xml:space="preserve"> 1 – 5 ani</w:t>
            </w:r>
            <w:r w:rsidRPr="00DD4A06">
              <w:rPr>
                <w:rFonts w:asciiTheme="majorBidi" w:hAnsiTheme="majorBidi" w:cstheme="majorBidi"/>
                <w:b/>
                <w:bCs/>
                <w:position w:val="0"/>
                <w:sz w:val="27"/>
                <w:szCs w:val="27"/>
              </w:rPr>
              <w:t xml:space="preserve">, </w:t>
            </w:r>
            <w:r w:rsidRPr="00DD4A06">
              <w:rPr>
                <w:rFonts w:asciiTheme="majorBidi" w:hAnsiTheme="majorBidi" w:cstheme="majorBidi"/>
                <w:b/>
                <w:bCs/>
                <w:position w:val="0"/>
                <w:sz w:val="24"/>
                <w:szCs w:val="24"/>
                <w:lang w:val="en-US"/>
              </w:rPr>
              <w:t>1,25 mg o dată/zi</w:t>
            </w:r>
          </w:p>
          <w:p w14:paraId="58BB21D2" w14:textId="77777777" w:rsidR="00E958D2" w:rsidRPr="00DD4A06" w:rsidRDefault="00E958D2" w:rsidP="0012547C">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en-US"/>
              </w:rPr>
            </w:pPr>
            <w:r w:rsidRPr="00DD4A06">
              <w:rPr>
                <w:rFonts w:asciiTheme="majorBidi" w:hAnsiTheme="majorBidi" w:cstheme="majorBidi"/>
                <w:b/>
                <w:bCs/>
                <w:position w:val="0"/>
                <w:sz w:val="27"/>
                <w:szCs w:val="27"/>
                <w:lang w:val="en-US"/>
              </w:rPr>
              <w:t>6 – 11 ani</w:t>
            </w:r>
            <w:r w:rsidRPr="00DD4A06">
              <w:rPr>
                <w:rFonts w:asciiTheme="majorBidi" w:hAnsiTheme="majorBidi" w:cstheme="majorBidi"/>
                <w:b/>
                <w:bCs/>
                <w:position w:val="0"/>
                <w:sz w:val="27"/>
                <w:szCs w:val="27"/>
              </w:rPr>
              <w:t xml:space="preserve">, </w:t>
            </w:r>
            <w:r w:rsidRPr="00DD4A06">
              <w:rPr>
                <w:rFonts w:asciiTheme="majorBidi" w:hAnsiTheme="majorBidi" w:cstheme="majorBidi"/>
                <w:b/>
                <w:bCs/>
                <w:position w:val="0"/>
                <w:sz w:val="24"/>
                <w:szCs w:val="24"/>
                <w:lang w:val="en-US"/>
              </w:rPr>
              <w:t>2,5 mg o dată/zi</w:t>
            </w:r>
          </w:p>
          <w:p w14:paraId="1E0D6C21" w14:textId="77777777" w:rsidR="00E958D2" w:rsidRPr="00DD4A06" w:rsidRDefault="00E958D2" w:rsidP="0012547C">
            <w:pPr>
              <w:suppressAutoHyphens w:val="0"/>
              <w:spacing w:line="240" w:lineRule="auto"/>
              <w:ind w:leftChars="0" w:left="0" w:firstLineChars="0" w:firstLine="0"/>
              <w:textDirection w:val="lrTb"/>
              <w:textAlignment w:val="auto"/>
              <w:outlineLvl w:val="2"/>
              <w:rPr>
                <w:rFonts w:asciiTheme="majorBidi" w:hAnsiTheme="majorBidi" w:cstheme="majorBidi"/>
                <w:position w:val="0"/>
                <w:sz w:val="24"/>
                <w:szCs w:val="24"/>
                <w:lang w:val="fr-FR"/>
              </w:rPr>
            </w:pPr>
            <w:r w:rsidRPr="00DD4A06">
              <w:rPr>
                <w:rFonts w:asciiTheme="majorBidi" w:hAnsiTheme="majorBidi" w:cstheme="majorBidi"/>
                <w:b/>
                <w:bCs/>
                <w:position w:val="0"/>
                <w:sz w:val="27"/>
                <w:szCs w:val="27"/>
                <w:lang w:val="en-US"/>
              </w:rPr>
              <w:t xml:space="preserve"> </w:t>
            </w:r>
            <w:r w:rsidRPr="00DD4A06">
              <w:rPr>
                <w:rFonts w:asciiTheme="majorBidi" w:hAnsiTheme="majorBidi" w:cstheme="majorBidi"/>
                <w:b/>
                <w:bCs/>
                <w:position w:val="0"/>
                <w:sz w:val="27"/>
                <w:szCs w:val="27"/>
                <w:lang w:val="fr-FR"/>
              </w:rPr>
              <w:t>≥12 ani</w:t>
            </w:r>
            <w:r w:rsidRPr="00DD4A06">
              <w:rPr>
                <w:rFonts w:asciiTheme="majorBidi" w:hAnsiTheme="majorBidi" w:cstheme="majorBidi"/>
                <w:b/>
                <w:bCs/>
                <w:position w:val="0"/>
                <w:sz w:val="27"/>
                <w:szCs w:val="27"/>
              </w:rPr>
              <w:t xml:space="preserve">, </w:t>
            </w:r>
            <w:r w:rsidRPr="00DD4A06">
              <w:rPr>
                <w:rFonts w:asciiTheme="majorBidi" w:hAnsiTheme="majorBidi" w:cstheme="majorBidi"/>
                <w:b/>
                <w:bCs/>
                <w:position w:val="0"/>
                <w:sz w:val="24"/>
                <w:szCs w:val="24"/>
                <w:lang w:val="fr-FR"/>
              </w:rPr>
              <w:t>5 mg o dată/zi</w:t>
            </w:r>
          </w:p>
          <w:p w14:paraId="03F9E49D" w14:textId="77777777" w:rsidR="00E958D2" w:rsidRPr="00DD4A06" w:rsidRDefault="00E958D2" w:rsidP="0012547C">
            <w:pPr>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Forme: sirop 0,5 mg/ml, comprimate 5 mg.</w:t>
            </w:r>
          </w:p>
          <w:p w14:paraId="24C41E79" w14:textId="77777777" w:rsidR="00E958D2" w:rsidRPr="00DD4A06" w:rsidRDefault="00E958D2" w:rsidP="0012547C">
            <w:pPr>
              <w:suppressAutoHyphens w:val="0"/>
              <w:spacing w:before="100" w:beforeAutospacing="1" w:after="100" w:afterAutospacing="1" w:line="240" w:lineRule="auto"/>
              <w:ind w:leftChars="0" w:left="0" w:firstLineChars="0" w:hanging="2"/>
              <w:textDirection w:val="lrTb"/>
              <w:textAlignment w:val="auto"/>
              <w:outlineLvl w:val="2"/>
              <w:rPr>
                <w:rFonts w:asciiTheme="majorBidi" w:hAnsiTheme="majorBidi" w:cstheme="majorBidi"/>
                <w:position w:val="0"/>
                <w:sz w:val="24"/>
                <w:szCs w:val="24"/>
                <w:lang w:val="fr-FR"/>
              </w:rPr>
            </w:pPr>
            <w:r w:rsidRPr="00DD4A06">
              <w:rPr>
                <w:rFonts w:asciiTheme="majorBidi" w:hAnsiTheme="majorBidi" w:cstheme="majorBidi"/>
                <w:b/>
                <w:bCs/>
                <w:i/>
                <w:position w:val="0"/>
                <w:sz w:val="27"/>
                <w:szCs w:val="27"/>
                <w:lang w:val="fr-FR"/>
              </w:rPr>
              <w:t>Comprimate</w:t>
            </w:r>
            <w:r w:rsidRPr="00DD4A06">
              <w:rPr>
                <w:rFonts w:asciiTheme="majorBidi" w:hAnsiTheme="majorBidi" w:cstheme="majorBidi"/>
                <w:position w:val="0"/>
                <w:sz w:val="24"/>
                <w:szCs w:val="24"/>
                <w:lang w:val="fr-FR"/>
              </w:rPr>
              <w:t xml:space="preserve"> </w:t>
            </w:r>
            <w:r w:rsidRPr="00DD4A06">
              <w:rPr>
                <w:rFonts w:asciiTheme="majorBidi" w:hAnsiTheme="majorBidi" w:cstheme="majorBidi"/>
                <w:b/>
                <w:i/>
                <w:position w:val="0"/>
                <w:sz w:val="24"/>
                <w:szCs w:val="24"/>
                <w:lang w:val="fr-FR"/>
              </w:rPr>
              <w:t>pentru copii &gt;6 ani</w:t>
            </w:r>
            <w:r w:rsidRPr="00DD4A06">
              <w:rPr>
                <w:rFonts w:asciiTheme="majorBidi" w:hAnsiTheme="majorBidi" w:cstheme="majorBidi"/>
                <w:i/>
                <w:position w:val="0"/>
                <w:sz w:val="24"/>
                <w:szCs w:val="24"/>
                <w:lang w:val="fr-FR"/>
              </w:rPr>
              <w:t xml:space="preserve"> (în funcție de medicament).(</w:t>
            </w:r>
            <w:r w:rsidRPr="00DD4A06">
              <w:rPr>
                <w:rFonts w:asciiTheme="majorBidi" w:hAnsiTheme="majorBidi" w:cstheme="majorBidi"/>
                <w:b/>
                <w:bCs/>
                <w:position w:val="0"/>
                <w:sz w:val="24"/>
                <w:szCs w:val="24"/>
                <w:lang w:val="fr-FR"/>
              </w:rPr>
              <w:t>Cetirizinum 10 mg</w:t>
            </w:r>
            <w:r w:rsidRPr="00DD4A06">
              <w:rPr>
                <w:rFonts w:asciiTheme="majorBidi" w:hAnsiTheme="majorBidi" w:cstheme="majorBidi"/>
                <w:b/>
                <w:bCs/>
                <w:position w:val="0"/>
                <w:sz w:val="24"/>
                <w:szCs w:val="24"/>
              </w:rPr>
              <w:t xml:space="preserve">; </w:t>
            </w:r>
            <w:r w:rsidRPr="00DD4A06">
              <w:rPr>
                <w:rFonts w:asciiTheme="majorBidi" w:hAnsiTheme="majorBidi" w:cstheme="majorBidi"/>
                <w:b/>
                <w:bCs/>
                <w:position w:val="0"/>
                <w:sz w:val="24"/>
                <w:szCs w:val="24"/>
                <w:lang w:val="fr-FR"/>
              </w:rPr>
              <w:t>Loratadinum 10 mg</w:t>
            </w:r>
            <w:r w:rsidRPr="00DD4A06">
              <w:rPr>
                <w:rFonts w:asciiTheme="majorBidi" w:hAnsiTheme="majorBidi" w:cstheme="majorBidi"/>
                <w:b/>
                <w:bCs/>
                <w:position w:val="0"/>
                <w:sz w:val="24"/>
                <w:szCs w:val="24"/>
              </w:rPr>
              <w:t xml:space="preserve">; </w:t>
            </w:r>
            <w:r w:rsidRPr="00DD4A06">
              <w:rPr>
                <w:rFonts w:asciiTheme="majorBidi" w:hAnsiTheme="majorBidi" w:cstheme="majorBidi"/>
                <w:b/>
                <w:bCs/>
                <w:position w:val="0"/>
                <w:sz w:val="24"/>
                <w:szCs w:val="24"/>
                <w:lang w:val="fr-FR"/>
              </w:rPr>
              <w:t>Desloratadinum 5 mg)</w:t>
            </w:r>
          </w:p>
          <w:p w14:paraId="12D1CDB8"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70C0"/>
                <w:sz w:val="24"/>
                <w:szCs w:val="24"/>
              </w:rPr>
            </w:pPr>
            <w:r w:rsidRPr="00DD4A06">
              <w:rPr>
                <w:rFonts w:asciiTheme="majorBidi" w:hAnsiTheme="majorBidi" w:cstheme="majorBidi"/>
                <w:color w:val="000000"/>
                <w:sz w:val="24"/>
                <w:szCs w:val="24"/>
              </w:rPr>
              <w:t xml:space="preserve">Aport sporit de lichide </w:t>
            </w:r>
            <w:r w:rsidRPr="00DD4A06">
              <w:rPr>
                <w:rFonts w:asciiTheme="majorBidi" w:hAnsiTheme="majorBidi" w:cstheme="majorBidi"/>
                <w:i/>
                <w:iCs/>
                <w:color w:val="000000"/>
                <w:sz w:val="24"/>
                <w:szCs w:val="24"/>
              </w:rPr>
              <w:t>(tabel 7).</w:t>
            </w:r>
          </w:p>
        </w:tc>
      </w:tr>
    </w:tbl>
    <w:p w14:paraId="5B863EED" w14:textId="77777777" w:rsidR="00E958D2" w:rsidRPr="00DD4A06" w:rsidRDefault="00E958D2" w:rsidP="00E958D2">
      <w:pPr>
        <w:pBdr>
          <w:top w:val="nil"/>
          <w:left w:val="nil"/>
          <w:bottom w:val="nil"/>
          <w:right w:val="nil"/>
          <w:between w:val="nil"/>
        </w:pBdr>
        <w:shd w:val="clear" w:color="auto" w:fill="FFFFFF"/>
        <w:spacing w:line="240" w:lineRule="auto"/>
        <w:ind w:leftChars="0" w:left="0" w:firstLineChars="0" w:firstLine="0"/>
        <w:jc w:val="both"/>
        <w:rPr>
          <w:rFonts w:asciiTheme="majorBidi" w:hAnsiTheme="majorBidi" w:cstheme="majorBidi"/>
          <w:color w:val="0070C0"/>
          <w:sz w:val="24"/>
          <w:szCs w:val="24"/>
        </w:rPr>
      </w:pPr>
    </w:p>
    <w:p w14:paraId="3AB12381" w14:textId="77777777" w:rsidR="00E958D2" w:rsidRPr="00DD4A06" w:rsidRDefault="00E958D2" w:rsidP="00E958D2">
      <w:pPr>
        <w:pBdr>
          <w:top w:val="nil"/>
          <w:left w:val="nil"/>
          <w:bottom w:val="nil"/>
          <w:right w:val="nil"/>
          <w:between w:val="nil"/>
        </w:pBdr>
        <w:shd w:val="clear" w:color="auto" w:fill="FFFFFF"/>
        <w:spacing w:line="240" w:lineRule="auto"/>
        <w:ind w:leftChars="0" w:left="0" w:firstLineChars="0" w:firstLine="0"/>
        <w:jc w:val="both"/>
        <w:rPr>
          <w:rFonts w:asciiTheme="majorBidi" w:hAnsiTheme="majorBidi" w:cstheme="majorBidi"/>
          <w:color w:val="0070C0"/>
          <w:sz w:val="24"/>
          <w:szCs w:val="24"/>
        </w:rPr>
      </w:pPr>
    </w:p>
    <w:p w14:paraId="342DCC5C" w14:textId="77777777" w:rsidR="00E958D2" w:rsidRPr="00DD4A06" w:rsidRDefault="00E958D2" w:rsidP="00E958D2">
      <w:pPr>
        <w:pBdr>
          <w:top w:val="nil"/>
          <w:left w:val="nil"/>
          <w:bottom w:val="nil"/>
          <w:right w:val="nil"/>
          <w:between w:val="nil"/>
        </w:pBdr>
        <w:shd w:val="clear" w:color="auto" w:fill="FFFFFF"/>
        <w:spacing w:line="240" w:lineRule="auto"/>
        <w:ind w:leftChars="0" w:left="0" w:firstLineChars="0" w:firstLine="0"/>
        <w:jc w:val="both"/>
        <w:rPr>
          <w:rFonts w:asciiTheme="majorBidi" w:hAnsiTheme="majorBidi" w:cstheme="majorBidi"/>
          <w:color w:val="0070C0"/>
          <w:sz w:val="24"/>
          <w:szCs w:val="24"/>
        </w:rPr>
      </w:pPr>
    </w:p>
    <w:tbl>
      <w:tblPr>
        <w:tblStyle w:val="60"/>
        <w:tblW w:w="1437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0"/>
        <w:gridCol w:w="4246"/>
        <w:gridCol w:w="5811"/>
      </w:tblGrid>
      <w:tr w:rsidR="00E958D2" w:rsidRPr="00DD4A06" w14:paraId="74760AE1" w14:textId="77777777" w:rsidTr="000B1142">
        <w:trPr>
          <w:trHeight w:val="840"/>
        </w:trPr>
        <w:tc>
          <w:tcPr>
            <w:tcW w:w="14377" w:type="dxa"/>
            <w:gridSpan w:val="3"/>
            <w:tcBorders>
              <w:top w:val="single" w:sz="4" w:space="0" w:color="000000"/>
              <w:left w:val="single" w:sz="4" w:space="0" w:color="000000"/>
              <w:bottom w:val="single" w:sz="4" w:space="0" w:color="000000"/>
              <w:right w:val="single" w:sz="4" w:space="0" w:color="000000"/>
            </w:tcBorders>
          </w:tcPr>
          <w:p w14:paraId="15A3E627" w14:textId="77777777" w:rsidR="00E958D2" w:rsidRPr="00DD4A06" w:rsidRDefault="00E958D2" w:rsidP="0012547C">
            <w:pPr>
              <w:keepNext/>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p>
          <w:p w14:paraId="4BC11ED0" w14:textId="5C05ACFA" w:rsidR="00E958D2" w:rsidRPr="00DD4A06" w:rsidRDefault="00E958D2" w:rsidP="0012547C">
            <w:pPr>
              <w:keepNext/>
              <w:pBdr>
                <w:top w:val="nil"/>
                <w:left w:val="nil"/>
                <w:bottom w:val="nil"/>
                <w:right w:val="nil"/>
                <w:between w:val="nil"/>
              </w:pBdr>
              <w:spacing w:line="240" w:lineRule="auto"/>
              <w:ind w:left="1" w:hanging="3"/>
              <w:jc w:val="center"/>
              <w:rPr>
                <w:rFonts w:asciiTheme="majorBidi" w:hAnsiTheme="majorBidi" w:cstheme="majorBidi"/>
                <w:b/>
                <w:i/>
                <w:iCs/>
                <w:color w:val="000000"/>
                <w:kern w:val="32"/>
                <w:sz w:val="28"/>
                <w:szCs w:val="28"/>
                <w:lang w:val="ro-MD"/>
              </w:rPr>
            </w:pPr>
            <w:r w:rsidRPr="00DD4A06">
              <w:rPr>
                <w:rFonts w:asciiTheme="majorBidi" w:hAnsiTheme="majorBidi" w:cstheme="majorBidi"/>
                <w:b/>
                <w:bCs/>
                <w:color w:val="000000"/>
                <w:sz w:val="28"/>
                <w:szCs w:val="28"/>
              </w:rPr>
              <w:t xml:space="preserve">B.3. 1. Nivel de asistenţă medicală urgentă la etapa prespitalicească </w:t>
            </w:r>
            <w:r w:rsidRPr="00DD4A06">
              <w:rPr>
                <w:rFonts w:asciiTheme="majorBidi" w:hAnsiTheme="majorBidi" w:cstheme="majorBidi"/>
                <w:b/>
                <w:i/>
                <w:iCs/>
                <w:color w:val="000000"/>
                <w:kern w:val="32"/>
                <w:sz w:val="28"/>
                <w:szCs w:val="28"/>
                <w:lang w:val="ro-MD"/>
              </w:rPr>
              <w:t>(e</w:t>
            </w:r>
            <w:r w:rsidRPr="00DD4A06">
              <w:rPr>
                <w:rFonts w:asciiTheme="majorBidi" w:hAnsiTheme="majorBidi" w:cstheme="majorBidi"/>
                <w:b/>
                <w:i/>
                <w:iCs/>
                <w:color w:val="000000"/>
                <w:sz w:val="28"/>
                <w:szCs w:val="28"/>
                <w:lang w:val="ro-MD"/>
              </w:rPr>
              <w:t xml:space="preserve">chipele </w:t>
            </w:r>
            <w:r w:rsidRPr="00DD4A06">
              <w:rPr>
                <w:rFonts w:asciiTheme="majorBidi" w:hAnsiTheme="majorBidi" w:cstheme="majorBidi"/>
                <w:b/>
                <w:i/>
                <w:iCs/>
                <w:color w:val="000000"/>
                <w:kern w:val="32"/>
                <w:sz w:val="28"/>
                <w:szCs w:val="28"/>
                <w:lang w:val="ro-MD"/>
              </w:rPr>
              <w:t>AMU)</w:t>
            </w:r>
          </w:p>
          <w:p w14:paraId="4AC7F7B0" w14:textId="77777777" w:rsidR="00E958D2" w:rsidRPr="00DD4A06" w:rsidRDefault="00E958D2" w:rsidP="0012547C">
            <w:pPr>
              <w:keepNext/>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p>
        </w:tc>
      </w:tr>
      <w:tr w:rsidR="00E958D2" w:rsidRPr="00DD4A06" w14:paraId="601EADDA" w14:textId="77777777" w:rsidTr="00660EE7">
        <w:trPr>
          <w:trHeight w:val="512"/>
        </w:trPr>
        <w:tc>
          <w:tcPr>
            <w:tcW w:w="4320" w:type="dxa"/>
            <w:tcBorders>
              <w:top w:val="single" w:sz="4" w:space="0" w:color="000000"/>
              <w:left w:val="single" w:sz="4" w:space="0" w:color="000000"/>
              <w:bottom w:val="single" w:sz="4" w:space="0" w:color="000000"/>
              <w:right w:val="single" w:sz="4" w:space="0" w:color="000000"/>
            </w:tcBorders>
            <w:shd w:val="clear" w:color="auto" w:fill="E0E0E0"/>
          </w:tcPr>
          <w:p w14:paraId="6F8C41D0" w14:textId="77777777" w:rsidR="00E958D2" w:rsidRPr="00DD4A06" w:rsidRDefault="00E958D2" w:rsidP="0012547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Descrierea măsurilor</w:t>
            </w:r>
          </w:p>
        </w:tc>
        <w:tc>
          <w:tcPr>
            <w:tcW w:w="4246" w:type="dxa"/>
            <w:tcBorders>
              <w:top w:val="single" w:sz="4" w:space="0" w:color="000000"/>
              <w:left w:val="single" w:sz="4" w:space="0" w:color="000000"/>
              <w:bottom w:val="single" w:sz="4" w:space="0" w:color="000000"/>
              <w:right w:val="single" w:sz="4" w:space="0" w:color="000000"/>
            </w:tcBorders>
            <w:shd w:val="clear" w:color="auto" w:fill="E0E0E0"/>
          </w:tcPr>
          <w:p w14:paraId="72C5ADF0" w14:textId="77777777" w:rsidR="00E958D2" w:rsidRPr="00DD4A06" w:rsidRDefault="00E958D2" w:rsidP="0012547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Motive</w:t>
            </w:r>
          </w:p>
        </w:tc>
        <w:tc>
          <w:tcPr>
            <w:tcW w:w="5811" w:type="dxa"/>
            <w:tcBorders>
              <w:top w:val="single" w:sz="4" w:space="0" w:color="000000"/>
              <w:left w:val="single" w:sz="4" w:space="0" w:color="000000"/>
              <w:bottom w:val="single" w:sz="4" w:space="0" w:color="000000"/>
              <w:right w:val="single" w:sz="4" w:space="0" w:color="000000"/>
            </w:tcBorders>
            <w:shd w:val="clear" w:color="auto" w:fill="E0E0E0"/>
          </w:tcPr>
          <w:p w14:paraId="24AEC740" w14:textId="77777777" w:rsidR="00E958D2" w:rsidRPr="00DD4A06" w:rsidRDefault="00E958D2" w:rsidP="0012547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Paşi</w:t>
            </w:r>
          </w:p>
        </w:tc>
      </w:tr>
      <w:tr w:rsidR="00E958D2" w:rsidRPr="00DD4A06" w14:paraId="16BF4CEE" w14:textId="77777777" w:rsidTr="00660EE7">
        <w:tc>
          <w:tcPr>
            <w:tcW w:w="4320" w:type="dxa"/>
            <w:tcBorders>
              <w:top w:val="single" w:sz="4" w:space="0" w:color="000000"/>
              <w:left w:val="single" w:sz="4" w:space="0" w:color="000000"/>
              <w:bottom w:val="single" w:sz="4" w:space="0" w:color="000000"/>
              <w:right w:val="single" w:sz="4" w:space="0" w:color="000000"/>
            </w:tcBorders>
          </w:tcPr>
          <w:p w14:paraId="1400689A"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Protecţia personalului</w:t>
            </w:r>
          </w:p>
        </w:tc>
        <w:tc>
          <w:tcPr>
            <w:tcW w:w="4246" w:type="dxa"/>
            <w:tcBorders>
              <w:top w:val="single" w:sz="4" w:space="0" w:color="000000"/>
              <w:left w:val="single" w:sz="4" w:space="0" w:color="000000"/>
              <w:bottom w:val="single" w:sz="4" w:space="0" w:color="000000"/>
              <w:right w:val="single" w:sz="4" w:space="0" w:color="000000"/>
            </w:tcBorders>
          </w:tcPr>
          <w:p w14:paraId="27A249DF" w14:textId="77777777" w:rsidR="00E958D2" w:rsidRPr="00DD4A06" w:rsidRDefault="00E958D2">
            <w:pPr>
              <w:pStyle w:val="Listparagraf"/>
              <w:numPr>
                <w:ilvl w:val="0"/>
                <w:numId w:val="141"/>
              </w:numPr>
              <w:pBdr>
                <w:top w:val="nil"/>
                <w:left w:val="nil"/>
                <w:bottom w:val="nil"/>
                <w:right w:val="nil"/>
                <w:between w:val="nil"/>
              </w:pBdr>
              <w:spacing w:line="240" w:lineRule="auto"/>
              <w:ind w:leftChars="0" w:left="446"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Protejarea de contact cu lichidele biologice, de expunere la agenţi infecţioşi se efectuează în timpul examinării pacientului.</w:t>
            </w:r>
          </w:p>
          <w:p w14:paraId="6EB99EB4" w14:textId="4A4F5736" w:rsidR="00BA3D2D" w:rsidRPr="00DD4A06" w:rsidRDefault="00BA3D2D">
            <w:pPr>
              <w:pStyle w:val="Listparagraf"/>
              <w:numPr>
                <w:ilvl w:val="0"/>
                <w:numId w:val="141"/>
              </w:numPr>
              <w:pBdr>
                <w:top w:val="nil"/>
                <w:left w:val="nil"/>
                <w:bottom w:val="nil"/>
                <w:right w:val="nil"/>
                <w:between w:val="nil"/>
              </w:pBdr>
              <w:spacing w:line="240" w:lineRule="auto"/>
              <w:ind w:leftChars="0" w:left="446" w:firstLineChars="0"/>
              <w:rPr>
                <w:rFonts w:asciiTheme="majorBidi" w:hAnsiTheme="majorBidi" w:cstheme="majorBidi"/>
                <w:color w:val="000000"/>
                <w:sz w:val="24"/>
                <w:szCs w:val="24"/>
              </w:rPr>
            </w:pPr>
            <w:r w:rsidRPr="00DD4A06">
              <w:rPr>
                <w:rFonts w:asciiTheme="majorBidi" w:eastAsia="SimSun" w:hAnsiTheme="majorBidi" w:cstheme="majorBidi"/>
                <w:color w:val="000000"/>
                <w:sz w:val="24"/>
                <w:lang w:val="ro-MD"/>
              </w:rPr>
              <w:t>Profilaxia transmiterii infecției către personalul medical și alte persoane</w:t>
            </w:r>
          </w:p>
        </w:tc>
        <w:tc>
          <w:tcPr>
            <w:tcW w:w="5811" w:type="dxa"/>
            <w:tcBorders>
              <w:top w:val="single" w:sz="4" w:space="0" w:color="000000"/>
              <w:left w:val="single" w:sz="4" w:space="0" w:color="000000"/>
              <w:bottom w:val="single" w:sz="4" w:space="0" w:color="000000"/>
              <w:right w:val="single" w:sz="4" w:space="0" w:color="000000"/>
            </w:tcBorders>
          </w:tcPr>
          <w:p w14:paraId="620A5986"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42194684" w14:textId="77777777" w:rsidR="00E958D2" w:rsidRPr="00DD4A06" w:rsidRDefault="00E958D2">
            <w:pPr>
              <w:numPr>
                <w:ilvl w:val="0"/>
                <w:numId w:val="39"/>
              </w:numPr>
              <w:pBdr>
                <w:top w:val="nil"/>
                <w:left w:val="nil"/>
                <w:bottom w:val="nil"/>
                <w:right w:val="nil"/>
                <w:between w:val="nil"/>
              </w:pBdr>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Protecţia personalului prin utilizarea articolelor de protecţie (măşti, halate, mănuşi).</w:t>
            </w:r>
          </w:p>
          <w:p w14:paraId="5EB311D0" w14:textId="77777777" w:rsidR="00E958D2" w:rsidRPr="00DD4A06" w:rsidRDefault="00E958D2">
            <w:pPr>
              <w:numPr>
                <w:ilvl w:val="0"/>
                <w:numId w:val="39"/>
              </w:numPr>
              <w:pBdr>
                <w:top w:val="nil"/>
                <w:left w:val="nil"/>
                <w:bottom w:val="nil"/>
                <w:right w:val="nil"/>
                <w:between w:val="nil"/>
              </w:pBdr>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Spălărarea pe mâini cu apă şi cu săpun.</w:t>
            </w:r>
          </w:p>
        </w:tc>
      </w:tr>
      <w:tr w:rsidR="00E958D2" w:rsidRPr="00DD4A06" w14:paraId="75609809" w14:textId="77777777" w:rsidTr="000B1142">
        <w:tc>
          <w:tcPr>
            <w:tcW w:w="14377" w:type="dxa"/>
            <w:gridSpan w:val="3"/>
            <w:tcBorders>
              <w:top w:val="single" w:sz="4" w:space="0" w:color="000000"/>
              <w:left w:val="single" w:sz="4" w:space="0" w:color="000000"/>
              <w:bottom w:val="single" w:sz="4" w:space="0" w:color="000000"/>
              <w:right w:val="single" w:sz="4" w:space="0" w:color="000000"/>
            </w:tcBorders>
          </w:tcPr>
          <w:p w14:paraId="43F6FD4F" w14:textId="77777777" w:rsidR="00E958D2" w:rsidRPr="00DD4A06" w:rsidRDefault="00E958D2" w:rsidP="00BA3D2D">
            <w:pPr>
              <w:pBdr>
                <w:top w:val="nil"/>
                <w:left w:val="nil"/>
                <w:bottom w:val="nil"/>
                <w:right w:val="nil"/>
                <w:between w:val="nil"/>
              </w:pBdr>
              <w:shd w:val="clear" w:color="auto" w:fill="D9D9D9" w:themeFill="background1" w:themeFillShade="D9"/>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1. Diagnosticul</w:t>
            </w:r>
          </w:p>
        </w:tc>
      </w:tr>
      <w:tr w:rsidR="00E958D2" w:rsidRPr="00DD4A06" w14:paraId="747AFF4D" w14:textId="77777777" w:rsidTr="00660EE7">
        <w:trPr>
          <w:trHeight w:val="737"/>
        </w:trPr>
        <w:tc>
          <w:tcPr>
            <w:tcW w:w="4320" w:type="dxa"/>
            <w:tcBorders>
              <w:top w:val="single" w:sz="4" w:space="0" w:color="000000"/>
              <w:left w:val="single" w:sz="4" w:space="0" w:color="000000"/>
              <w:bottom w:val="single" w:sz="4" w:space="0" w:color="000000"/>
              <w:right w:val="single" w:sz="4" w:space="0" w:color="000000"/>
            </w:tcBorders>
          </w:tcPr>
          <w:p w14:paraId="15B59765"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1.1. Diagnosticul preliminar al IH</w:t>
            </w:r>
          </w:p>
        </w:tc>
        <w:tc>
          <w:tcPr>
            <w:tcW w:w="4246" w:type="dxa"/>
            <w:tcBorders>
              <w:top w:val="single" w:sz="4" w:space="0" w:color="000000"/>
              <w:left w:val="single" w:sz="4" w:space="0" w:color="000000"/>
              <w:bottom w:val="single" w:sz="4" w:space="0" w:color="000000"/>
              <w:right w:val="single" w:sz="4" w:space="0" w:color="000000"/>
            </w:tcBorders>
          </w:tcPr>
          <w:p w14:paraId="727DB68F"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Diagnosticul factorilor de risc  în infecţia herpetică permite efectuarea intervenţiilor medicale rapide ce contribuie la reducerea considerabilă a complicaţiilor [</w:t>
            </w:r>
            <w:r w:rsidRPr="00DD4A06">
              <w:rPr>
                <w:rFonts w:asciiTheme="majorBidi" w:hAnsiTheme="majorBidi" w:cstheme="majorBidi"/>
                <w:color w:val="0070C0"/>
                <w:sz w:val="24"/>
                <w:szCs w:val="24"/>
              </w:rPr>
              <w:t>18, 26</w:t>
            </w:r>
            <w:r w:rsidRPr="00DD4A06">
              <w:rPr>
                <w:rFonts w:asciiTheme="majorBidi" w:hAnsiTheme="majorBidi" w:cstheme="majorBidi"/>
                <w:color w:val="000000"/>
                <w:sz w:val="24"/>
                <w:szCs w:val="24"/>
              </w:rPr>
              <w:t>].</w:t>
            </w:r>
          </w:p>
        </w:tc>
        <w:tc>
          <w:tcPr>
            <w:tcW w:w="5811" w:type="dxa"/>
            <w:tcBorders>
              <w:top w:val="single" w:sz="4" w:space="0" w:color="000000"/>
              <w:left w:val="single" w:sz="4" w:space="0" w:color="000000"/>
              <w:bottom w:val="single" w:sz="4" w:space="0" w:color="000000"/>
              <w:right w:val="single" w:sz="4" w:space="0" w:color="000000"/>
            </w:tcBorders>
          </w:tcPr>
          <w:p w14:paraId="5BD186FB"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10342EEB" w14:textId="31625BAB" w:rsidR="00E958D2" w:rsidRPr="00DD4A06" w:rsidRDefault="00E958D2">
            <w:pPr>
              <w:numPr>
                <w:ilvl w:val="0"/>
                <w:numId w:val="40"/>
              </w:numPr>
              <w:pBdr>
                <w:top w:val="nil"/>
                <w:left w:val="nil"/>
                <w:bottom w:val="nil"/>
                <w:right w:val="nil"/>
                <w:between w:val="nil"/>
              </w:pBdr>
              <w:tabs>
                <w:tab w:val="left" w:pos="252"/>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Anamneza epidemiologică și a </w:t>
            </w:r>
            <w:r w:rsidRPr="00DD4A06">
              <w:rPr>
                <w:rFonts w:asciiTheme="majorBidi" w:hAnsiTheme="majorBidi" w:cstheme="majorBidi"/>
                <w:b/>
                <w:bCs/>
                <w:color w:val="000000"/>
                <w:sz w:val="24"/>
                <w:szCs w:val="24"/>
              </w:rPr>
              <w:t>f</w:t>
            </w:r>
            <w:r w:rsidRPr="00DD4A06">
              <w:rPr>
                <w:rFonts w:asciiTheme="majorBidi" w:hAnsiTheme="majorBidi" w:cstheme="majorBidi"/>
                <w:color w:val="000000"/>
                <w:sz w:val="24"/>
                <w:szCs w:val="24"/>
              </w:rPr>
              <w:t>actorilor de risc pentru infecţiile cu Herpes simplex virus (</w:t>
            </w:r>
            <w:r w:rsidRPr="00DD4A06">
              <w:rPr>
                <w:rFonts w:asciiTheme="majorBidi" w:hAnsiTheme="majorBidi" w:cstheme="majorBidi"/>
                <w:bCs/>
                <w:iCs/>
                <w:color w:val="000000"/>
                <w:sz w:val="24"/>
                <w:szCs w:val="24"/>
              </w:rPr>
              <w:t>HSV</w:t>
            </w:r>
            <w:r w:rsidRPr="00DD4A06">
              <w:rPr>
                <w:rFonts w:asciiTheme="majorBidi" w:hAnsiTheme="majorBidi" w:cstheme="majorBidi"/>
                <w:i/>
                <w:iCs/>
                <w:color w:val="000000"/>
                <w:sz w:val="24"/>
                <w:szCs w:val="24"/>
              </w:rPr>
              <w:t>) caseta 7,</w:t>
            </w:r>
            <w:r w:rsidRPr="00DD4A06">
              <w:rPr>
                <w:rFonts w:asciiTheme="majorBidi" w:hAnsiTheme="majorBidi" w:cstheme="majorBidi"/>
                <w:color w:val="000000"/>
                <w:sz w:val="24"/>
                <w:szCs w:val="24"/>
              </w:rPr>
              <w:t xml:space="preserve"> 9</w:t>
            </w:r>
            <w:r w:rsidR="00E32558" w:rsidRPr="00DD4A06">
              <w:rPr>
                <w:rFonts w:asciiTheme="majorBidi" w:hAnsiTheme="majorBidi" w:cstheme="majorBidi"/>
                <w:color w:val="000000"/>
                <w:sz w:val="24"/>
                <w:szCs w:val="24"/>
              </w:rPr>
              <w:t>, 10</w:t>
            </w:r>
            <w:r w:rsidRPr="00DD4A06">
              <w:rPr>
                <w:rFonts w:asciiTheme="majorBidi" w:hAnsiTheme="majorBidi" w:cstheme="majorBidi"/>
                <w:i/>
                <w:iCs/>
                <w:color w:val="000000"/>
                <w:sz w:val="24"/>
                <w:szCs w:val="24"/>
              </w:rPr>
              <w:t>).</w:t>
            </w:r>
          </w:p>
          <w:p w14:paraId="3CF897C8" w14:textId="77777777" w:rsidR="00E958D2" w:rsidRPr="00DD4A06" w:rsidRDefault="00E958D2">
            <w:pPr>
              <w:numPr>
                <w:ilvl w:val="0"/>
                <w:numId w:val="40"/>
              </w:numPr>
              <w:pBdr>
                <w:top w:val="nil"/>
                <w:left w:val="nil"/>
                <w:bottom w:val="nil"/>
                <w:right w:val="nil"/>
                <w:between w:val="nil"/>
              </w:pBdr>
              <w:tabs>
                <w:tab w:val="left" w:pos="252"/>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Date obiective </w:t>
            </w:r>
          </w:p>
          <w:p w14:paraId="27E3A627" w14:textId="77777777" w:rsidR="00E958D2" w:rsidRPr="00DD4A06" w:rsidRDefault="00E958D2" w:rsidP="0012547C">
            <w:pPr>
              <w:pBdr>
                <w:top w:val="nil"/>
                <w:left w:val="nil"/>
                <w:bottom w:val="nil"/>
                <w:right w:val="nil"/>
                <w:between w:val="nil"/>
              </w:pBdr>
              <w:tabs>
                <w:tab w:val="left" w:pos="252"/>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i/>
                <w:iCs/>
                <w:color w:val="000000"/>
                <w:sz w:val="24"/>
                <w:szCs w:val="24"/>
              </w:rPr>
              <w:t>(casetele 10-24).</w:t>
            </w:r>
          </w:p>
          <w:p w14:paraId="6369FF7B" w14:textId="77777777" w:rsidR="00E958D2" w:rsidRPr="00DD4A06" w:rsidRDefault="00E958D2" w:rsidP="0012547C">
            <w:pPr>
              <w:pBdr>
                <w:top w:val="nil"/>
                <w:left w:val="nil"/>
                <w:bottom w:val="nil"/>
                <w:right w:val="nil"/>
                <w:between w:val="nil"/>
              </w:pBdr>
              <w:tabs>
                <w:tab w:val="left" w:pos="156"/>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i/>
                <w:iCs/>
                <w:color w:val="000000"/>
                <w:sz w:val="24"/>
                <w:szCs w:val="24"/>
              </w:rPr>
              <w:t xml:space="preserve">     Algoritmul C.1.1.</w:t>
            </w:r>
          </w:p>
        </w:tc>
      </w:tr>
      <w:tr w:rsidR="00E958D2" w:rsidRPr="00DD4A06" w14:paraId="19D09A5F" w14:textId="77777777" w:rsidTr="000B1142">
        <w:trPr>
          <w:trHeight w:val="413"/>
        </w:trPr>
        <w:tc>
          <w:tcPr>
            <w:tcW w:w="14377" w:type="dxa"/>
            <w:gridSpan w:val="3"/>
            <w:tcBorders>
              <w:top w:val="single" w:sz="4" w:space="0" w:color="000000"/>
              <w:left w:val="single" w:sz="4" w:space="0" w:color="000000"/>
              <w:bottom w:val="single" w:sz="4" w:space="0" w:color="000000"/>
              <w:right w:val="single" w:sz="4" w:space="0" w:color="000000"/>
            </w:tcBorders>
          </w:tcPr>
          <w:p w14:paraId="2DA12336" w14:textId="77777777" w:rsidR="00E958D2" w:rsidRPr="00DD4A06" w:rsidRDefault="00E958D2" w:rsidP="00BA3D2D">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2. Tratamentul</w:t>
            </w:r>
          </w:p>
        </w:tc>
      </w:tr>
      <w:tr w:rsidR="00E958D2" w:rsidRPr="00DD4A06" w14:paraId="3AA7F3FB" w14:textId="77777777" w:rsidTr="00660EE7">
        <w:trPr>
          <w:trHeight w:val="1046"/>
        </w:trPr>
        <w:tc>
          <w:tcPr>
            <w:tcW w:w="4320" w:type="dxa"/>
            <w:tcBorders>
              <w:top w:val="single" w:sz="4" w:space="0" w:color="000000"/>
              <w:left w:val="single" w:sz="4" w:space="0" w:color="000000"/>
              <w:bottom w:val="single" w:sz="4" w:space="0" w:color="000000"/>
              <w:right w:val="single" w:sz="4" w:space="0" w:color="000000"/>
            </w:tcBorders>
          </w:tcPr>
          <w:p w14:paraId="72BEFA7C"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2.1. Tratamentul stărilor de urgenţă la etapa prespitalicească</w:t>
            </w:r>
            <w:r w:rsidRPr="00DD4A06">
              <w:rPr>
                <w:rFonts w:asciiTheme="majorBidi" w:hAnsiTheme="majorBidi" w:cstheme="majorBidi"/>
                <w:color w:val="000000"/>
                <w:sz w:val="24"/>
                <w:szCs w:val="24"/>
              </w:rPr>
              <w:t xml:space="preserve"> </w:t>
            </w:r>
          </w:p>
          <w:p w14:paraId="239C6E4B"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C.2.3.8.2.</w:t>
            </w:r>
          </w:p>
          <w:p w14:paraId="434007D7"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4246" w:type="dxa"/>
            <w:tcBorders>
              <w:top w:val="single" w:sz="4" w:space="0" w:color="000000"/>
              <w:left w:val="single" w:sz="4" w:space="0" w:color="000000"/>
              <w:bottom w:val="single" w:sz="4" w:space="0" w:color="000000"/>
              <w:right w:val="single" w:sz="4" w:space="0" w:color="000000"/>
            </w:tcBorders>
          </w:tcPr>
          <w:p w14:paraId="0A799FB8"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Iniţierea precoce a tratamentului de urgenţă stopează progresarea bolii şi va preveni consecinţele grave </w:t>
            </w:r>
          </w:p>
        </w:tc>
        <w:tc>
          <w:tcPr>
            <w:tcW w:w="5811" w:type="dxa"/>
            <w:tcBorders>
              <w:top w:val="single" w:sz="4" w:space="0" w:color="000000"/>
              <w:left w:val="single" w:sz="4" w:space="0" w:color="000000"/>
              <w:bottom w:val="single" w:sz="4" w:space="0" w:color="000000"/>
              <w:right w:val="single" w:sz="4" w:space="0" w:color="000000"/>
            </w:tcBorders>
          </w:tcPr>
          <w:p w14:paraId="76F11CCC"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1AEABED7" w14:textId="77777777" w:rsidR="00E958D2" w:rsidRPr="00DD4A06" w:rsidRDefault="00E958D2">
            <w:pPr>
              <w:numPr>
                <w:ilvl w:val="0"/>
                <w:numId w:val="41"/>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Examinarea ABCDE și stabilizarea pacientului – pulsoximetria, ECG, glucometria, tensiometria în formele severe ale IH </w:t>
            </w:r>
            <w:r w:rsidRPr="00DD4A06">
              <w:rPr>
                <w:rFonts w:asciiTheme="majorBidi" w:hAnsiTheme="majorBidi" w:cstheme="majorBidi"/>
                <w:i/>
                <w:iCs/>
                <w:color w:val="000000"/>
                <w:sz w:val="24"/>
                <w:szCs w:val="24"/>
              </w:rPr>
              <w:t>(caseta 31).</w:t>
            </w:r>
          </w:p>
        </w:tc>
      </w:tr>
      <w:tr w:rsidR="00E958D2" w:rsidRPr="00DD4A06" w14:paraId="06B9972C" w14:textId="77777777" w:rsidTr="00660EE7">
        <w:trPr>
          <w:trHeight w:val="861"/>
        </w:trPr>
        <w:tc>
          <w:tcPr>
            <w:tcW w:w="4320" w:type="dxa"/>
            <w:tcBorders>
              <w:top w:val="single" w:sz="4" w:space="0" w:color="000000"/>
              <w:left w:val="single" w:sz="4" w:space="0" w:color="000000"/>
              <w:bottom w:val="single" w:sz="4" w:space="0" w:color="000000"/>
              <w:right w:val="single" w:sz="4" w:space="0" w:color="000000"/>
            </w:tcBorders>
          </w:tcPr>
          <w:p w14:paraId="5847AEA9" w14:textId="77777777" w:rsidR="00E958D2" w:rsidRPr="00DD4A06" w:rsidRDefault="00E958D2">
            <w:pPr>
              <w:numPr>
                <w:ilvl w:val="0"/>
                <w:numId w:val="2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Transportarea în secţia specializată</w:t>
            </w:r>
          </w:p>
          <w:p w14:paraId="5104785D" w14:textId="77777777" w:rsidR="00E958D2" w:rsidRPr="00DD4A06" w:rsidRDefault="00E958D2">
            <w:pPr>
              <w:numPr>
                <w:ilvl w:val="0"/>
                <w:numId w:val="2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eastAsia="Times" w:hAnsiTheme="majorBidi" w:cstheme="majorBidi"/>
                <w:b/>
                <w:bCs/>
                <w:i/>
                <w:iCs/>
                <w:color w:val="000000"/>
                <w:sz w:val="24"/>
                <w:szCs w:val="24"/>
              </w:rPr>
              <w:t>Transferul de la un nivel de asistență medicală la alt nivel</w:t>
            </w:r>
            <w:r w:rsidRPr="00DD4A06">
              <w:rPr>
                <w:rFonts w:asciiTheme="majorBidi" w:hAnsiTheme="majorBidi" w:cstheme="majorBidi"/>
                <w:b/>
                <w:bCs/>
                <w:color w:val="000000"/>
                <w:sz w:val="24"/>
                <w:szCs w:val="24"/>
              </w:rPr>
              <w:t xml:space="preserve"> </w:t>
            </w:r>
          </w:p>
          <w:p w14:paraId="338A6200"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C.2.3.6 -C.2.3.7.</w:t>
            </w:r>
          </w:p>
        </w:tc>
        <w:tc>
          <w:tcPr>
            <w:tcW w:w="4246" w:type="dxa"/>
            <w:tcBorders>
              <w:top w:val="single" w:sz="4" w:space="0" w:color="000000"/>
              <w:left w:val="single" w:sz="4" w:space="0" w:color="000000"/>
              <w:bottom w:val="single" w:sz="4" w:space="0" w:color="000000"/>
              <w:right w:val="single" w:sz="4" w:space="0" w:color="000000"/>
            </w:tcBorders>
          </w:tcPr>
          <w:p w14:paraId="5EDE6826"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Stabilizarea şi monitorizarea funcţiilor vitale permit evaluarea complicaţiilor şi transportarea pacientului în staţionarul de profil.</w:t>
            </w:r>
          </w:p>
        </w:tc>
        <w:tc>
          <w:tcPr>
            <w:tcW w:w="5811" w:type="dxa"/>
            <w:tcBorders>
              <w:top w:val="single" w:sz="4" w:space="0" w:color="000000"/>
              <w:left w:val="single" w:sz="4" w:space="0" w:color="000000"/>
              <w:bottom w:val="single" w:sz="4" w:space="0" w:color="000000"/>
              <w:right w:val="single" w:sz="4" w:space="0" w:color="000000"/>
            </w:tcBorders>
          </w:tcPr>
          <w:p w14:paraId="154E64F4"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2F32F99D" w14:textId="77777777" w:rsidR="00E958D2" w:rsidRPr="00DD4A06" w:rsidRDefault="00E958D2">
            <w:pPr>
              <w:numPr>
                <w:ilvl w:val="0"/>
                <w:numId w:val="42"/>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Se stabilizează şi se </w:t>
            </w:r>
            <w:r w:rsidRPr="00DD4A06">
              <w:rPr>
                <w:rFonts w:asciiTheme="majorBidi" w:eastAsia="Times" w:hAnsiTheme="majorBidi" w:cstheme="majorBidi"/>
                <w:b/>
                <w:bCs/>
                <w:i/>
                <w:iCs/>
                <w:color w:val="000000"/>
                <w:sz w:val="24"/>
                <w:szCs w:val="24"/>
              </w:rPr>
              <w:t xml:space="preserve">transferă de la un nivel de asistență medicală la alt nivel </w:t>
            </w:r>
            <w:r w:rsidRPr="00DD4A06">
              <w:rPr>
                <w:rFonts w:asciiTheme="majorBidi" w:hAnsiTheme="majorBidi" w:cstheme="majorBidi"/>
                <w:i/>
                <w:iCs/>
                <w:color w:val="000000"/>
                <w:sz w:val="24"/>
                <w:szCs w:val="24"/>
              </w:rPr>
              <w:t>(caseta 28, 29).</w:t>
            </w:r>
          </w:p>
          <w:p w14:paraId="7B83B4BC" w14:textId="1C2C1688" w:rsidR="00D8043C" w:rsidRPr="00DD4A06" w:rsidRDefault="00D8043C" w:rsidP="001B44E0">
            <w:pPr>
              <w:pStyle w:val="Listparagraf"/>
              <w:numPr>
                <w:ilvl w:val="0"/>
                <w:numId w:val="133"/>
              </w:numPr>
              <w:suppressAutoHyphens w:val="0"/>
              <w:spacing w:line="240" w:lineRule="auto"/>
              <w:ind w:leftChars="0" w:left="737" w:firstLineChars="0" w:hanging="709"/>
              <w:jc w:val="both"/>
              <w:textDirection w:val="lrTb"/>
              <w:textAlignment w:val="auto"/>
              <w:outlineLvl w:val="9"/>
              <w:rPr>
                <w:rFonts w:asciiTheme="majorBidi" w:hAnsiTheme="majorBidi" w:cstheme="majorBidi"/>
                <w:sz w:val="24"/>
                <w:szCs w:val="24"/>
              </w:rPr>
            </w:pPr>
            <w:r w:rsidRPr="00DD4A06">
              <w:rPr>
                <w:rFonts w:asciiTheme="majorBidi" w:hAnsiTheme="majorBidi" w:cstheme="majorBidi"/>
                <w:i/>
                <w:iCs/>
                <w:color w:val="000000"/>
                <w:sz w:val="24"/>
                <w:szCs w:val="24"/>
              </w:rPr>
              <w:t xml:space="preserve">Copiii cu IH cu afectarea SNC (meningoencefalite, encefalite) se transportă pentru internare </w:t>
            </w:r>
            <w:r w:rsidRPr="00DD4A06">
              <w:rPr>
                <w:rFonts w:asciiTheme="majorBidi" w:hAnsiTheme="majorBidi" w:cstheme="majorBidi"/>
                <w:sz w:val="24"/>
                <w:szCs w:val="24"/>
              </w:rPr>
              <w:t>către o unitate terțiară asigurată cu consult multidisciplinar, acces la neuroimagistică (IMR, CT) și teste PCR din LCR disponibile nu mai târziu de 24 de ore de la solicitare (PCN 446, Meningoencefalitele virale la copii, 2025).</w:t>
            </w:r>
          </w:p>
        </w:tc>
      </w:tr>
      <w:tr w:rsidR="00E958D2" w:rsidRPr="00DD4A06" w14:paraId="64E1A709" w14:textId="77777777" w:rsidTr="000B1142">
        <w:trPr>
          <w:trHeight w:val="840"/>
        </w:trPr>
        <w:tc>
          <w:tcPr>
            <w:tcW w:w="14377" w:type="dxa"/>
            <w:gridSpan w:val="3"/>
            <w:tcBorders>
              <w:top w:val="single" w:sz="4" w:space="0" w:color="000000"/>
              <w:left w:val="single" w:sz="4" w:space="0" w:color="000000"/>
              <w:bottom w:val="single" w:sz="4" w:space="0" w:color="000000"/>
              <w:right w:val="single" w:sz="4" w:space="0" w:color="000000"/>
            </w:tcBorders>
          </w:tcPr>
          <w:p w14:paraId="45D1001A" w14:textId="77777777" w:rsidR="00E958D2" w:rsidRPr="00DD4A06" w:rsidRDefault="00E958D2" w:rsidP="00E958D2">
            <w:pPr>
              <w:keepNext/>
              <w:pBdr>
                <w:top w:val="nil"/>
                <w:left w:val="nil"/>
                <w:bottom w:val="nil"/>
                <w:right w:val="nil"/>
                <w:between w:val="nil"/>
              </w:pBdr>
              <w:spacing w:line="240" w:lineRule="auto"/>
              <w:ind w:leftChars="0" w:left="0" w:firstLineChars="0" w:firstLine="0"/>
              <w:rPr>
                <w:rFonts w:asciiTheme="majorBidi" w:hAnsiTheme="majorBidi" w:cstheme="majorBidi"/>
                <w:b/>
                <w:bCs/>
                <w:color w:val="000000"/>
                <w:sz w:val="24"/>
                <w:szCs w:val="24"/>
              </w:rPr>
            </w:pPr>
          </w:p>
          <w:p w14:paraId="0B81543B" w14:textId="77777777" w:rsidR="0012547C" w:rsidRPr="00DD4A06" w:rsidRDefault="0012547C" w:rsidP="0012547C">
            <w:pPr>
              <w:keepNext/>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p>
          <w:p w14:paraId="433051A5" w14:textId="66D14CDD" w:rsidR="00E958D2" w:rsidRPr="00DD4A06" w:rsidRDefault="00E958D2" w:rsidP="0012547C">
            <w:pPr>
              <w:keepNext/>
              <w:pBdr>
                <w:top w:val="nil"/>
                <w:left w:val="nil"/>
                <w:bottom w:val="nil"/>
                <w:right w:val="nil"/>
                <w:between w:val="nil"/>
              </w:pBdr>
              <w:spacing w:line="240" w:lineRule="auto"/>
              <w:ind w:left="1" w:hanging="3"/>
              <w:jc w:val="center"/>
              <w:rPr>
                <w:rFonts w:asciiTheme="majorBidi" w:hAnsiTheme="majorBidi" w:cstheme="majorBidi"/>
                <w:b/>
                <w:i/>
                <w:iCs/>
                <w:color w:val="000000"/>
                <w:kern w:val="32"/>
                <w:sz w:val="28"/>
                <w:szCs w:val="28"/>
                <w:lang w:val="ro-MD"/>
              </w:rPr>
            </w:pPr>
            <w:r w:rsidRPr="00DD4A06">
              <w:rPr>
                <w:rFonts w:asciiTheme="majorBidi" w:hAnsiTheme="majorBidi" w:cstheme="majorBidi"/>
                <w:b/>
                <w:bCs/>
                <w:color w:val="000000"/>
                <w:sz w:val="28"/>
                <w:szCs w:val="28"/>
              </w:rPr>
              <w:t>B.</w:t>
            </w:r>
            <w:r w:rsidR="0012547C" w:rsidRPr="00DD4A06">
              <w:rPr>
                <w:rFonts w:asciiTheme="majorBidi" w:hAnsiTheme="majorBidi" w:cstheme="majorBidi"/>
                <w:b/>
                <w:bCs/>
                <w:color w:val="000000"/>
                <w:sz w:val="28"/>
                <w:szCs w:val="28"/>
              </w:rPr>
              <w:t>3</w:t>
            </w:r>
            <w:r w:rsidRPr="00DD4A06">
              <w:rPr>
                <w:rFonts w:asciiTheme="majorBidi" w:hAnsiTheme="majorBidi" w:cstheme="majorBidi"/>
                <w:b/>
                <w:bCs/>
                <w:color w:val="000000"/>
                <w:sz w:val="28"/>
                <w:szCs w:val="28"/>
              </w:rPr>
              <w:t>. 2. Nivel</w:t>
            </w:r>
            <w:r w:rsidR="00BA3D2D" w:rsidRPr="00DD4A06">
              <w:rPr>
                <w:rFonts w:asciiTheme="majorBidi" w:hAnsiTheme="majorBidi" w:cstheme="majorBidi"/>
                <w:b/>
                <w:bCs/>
                <w:color w:val="000000"/>
                <w:sz w:val="28"/>
                <w:szCs w:val="28"/>
              </w:rPr>
              <w:t>ul</w:t>
            </w:r>
            <w:r w:rsidRPr="00DD4A06">
              <w:rPr>
                <w:rFonts w:asciiTheme="majorBidi" w:hAnsiTheme="majorBidi" w:cstheme="majorBidi"/>
                <w:b/>
                <w:bCs/>
                <w:color w:val="000000"/>
                <w:sz w:val="28"/>
                <w:szCs w:val="28"/>
              </w:rPr>
              <w:t xml:space="preserve"> de asistenţă medicală urgentă </w:t>
            </w:r>
            <w:r w:rsidR="00BA3D2D" w:rsidRPr="00DD4A06">
              <w:rPr>
                <w:rFonts w:asciiTheme="majorBidi" w:hAnsiTheme="majorBidi" w:cstheme="majorBidi"/>
                <w:b/>
                <w:bCs/>
                <w:color w:val="000000"/>
                <w:sz w:val="28"/>
                <w:szCs w:val="28"/>
              </w:rPr>
              <w:t>prespitalicească</w:t>
            </w:r>
            <w:r w:rsidRPr="00DD4A06">
              <w:rPr>
                <w:rFonts w:asciiTheme="majorBidi" w:hAnsiTheme="majorBidi" w:cstheme="majorBidi"/>
                <w:b/>
                <w:bCs/>
                <w:color w:val="000000"/>
                <w:sz w:val="28"/>
                <w:szCs w:val="28"/>
              </w:rPr>
              <w:t xml:space="preserve"> </w:t>
            </w:r>
            <w:r w:rsidR="00BA3D2D" w:rsidRPr="00DD4A06">
              <w:rPr>
                <w:rFonts w:asciiTheme="majorBidi" w:hAnsiTheme="majorBidi" w:cstheme="majorBidi"/>
                <w:b/>
                <w:bCs/>
                <w:color w:val="000000"/>
                <w:sz w:val="28"/>
                <w:szCs w:val="28"/>
              </w:rPr>
              <w:t>(</w:t>
            </w:r>
            <w:r w:rsidRPr="00DD4A06">
              <w:rPr>
                <w:rFonts w:asciiTheme="majorBidi" w:hAnsiTheme="majorBidi" w:cstheme="majorBidi"/>
                <w:b/>
                <w:i/>
                <w:iCs/>
                <w:color w:val="000000"/>
                <w:kern w:val="32"/>
                <w:sz w:val="28"/>
                <w:szCs w:val="28"/>
                <w:lang w:val="ro-MD"/>
              </w:rPr>
              <w:t>UPU</w:t>
            </w:r>
            <w:r w:rsidR="00BA3D2D" w:rsidRPr="00DD4A06">
              <w:rPr>
                <w:rFonts w:asciiTheme="majorBidi" w:hAnsiTheme="majorBidi" w:cstheme="majorBidi"/>
                <w:b/>
                <w:i/>
                <w:iCs/>
                <w:color w:val="000000"/>
                <w:kern w:val="32"/>
                <w:sz w:val="28"/>
                <w:szCs w:val="28"/>
                <w:lang w:val="ro-MD"/>
              </w:rPr>
              <w:t>)</w:t>
            </w:r>
          </w:p>
          <w:p w14:paraId="2FB8F026" w14:textId="77777777" w:rsidR="00E958D2" w:rsidRPr="00DD4A06" w:rsidRDefault="00E958D2" w:rsidP="0012547C">
            <w:pPr>
              <w:keepNext/>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p>
        </w:tc>
      </w:tr>
      <w:tr w:rsidR="00E958D2" w:rsidRPr="00DD4A06" w14:paraId="6F768901" w14:textId="77777777" w:rsidTr="00660EE7">
        <w:trPr>
          <w:trHeight w:val="551"/>
        </w:trPr>
        <w:tc>
          <w:tcPr>
            <w:tcW w:w="4320" w:type="dxa"/>
            <w:tcBorders>
              <w:top w:val="single" w:sz="4" w:space="0" w:color="000000"/>
              <w:left w:val="single" w:sz="4" w:space="0" w:color="000000"/>
              <w:bottom w:val="single" w:sz="4" w:space="0" w:color="000000"/>
              <w:right w:val="single" w:sz="4" w:space="0" w:color="000000"/>
            </w:tcBorders>
            <w:shd w:val="clear" w:color="auto" w:fill="E0E0E0"/>
          </w:tcPr>
          <w:p w14:paraId="3FD1FE2E" w14:textId="77777777" w:rsidR="00E958D2" w:rsidRPr="00DD4A06" w:rsidRDefault="00E958D2" w:rsidP="0012547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Descrierea măsurilor</w:t>
            </w:r>
          </w:p>
        </w:tc>
        <w:tc>
          <w:tcPr>
            <w:tcW w:w="4246" w:type="dxa"/>
            <w:tcBorders>
              <w:top w:val="single" w:sz="4" w:space="0" w:color="000000"/>
              <w:left w:val="single" w:sz="4" w:space="0" w:color="000000"/>
              <w:bottom w:val="single" w:sz="4" w:space="0" w:color="000000"/>
              <w:right w:val="single" w:sz="4" w:space="0" w:color="000000"/>
            </w:tcBorders>
            <w:shd w:val="clear" w:color="auto" w:fill="E0E0E0"/>
          </w:tcPr>
          <w:p w14:paraId="7610F27D" w14:textId="77777777" w:rsidR="00E958D2" w:rsidRPr="00DD4A06" w:rsidRDefault="00E958D2" w:rsidP="0012547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Motive</w:t>
            </w:r>
          </w:p>
        </w:tc>
        <w:tc>
          <w:tcPr>
            <w:tcW w:w="5811" w:type="dxa"/>
            <w:tcBorders>
              <w:top w:val="single" w:sz="4" w:space="0" w:color="000000"/>
              <w:left w:val="single" w:sz="4" w:space="0" w:color="000000"/>
              <w:bottom w:val="single" w:sz="4" w:space="0" w:color="000000"/>
              <w:right w:val="single" w:sz="4" w:space="0" w:color="000000"/>
            </w:tcBorders>
            <w:shd w:val="clear" w:color="auto" w:fill="E0E0E0"/>
          </w:tcPr>
          <w:p w14:paraId="0333A611" w14:textId="77777777" w:rsidR="00E958D2" w:rsidRPr="00DD4A06" w:rsidRDefault="00E958D2" w:rsidP="0012547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Paşi</w:t>
            </w:r>
          </w:p>
        </w:tc>
      </w:tr>
      <w:tr w:rsidR="00E958D2" w:rsidRPr="00DD4A06" w14:paraId="37C10180" w14:textId="77777777" w:rsidTr="00660EE7">
        <w:tc>
          <w:tcPr>
            <w:tcW w:w="4320" w:type="dxa"/>
            <w:tcBorders>
              <w:top w:val="single" w:sz="4" w:space="0" w:color="000000"/>
              <w:left w:val="single" w:sz="4" w:space="0" w:color="000000"/>
              <w:bottom w:val="single" w:sz="4" w:space="0" w:color="000000"/>
              <w:right w:val="single" w:sz="4" w:space="0" w:color="000000"/>
            </w:tcBorders>
          </w:tcPr>
          <w:p w14:paraId="3172D95D"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Protecţia personalului</w:t>
            </w:r>
          </w:p>
        </w:tc>
        <w:tc>
          <w:tcPr>
            <w:tcW w:w="4246" w:type="dxa"/>
            <w:tcBorders>
              <w:top w:val="single" w:sz="4" w:space="0" w:color="000000"/>
              <w:left w:val="single" w:sz="4" w:space="0" w:color="000000"/>
              <w:bottom w:val="single" w:sz="4" w:space="0" w:color="000000"/>
              <w:right w:val="single" w:sz="4" w:space="0" w:color="000000"/>
            </w:tcBorders>
          </w:tcPr>
          <w:p w14:paraId="1E0981DB"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Protejarea de contact cu lichidele biologice, de expunere la agenţi infecţioşi se efectuează în timpul examinării pacientului.</w:t>
            </w:r>
          </w:p>
        </w:tc>
        <w:tc>
          <w:tcPr>
            <w:tcW w:w="5811" w:type="dxa"/>
            <w:tcBorders>
              <w:top w:val="single" w:sz="4" w:space="0" w:color="000000"/>
              <w:left w:val="single" w:sz="4" w:space="0" w:color="000000"/>
              <w:bottom w:val="single" w:sz="4" w:space="0" w:color="000000"/>
              <w:right w:val="single" w:sz="4" w:space="0" w:color="000000"/>
            </w:tcBorders>
          </w:tcPr>
          <w:p w14:paraId="6DC76375"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153F627D" w14:textId="77777777" w:rsidR="00E958D2" w:rsidRPr="00DD4A06" w:rsidRDefault="00E958D2">
            <w:pPr>
              <w:numPr>
                <w:ilvl w:val="0"/>
                <w:numId w:val="39"/>
              </w:numPr>
              <w:pBdr>
                <w:top w:val="nil"/>
                <w:left w:val="nil"/>
                <w:bottom w:val="nil"/>
                <w:right w:val="nil"/>
                <w:between w:val="nil"/>
              </w:pBdr>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Protecţia personalului prin utilizarea articolelor de protecţie (măşti, halate, mănuşi).</w:t>
            </w:r>
          </w:p>
          <w:p w14:paraId="3BB206F0" w14:textId="77777777" w:rsidR="00E958D2" w:rsidRPr="00DD4A06" w:rsidRDefault="00E958D2">
            <w:pPr>
              <w:numPr>
                <w:ilvl w:val="0"/>
                <w:numId w:val="39"/>
              </w:numPr>
              <w:pBdr>
                <w:top w:val="nil"/>
                <w:left w:val="nil"/>
                <w:bottom w:val="nil"/>
                <w:right w:val="nil"/>
                <w:between w:val="nil"/>
              </w:pBdr>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Spălărarea pe mâini cu apă şi cu săpun.</w:t>
            </w:r>
          </w:p>
        </w:tc>
      </w:tr>
      <w:tr w:rsidR="00E958D2" w:rsidRPr="00DD4A06" w14:paraId="38F19AC3" w14:textId="77777777" w:rsidTr="000B1142">
        <w:tc>
          <w:tcPr>
            <w:tcW w:w="14377" w:type="dxa"/>
            <w:gridSpan w:val="3"/>
            <w:tcBorders>
              <w:top w:val="single" w:sz="4" w:space="0" w:color="000000"/>
              <w:left w:val="single" w:sz="4" w:space="0" w:color="000000"/>
              <w:bottom w:val="single" w:sz="4" w:space="0" w:color="000000"/>
              <w:right w:val="single" w:sz="4" w:space="0" w:color="000000"/>
            </w:tcBorders>
          </w:tcPr>
          <w:p w14:paraId="02635CF3" w14:textId="77777777" w:rsidR="00E958D2" w:rsidRPr="00DD4A06" w:rsidRDefault="00E958D2" w:rsidP="00C86063">
            <w:pPr>
              <w:pBdr>
                <w:top w:val="nil"/>
                <w:left w:val="nil"/>
                <w:bottom w:val="nil"/>
                <w:right w:val="nil"/>
                <w:between w:val="nil"/>
              </w:pBdr>
              <w:shd w:val="clear" w:color="auto" w:fill="D9D9D9" w:themeFill="background1" w:themeFillShade="D9"/>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1. Diagnosticul</w:t>
            </w:r>
          </w:p>
        </w:tc>
      </w:tr>
      <w:tr w:rsidR="00E958D2" w:rsidRPr="00DD4A06" w14:paraId="158B521C" w14:textId="77777777" w:rsidTr="00660EE7">
        <w:trPr>
          <w:trHeight w:val="2204"/>
        </w:trPr>
        <w:tc>
          <w:tcPr>
            <w:tcW w:w="4320" w:type="dxa"/>
            <w:tcBorders>
              <w:top w:val="single" w:sz="4" w:space="0" w:color="000000"/>
              <w:left w:val="single" w:sz="4" w:space="0" w:color="000000"/>
              <w:bottom w:val="single" w:sz="4" w:space="0" w:color="000000"/>
              <w:right w:val="single" w:sz="4" w:space="0" w:color="000000"/>
            </w:tcBorders>
          </w:tcPr>
          <w:p w14:paraId="27CB056F"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1.1. Diagnosticul preliminar al IH</w:t>
            </w:r>
          </w:p>
        </w:tc>
        <w:tc>
          <w:tcPr>
            <w:tcW w:w="4246" w:type="dxa"/>
            <w:tcBorders>
              <w:top w:val="single" w:sz="4" w:space="0" w:color="000000"/>
              <w:left w:val="single" w:sz="4" w:space="0" w:color="000000"/>
              <w:bottom w:val="single" w:sz="4" w:space="0" w:color="000000"/>
              <w:right w:val="single" w:sz="4" w:space="0" w:color="000000"/>
            </w:tcBorders>
          </w:tcPr>
          <w:p w14:paraId="329C2E98"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Diagnosticul factorilor de risc  în infecţia herpetică permite efectuarea intervenţiilor medicale rapide ce contribuie la reducerea considerabilă a complicaţiilor [</w:t>
            </w:r>
            <w:r w:rsidRPr="00DD4A06">
              <w:rPr>
                <w:rFonts w:asciiTheme="majorBidi" w:hAnsiTheme="majorBidi" w:cstheme="majorBidi"/>
                <w:color w:val="0070C0"/>
                <w:sz w:val="24"/>
                <w:szCs w:val="24"/>
              </w:rPr>
              <w:t>18, 26</w:t>
            </w:r>
            <w:r w:rsidRPr="00DD4A06">
              <w:rPr>
                <w:rFonts w:asciiTheme="majorBidi" w:hAnsiTheme="majorBidi" w:cstheme="majorBidi"/>
                <w:color w:val="000000"/>
                <w:sz w:val="24"/>
                <w:szCs w:val="24"/>
              </w:rPr>
              <w:t>].</w:t>
            </w:r>
          </w:p>
        </w:tc>
        <w:tc>
          <w:tcPr>
            <w:tcW w:w="5811" w:type="dxa"/>
            <w:tcBorders>
              <w:top w:val="single" w:sz="4" w:space="0" w:color="000000"/>
              <w:left w:val="single" w:sz="4" w:space="0" w:color="000000"/>
              <w:bottom w:val="single" w:sz="4" w:space="0" w:color="000000"/>
              <w:right w:val="single" w:sz="4" w:space="0" w:color="000000"/>
            </w:tcBorders>
          </w:tcPr>
          <w:p w14:paraId="2CB44AB2"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1BA26176" w14:textId="5ECD49B6" w:rsidR="00E958D2" w:rsidRPr="00DD4A06" w:rsidRDefault="00E958D2">
            <w:pPr>
              <w:numPr>
                <w:ilvl w:val="0"/>
                <w:numId w:val="40"/>
              </w:numPr>
              <w:pBdr>
                <w:top w:val="nil"/>
                <w:left w:val="nil"/>
                <w:bottom w:val="nil"/>
                <w:right w:val="nil"/>
                <w:between w:val="nil"/>
              </w:pBdr>
              <w:tabs>
                <w:tab w:val="left" w:pos="252"/>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Anamneza epidemiologică și a </w:t>
            </w:r>
            <w:r w:rsidRPr="00DD4A06">
              <w:rPr>
                <w:rFonts w:asciiTheme="majorBidi" w:hAnsiTheme="majorBidi" w:cstheme="majorBidi"/>
                <w:b/>
                <w:bCs/>
                <w:color w:val="000000"/>
                <w:sz w:val="24"/>
                <w:szCs w:val="24"/>
              </w:rPr>
              <w:t>f</w:t>
            </w:r>
            <w:r w:rsidRPr="00DD4A06">
              <w:rPr>
                <w:rFonts w:asciiTheme="majorBidi" w:hAnsiTheme="majorBidi" w:cstheme="majorBidi"/>
                <w:color w:val="000000"/>
                <w:sz w:val="24"/>
                <w:szCs w:val="24"/>
              </w:rPr>
              <w:t>actorilor de risc pentru infecţiile cu Herpes simplex virus (</w:t>
            </w:r>
            <w:r w:rsidRPr="00DD4A06">
              <w:rPr>
                <w:rFonts w:asciiTheme="majorBidi" w:hAnsiTheme="majorBidi" w:cstheme="majorBidi"/>
                <w:bCs/>
                <w:iCs/>
                <w:color w:val="000000"/>
                <w:sz w:val="24"/>
                <w:szCs w:val="24"/>
              </w:rPr>
              <w:t>HSV</w:t>
            </w:r>
            <w:r w:rsidRPr="00DD4A06">
              <w:rPr>
                <w:rFonts w:asciiTheme="majorBidi" w:hAnsiTheme="majorBidi" w:cstheme="majorBidi"/>
                <w:i/>
                <w:iCs/>
                <w:color w:val="000000"/>
                <w:sz w:val="24"/>
                <w:szCs w:val="24"/>
              </w:rPr>
              <w:t>) caseta 7,</w:t>
            </w:r>
            <w:r w:rsidRPr="00DD4A06">
              <w:rPr>
                <w:rFonts w:asciiTheme="majorBidi" w:hAnsiTheme="majorBidi" w:cstheme="majorBidi"/>
                <w:color w:val="000000"/>
                <w:sz w:val="24"/>
                <w:szCs w:val="24"/>
              </w:rPr>
              <w:t xml:space="preserve"> 9</w:t>
            </w:r>
            <w:r w:rsidR="00E32558" w:rsidRPr="00DD4A06">
              <w:rPr>
                <w:rFonts w:asciiTheme="majorBidi" w:hAnsiTheme="majorBidi" w:cstheme="majorBidi"/>
                <w:color w:val="000000"/>
                <w:sz w:val="24"/>
                <w:szCs w:val="24"/>
              </w:rPr>
              <w:t>, 10</w:t>
            </w:r>
            <w:r w:rsidRPr="00DD4A06">
              <w:rPr>
                <w:rFonts w:asciiTheme="majorBidi" w:hAnsiTheme="majorBidi" w:cstheme="majorBidi"/>
                <w:i/>
                <w:iCs/>
                <w:color w:val="000000"/>
                <w:sz w:val="24"/>
                <w:szCs w:val="24"/>
              </w:rPr>
              <w:t>).</w:t>
            </w:r>
          </w:p>
          <w:p w14:paraId="3F81BAB1" w14:textId="77777777" w:rsidR="00E958D2" w:rsidRPr="00DD4A06" w:rsidRDefault="00E958D2">
            <w:pPr>
              <w:numPr>
                <w:ilvl w:val="0"/>
                <w:numId w:val="40"/>
              </w:numPr>
              <w:pBdr>
                <w:top w:val="nil"/>
                <w:left w:val="nil"/>
                <w:bottom w:val="nil"/>
                <w:right w:val="nil"/>
                <w:between w:val="nil"/>
              </w:pBdr>
              <w:tabs>
                <w:tab w:val="left" w:pos="252"/>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Date obiective </w:t>
            </w:r>
          </w:p>
          <w:p w14:paraId="6EE3F56F" w14:textId="77777777" w:rsidR="00E958D2" w:rsidRPr="00DD4A06" w:rsidRDefault="00E958D2" w:rsidP="0012547C">
            <w:pPr>
              <w:pBdr>
                <w:top w:val="nil"/>
                <w:left w:val="nil"/>
                <w:bottom w:val="nil"/>
                <w:right w:val="nil"/>
                <w:between w:val="nil"/>
              </w:pBdr>
              <w:tabs>
                <w:tab w:val="left" w:pos="252"/>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i/>
                <w:iCs/>
                <w:color w:val="000000"/>
                <w:sz w:val="24"/>
                <w:szCs w:val="24"/>
              </w:rPr>
              <w:t>(casetele 10-24).</w:t>
            </w:r>
          </w:p>
          <w:p w14:paraId="3A4B9B0F" w14:textId="77777777" w:rsidR="00E958D2" w:rsidRPr="00DD4A06" w:rsidRDefault="00E958D2" w:rsidP="0012547C">
            <w:pPr>
              <w:pBdr>
                <w:top w:val="nil"/>
                <w:left w:val="nil"/>
                <w:bottom w:val="nil"/>
                <w:right w:val="nil"/>
                <w:between w:val="nil"/>
              </w:pBdr>
              <w:tabs>
                <w:tab w:val="left" w:pos="156"/>
              </w:tabs>
              <w:spacing w:line="240" w:lineRule="auto"/>
              <w:ind w:left="0" w:hanging="2"/>
              <w:rPr>
                <w:rFonts w:asciiTheme="majorBidi" w:hAnsiTheme="majorBidi" w:cstheme="majorBidi"/>
                <w:i/>
                <w:iCs/>
                <w:color w:val="000000"/>
                <w:sz w:val="24"/>
                <w:szCs w:val="24"/>
              </w:rPr>
            </w:pPr>
            <w:r w:rsidRPr="00DD4A06">
              <w:rPr>
                <w:rFonts w:asciiTheme="majorBidi" w:hAnsiTheme="majorBidi" w:cstheme="majorBidi"/>
                <w:i/>
                <w:iCs/>
                <w:color w:val="000000"/>
                <w:sz w:val="24"/>
                <w:szCs w:val="24"/>
              </w:rPr>
              <w:t xml:space="preserve">     Algoritmul C.1.1.</w:t>
            </w:r>
          </w:p>
          <w:p w14:paraId="0188727C" w14:textId="77777777" w:rsidR="00E958D2" w:rsidRPr="00DD4A06" w:rsidRDefault="00E958D2">
            <w:pPr>
              <w:numPr>
                <w:ilvl w:val="0"/>
                <w:numId w:val="134"/>
              </w:numPr>
              <w:tabs>
                <w:tab w:val="left" w:pos="241"/>
              </w:tabs>
              <w:suppressAutoHyphens w:val="0"/>
              <w:spacing w:line="240" w:lineRule="auto"/>
              <w:ind w:leftChars="0" w:left="0" w:firstLineChars="0" w:hanging="2"/>
              <w:textDirection w:val="lrTb"/>
              <w:textAlignment w:val="auto"/>
              <w:outlineLvl w:val="9"/>
              <w:rPr>
                <w:rFonts w:asciiTheme="majorBidi" w:hAnsiTheme="majorBidi" w:cstheme="majorBidi"/>
                <w:sz w:val="24"/>
                <w:szCs w:val="24"/>
                <w:lang w:val="ro-MD"/>
              </w:rPr>
            </w:pPr>
            <w:r w:rsidRPr="00DD4A06">
              <w:rPr>
                <w:rFonts w:asciiTheme="majorBidi" w:hAnsiTheme="majorBidi" w:cstheme="majorBidi"/>
                <w:sz w:val="24"/>
                <w:szCs w:val="24"/>
                <w:lang w:val="ro-MD"/>
              </w:rPr>
              <w:t xml:space="preserve">Diagnosticul diferențial </w:t>
            </w:r>
            <w:r w:rsidRPr="00DD4A06">
              <w:rPr>
                <w:rFonts w:asciiTheme="majorBidi" w:hAnsiTheme="majorBidi" w:cstheme="majorBidi"/>
                <w:i/>
                <w:sz w:val="24"/>
                <w:szCs w:val="24"/>
                <w:lang w:val="ro-MD"/>
              </w:rPr>
              <w:t>(tabelul 5).</w:t>
            </w:r>
          </w:p>
          <w:p w14:paraId="6A9C9EF7" w14:textId="77777777" w:rsidR="00E958D2" w:rsidRPr="00DD4A06" w:rsidRDefault="00E958D2" w:rsidP="0012547C">
            <w:pPr>
              <w:tabs>
                <w:tab w:val="left" w:pos="241"/>
              </w:tabs>
              <w:suppressAutoHyphens w:val="0"/>
              <w:spacing w:line="240" w:lineRule="auto"/>
              <w:ind w:leftChars="0" w:left="0" w:firstLineChars="0" w:firstLine="0"/>
              <w:textDirection w:val="lrTb"/>
              <w:textAlignment w:val="auto"/>
              <w:outlineLvl w:val="9"/>
              <w:rPr>
                <w:rFonts w:asciiTheme="majorBidi" w:hAnsiTheme="majorBidi" w:cstheme="majorBidi"/>
                <w:color w:val="000000"/>
                <w:sz w:val="24"/>
                <w:szCs w:val="24"/>
                <w:lang w:val="ro-MD"/>
              </w:rPr>
            </w:pPr>
          </w:p>
        </w:tc>
      </w:tr>
      <w:tr w:rsidR="00E958D2" w:rsidRPr="00DD4A06" w14:paraId="68116F82" w14:textId="77777777" w:rsidTr="000B1142">
        <w:trPr>
          <w:trHeight w:val="413"/>
        </w:trPr>
        <w:tc>
          <w:tcPr>
            <w:tcW w:w="14377" w:type="dxa"/>
            <w:gridSpan w:val="3"/>
            <w:tcBorders>
              <w:top w:val="single" w:sz="4" w:space="0" w:color="000000"/>
              <w:left w:val="single" w:sz="4" w:space="0" w:color="000000"/>
              <w:bottom w:val="single" w:sz="4" w:space="0" w:color="000000"/>
              <w:right w:val="single" w:sz="4" w:space="0" w:color="000000"/>
            </w:tcBorders>
          </w:tcPr>
          <w:p w14:paraId="1CD9BC17" w14:textId="77777777" w:rsidR="00E958D2" w:rsidRPr="00DD4A06" w:rsidRDefault="00E958D2" w:rsidP="00C8606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2. Tratamentul</w:t>
            </w:r>
          </w:p>
        </w:tc>
      </w:tr>
      <w:tr w:rsidR="00E958D2" w:rsidRPr="00DD4A06" w14:paraId="02EF2F5B" w14:textId="77777777" w:rsidTr="00660EE7">
        <w:trPr>
          <w:trHeight w:val="1046"/>
        </w:trPr>
        <w:tc>
          <w:tcPr>
            <w:tcW w:w="4320" w:type="dxa"/>
            <w:tcBorders>
              <w:top w:val="single" w:sz="4" w:space="0" w:color="000000"/>
              <w:left w:val="single" w:sz="4" w:space="0" w:color="000000"/>
              <w:bottom w:val="single" w:sz="4" w:space="0" w:color="000000"/>
              <w:right w:val="single" w:sz="4" w:space="0" w:color="000000"/>
            </w:tcBorders>
          </w:tcPr>
          <w:p w14:paraId="69C99392" w14:textId="77777777" w:rsidR="00A12EF5" w:rsidRPr="00DD4A06" w:rsidRDefault="00E958D2" w:rsidP="0012547C">
            <w:pPr>
              <w:pBdr>
                <w:top w:val="nil"/>
                <w:left w:val="nil"/>
                <w:bottom w:val="nil"/>
                <w:right w:val="nil"/>
                <w:between w:val="nil"/>
              </w:pBdr>
              <w:spacing w:line="240" w:lineRule="auto"/>
              <w:ind w:left="0" w:hanging="2"/>
              <w:rPr>
                <w:rFonts w:asciiTheme="majorBidi" w:hAnsiTheme="majorBidi" w:cstheme="majorBidi"/>
                <w:b/>
                <w:bCs/>
                <w:i/>
                <w:iCs/>
                <w:color w:val="000000"/>
                <w:sz w:val="22"/>
                <w:szCs w:val="22"/>
              </w:rPr>
            </w:pPr>
            <w:r w:rsidRPr="00DD4A06">
              <w:rPr>
                <w:rFonts w:asciiTheme="majorBidi" w:hAnsiTheme="majorBidi" w:cstheme="majorBidi"/>
                <w:b/>
                <w:bCs/>
                <w:i/>
                <w:iCs/>
                <w:color w:val="000000"/>
                <w:sz w:val="22"/>
                <w:szCs w:val="22"/>
              </w:rPr>
              <w:t xml:space="preserve">2.1. </w:t>
            </w:r>
            <w:r w:rsidR="00A12EF5" w:rsidRPr="00DD4A06">
              <w:rPr>
                <w:rFonts w:asciiTheme="majorBidi" w:hAnsiTheme="majorBidi" w:cstheme="majorBidi"/>
                <w:b/>
                <w:bCs/>
                <w:i/>
                <w:iCs/>
                <w:color w:val="000000"/>
                <w:sz w:val="22"/>
                <w:szCs w:val="22"/>
              </w:rPr>
              <w:t>Iniţierea tratamentului de urgenţă</w:t>
            </w:r>
            <w:r w:rsidR="00A12EF5" w:rsidRPr="00DD4A06">
              <w:rPr>
                <w:rFonts w:asciiTheme="majorBidi" w:hAnsiTheme="majorBidi" w:cstheme="majorBidi"/>
                <w:color w:val="000000"/>
                <w:sz w:val="22"/>
                <w:szCs w:val="22"/>
              </w:rPr>
              <w:t xml:space="preserve"> </w:t>
            </w:r>
            <w:r w:rsidRPr="00DD4A06">
              <w:rPr>
                <w:rFonts w:asciiTheme="majorBidi" w:hAnsiTheme="majorBidi" w:cstheme="majorBidi"/>
                <w:b/>
                <w:bCs/>
                <w:i/>
                <w:iCs/>
                <w:color w:val="000000"/>
                <w:sz w:val="22"/>
                <w:szCs w:val="22"/>
              </w:rPr>
              <w:t xml:space="preserve">la etapa </w:t>
            </w:r>
            <w:r w:rsidR="00A12EF5" w:rsidRPr="00DD4A06">
              <w:rPr>
                <w:rFonts w:asciiTheme="majorBidi" w:hAnsiTheme="majorBidi" w:cstheme="majorBidi"/>
                <w:b/>
                <w:bCs/>
                <w:i/>
                <w:iCs/>
                <w:color w:val="000000"/>
                <w:sz w:val="22"/>
                <w:szCs w:val="22"/>
              </w:rPr>
              <w:t>UPU</w:t>
            </w:r>
          </w:p>
          <w:p w14:paraId="28F55B81" w14:textId="7D881CE6"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2"/>
                <w:szCs w:val="22"/>
              </w:rPr>
            </w:pPr>
            <w:r w:rsidRPr="00DD4A06">
              <w:rPr>
                <w:rFonts w:asciiTheme="majorBidi" w:hAnsiTheme="majorBidi" w:cstheme="majorBidi"/>
                <w:b/>
                <w:bCs/>
                <w:i/>
                <w:iCs/>
                <w:color w:val="000000"/>
                <w:sz w:val="22"/>
                <w:szCs w:val="22"/>
              </w:rPr>
              <w:t>C.2.3.8.2.</w:t>
            </w:r>
          </w:p>
          <w:p w14:paraId="67C4269F"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2"/>
                <w:szCs w:val="22"/>
              </w:rPr>
            </w:pPr>
          </w:p>
        </w:tc>
        <w:tc>
          <w:tcPr>
            <w:tcW w:w="4246" w:type="dxa"/>
            <w:tcBorders>
              <w:top w:val="single" w:sz="4" w:space="0" w:color="000000"/>
              <w:left w:val="single" w:sz="4" w:space="0" w:color="000000"/>
              <w:bottom w:val="single" w:sz="4" w:space="0" w:color="000000"/>
              <w:right w:val="single" w:sz="4" w:space="0" w:color="000000"/>
            </w:tcBorders>
          </w:tcPr>
          <w:p w14:paraId="6B0A9BE4"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Iniţierea precoce a tratamentului de urgenţă stopează progresarea bolii şi va preveni consecinţele grave </w:t>
            </w:r>
          </w:p>
        </w:tc>
        <w:tc>
          <w:tcPr>
            <w:tcW w:w="5811" w:type="dxa"/>
            <w:tcBorders>
              <w:top w:val="single" w:sz="4" w:space="0" w:color="000000"/>
              <w:left w:val="single" w:sz="4" w:space="0" w:color="000000"/>
              <w:bottom w:val="single" w:sz="4" w:space="0" w:color="000000"/>
              <w:right w:val="single" w:sz="4" w:space="0" w:color="000000"/>
            </w:tcBorders>
          </w:tcPr>
          <w:p w14:paraId="32DDBA11" w14:textId="5FB39AB8" w:rsidR="00E04070" w:rsidRPr="00DD4A06" w:rsidRDefault="00E04070">
            <w:pPr>
              <w:pStyle w:val="Listparagraf"/>
              <w:numPr>
                <w:ilvl w:val="0"/>
                <w:numId w:val="138"/>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eastAsia="ro-RO"/>
              </w:rPr>
            </w:pPr>
            <w:r w:rsidRPr="00DD4A06">
              <w:rPr>
                <w:rFonts w:asciiTheme="majorBidi" w:hAnsiTheme="majorBidi" w:cstheme="majorBidi"/>
                <w:position w:val="0"/>
                <w:sz w:val="24"/>
                <w:szCs w:val="24"/>
                <w:lang w:eastAsia="ro-RO"/>
              </w:rPr>
              <w:t xml:space="preserve">Examinarea primară conform algoritmului </w:t>
            </w:r>
            <w:r w:rsidRPr="00DD4A06">
              <w:rPr>
                <w:rFonts w:asciiTheme="majorBidi" w:hAnsiTheme="majorBidi" w:cstheme="majorBidi"/>
                <w:b/>
                <w:bCs/>
                <w:position w:val="0"/>
                <w:sz w:val="24"/>
                <w:szCs w:val="24"/>
                <w:lang w:eastAsia="ro-RO"/>
              </w:rPr>
              <w:t>ABCDE</w:t>
            </w:r>
            <w:r w:rsidRPr="00DD4A06">
              <w:rPr>
                <w:rFonts w:asciiTheme="majorBidi" w:hAnsiTheme="majorBidi" w:cstheme="majorBidi"/>
                <w:position w:val="0"/>
                <w:sz w:val="24"/>
                <w:szCs w:val="24"/>
                <w:lang w:eastAsia="ro-RO"/>
              </w:rPr>
              <w:t xml:space="preserve"> și stabilizarea pacientului, cu monitorizarea funcțiilor vitale (pulsoximetrie, ECG, glucometrie, tensiometrie) în formele severe de IH. </w:t>
            </w:r>
          </w:p>
          <w:p w14:paraId="7F37E0EF" w14:textId="1E94EB3F" w:rsidR="00E04070" w:rsidRPr="00DD4A06" w:rsidRDefault="00E04070">
            <w:pPr>
              <w:pStyle w:val="Listparagraf"/>
              <w:numPr>
                <w:ilvl w:val="0"/>
                <w:numId w:val="138"/>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eastAsia="ro-RO"/>
              </w:rPr>
            </w:pPr>
            <w:r w:rsidRPr="00DD4A06">
              <w:rPr>
                <w:rFonts w:asciiTheme="majorBidi" w:hAnsiTheme="majorBidi" w:cstheme="majorBidi"/>
                <w:position w:val="0"/>
                <w:sz w:val="24"/>
                <w:szCs w:val="24"/>
                <w:lang w:eastAsia="ro-RO"/>
              </w:rPr>
              <w:t xml:space="preserve">Inițierea tratamentului stărilor de urgență la etapa UPU conform protocolului C.2.3.8.2. </w:t>
            </w:r>
          </w:p>
          <w:p w14:paraId="1DBD2AF6" w14:textId="0F212B05" w:rsidR="00E04070" w:rsidRPr="00DD4A06" w:rsidRDefault="00E04070">
            <w:pPr>
              <w:pStyle w:val="Listparagraf"/>
              <w:numPr>
                <w:ilvl w:val="0"/>
                <w:numId w:val="138"/>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eastAsia="ro-RO"/>
              </w:rPr>
            </w:pPr>
            <w:r w:rsidRPr="00DD4A06">
              <w:rPr>
                <w:rFonts w:asciiTheme="majorBidi" w:hAnsiTheme="majorBidi" w:cstheme="majorBidi"/>
                <w:position w:val="0"/>
                <w:sz w:val="24"/>
                <w:szCs w:val="24"/>
                <w:lang w:eastAsia="ro-RO"/>
              </w:rPr>
              <w:t xml:space="preserve">Consultul medicului infecționist pentru evaluarea pacientului și stabilirea conduitei ulterioare. </w:t>
            </w:r>
          </w:p>
          <w:p w14:paraId="01449AD2" w14:textId="01EAC665" w:rsidR="00E04070" w:rsidRPr="00DD4A06" w:rsidRDefault="00E04070">
            <w:pPr>
              <w:pStyle w:val="Listparagraf"/>
              <w:numPr>
                <w:ilvl w:val="0"/>
                <w:numId w:val="138"/>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eastAsia="ro-RO"/>
              </w:rPr>
            </w:pPr>
            <w:r w:rsidRPr="00DD4A06">
              <w:rPr>
                <w:rFonts w:asciiTheme="majorBidi" w:hAnsiTheme="majorBidi" w:cstheme="majorBidi"/>
                <w:position w:val="0"/>
                <w:sz w:val="24"/>
                <w:szCs w:val="24"/>
                <w:lang w:eastAsia="ro-RO"/>
              </w:rPr>
              <w:t xml:space="preserve">Decizia de transfer în secția de profil după stabilizare clinică. </w:t>
            </w:r>
          </w:p>
          <w:p w14:paraId="435DDCDF" w14:textId="74EC25D4" w:rsidR="00857CF2" w:rsidRPr="00DD4A06" w:rsidRDefault="000B1142">
            <w:pPr>
              <w:pStyle w:val="Listparagraf"/>
              <w:numPr>
                <w:ilvl w:val="0"/>
                <w:numId w:val="138"/>
              </w:numPr>
              <w:suppressAutoHyphens w:val="0"/>
              <w:spacing w:line="240" w:lineRule="auto"/>
              <w:ind w:leftChars="0" w:firstLineChars="0"/>
              <w:jc w:val="lowKashida"/>
              <w:textDirection w:val="lrTb"/>
              <w:textAlignment w:val="auto"/>
              <w:outlineLvl w:val="9"/>
              <w:rPr>
                <w:rFonts w:asciiTheme="majorBidi" w:hAnsiTheme="majorBidi" w:cstheme="majorBidi"/>
                <w:position w:val="0"/>
                <w:sz w:val="24"/>
                <w:szCs w:val="24"/>
                <w:lang w:eastAsia="ro-RO"/>
              </w:rPr>
            </w:pPr>
            <w:r w:rsidRPr="00DD4A06">
              <w:rPr>
                <w:rFonts w:asciiTheme="majorBidi" w:hAnsiTheme="majorBidi" w:cstheme="majorBidi"/>
                <w:sz w:val="24"/>
                <w:szCs w:val="24"/>
              </w:rPr>
              <w:lastRenderedPageBreak/>
              <w:t>În cazul pacienților care nu au fost stabilizați în UPU, se indică transferul în secția ATI pentru continuarea stabilizării și tratamentului specific.</w:t>
            </w:r>
          </w:p>
        </w:tc>
      </w:tr>
      <w:tr w:rsidR="00E958D2" w:rsidRPr="00DD4A06" w14:paraId="41390F16" w14:textId="77777777" w:rsidTr="00660EE7">
        <w:trPr>
          <w:trHeight w:val="994"/>
        </w:trPr>
        <w:tc>
          <w:tcPr>
            <w:tcW w:w="4320" w:type="dxa"/>
            <w:tcBorders>
              <w:top w:val="single" w:sz="4" w:space="0" w:color="000000"/>
              <w:left w:val="single" w:sz="4" w:space="0" w:color="000000"/>
              <w:bottom w:val="single" w:sz="4" w:space="0" w:color="000000"/>
              <w:right w:val="single" w:sz="4" w:space="0" w:color="000000"/>
            </w:tcBorders>
          </w:tcPr>
          <w:p w14:paraId="2CF87AEB" w14:textId="68B939B0" w:rsidR="00E958D2" w:rsidRPr="00DD4A06" w:rsidRDefault="00E958D2">
            <w:pPr>
              <w:numPr>
                <w:ilvl w:val="0"/>
                <w:numId w:val="24"/>
              </w:numPr>
              <w:pBdr>
                <w:top w:val="nil"/>
                <w:left w:val="nil"/>
                <w:bottom w:val="nil"/>
                <w:right w:val="nil"/>
                <w:between w:val="nil"/>
              </w:pBdr>
              <w:spacing w:line="240" w:lineRule="auto"/>
              <w:ind w:left="0" w:hanging="2"/>
              <w:rPr>
                <w:rFonts w:asciiTheme="majorBidi" w:hAnsiTheme="majorBidi" w:cstheme="majorBidi"/>
                <w:i/>
                <w:iCs/>
                <w:color w:val="000000"/>
                <w:sz w:val="24"/>
                <w:szCs w:val="24"/>
              </w:rPr>
            </w:pPr>
            <w:r w:rsidRPr="00DD4A06">
              <w:rPr>
                <w:rFonts w:asciiTheme="majorBidi" w:hAnsiTheme="majorBidi" w:cstheme="majorBidi"/>
                <w:b/>
                <w:bCs/>
                <w:i/>
                <w:iCs/>
                <w:color w:val="000000"/>
                <w:sz w:val="24"/>
                <w:szCs w:val="24"/>
              </w:rPr>
              <w:lastRenderedPageBreak/>
              <w:t>Transportarea în secţia specializată</w:t>
            </w:r>
            <w:r w:rsidR="00A12EF5" w:rsidRPr="00DD4A06">
              <w:rPr>
                <w:rFonts w:asciiTheme="majorBidi" w:hAnsiTheme="majorBidi" w:cstheme="majorBidi"/>
                <w:b/>
                <w:bCs/>
                <w:i/>
                <w:iCs/>
                <w:color w:val="000000"/>
                <w:sz w:val="24"/>
                <w:szCs w:val="24"/>
              </w:rPr>
              <w:t xml:space="preserve"> sau ATI</w:t>
            </w:r>
          </w:p>
          <w:p w14:paraId="53906070" w14:textId="77777777" w:rsidR="00E958D2" w:rsidRPr="00DD4A06" w:rsidRDefault="00E958D2">
            <w:pPr>
              <w:numPr>
                <w:ilvl w:val="0"/>
                <w:numId w:val="24"/>
              </w:numPr>
              <w:pBdr>
                <w:top w:val="nil"/>
                <w:left w:val="nil"/>
                <w:bottom w:val="nil"/>
                <w:right w:val="nil"/>
                <w:between w:val="nil"/>
              </w:pBdr>
              <w:spacing w:line="240" w:lineRule="auto"/>
              <w:ind w:left="0" w:hanging="2"/>
              <w:rPr>
                <w:rFonts w:asciiTheme="majorBidi" w:hAnsiTheme="majorBidi" w:cstheme="majorBidi"/>
                <w:i/>
                <w:iCs/>
                <w:color w:val="000000"/>
                <w:sz w:val="24"/>
                <w:szCs w:val="24"/>
              </w:rPr>
            </w:pPr>
            <w:r w:rsidRPr="00DD4A06">
              <w:rPr>
                <w:rFonts w:asciiTheme="majorBidi" w:eastAsia="Times" w:hAnsiTheme="majorBidi" w:cstheme="majorBidi"/>
                <w:b/>
                <w:bCs/>
                <w:i/>
                <w:iCs/>
                <w:color w:val="000000"/>
                <w:sz w:val="24"/>
                <w:szCs w:val="24"/>
              </w:rPr>
              <w:t>Transferul de la un nivel de asistență medicală la alt nivel</w:t>
            </w:r>
            <w:r w:rsidRPr="00DD4A06">
              <w:rPr>
                <w:rFonts w:asciiTheme="majorBidi" w:hAnsiTheme="majorBidi" w:cstheme="majorBidi"/>
                <w:b/>
                <w:bCs/>
                <w:i/>
                <w:iCs/>
                <w:color w:val="000000"/>
                <w:sz w:val="24"/>
                <w:szCs w:val="24"/>
              </w:rPr>
              <w:t xml:space="preserve"> </w:t>
            </w:r>
          </w:p>
          <w:p w14:paraId="64D09C13"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C.2.3.6 -C.2.3.7.</w:t>
            </w:r>
          </w:p>
        </w:tc>
        <w:tc>
          <w:tcPr>
            <w:tcW w:w="4246" w:type="dxa"/>
            <w:tcBorders>
              <w:top w:val="single" w:sz="4" w:space="0" w:color="000000"/>
              <w:left w:val="single" w:sz="4" w:space="0" w:color="000000"/>
              <w:bottom w:val="single" w:sz="4" w:space="0" w:color="000000"/>
              <w:right w:val="single" w:sz="4" w:space="0" w:color="000000"/>
            </w:tcBorders>
          </w:tcPr>
          <w:p w14:paraId="32007A9E" w14:textId="0D697684"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Stabilizarea şi monitorizarea funcţiilor vitale permit evaluarea complicaţiilor şi tr</w:t>
            </w:r>
            <w:r w:rsidR="00A12EF5" w:rsidRPr="00DD4A06">
              <w:rPr>
                <w:rFonts w:asciiTheme="majorBidi" w:hAnsiTheme="majorBidi" w:cstheme="majorBidi"/>
                <w:color w:val="000000"/>
                <w:sz w:val="24"/>
                <w:szCs w:val="24"/>
              </w:rPr>
              <w:t>ansferarea din UPU a</w:t>
            </w:r>
            <w:r w:rsidRPr="00DD4A06">
              <w:rPr>
                <w:rFonts w:asciiTheme="majorBidi" w:hAnsiTheme="majorBidi" w:cstheme="majorBidi"/>
                <w:color w:val="000000"/>
                <w:sz w:val="24"/>
                <w:szCs w:val="24"/>
              </w:rPr>
              <w:t xml:space="preserve"> pacientului în </w:t>
            </w:r>
            <w:r w:rsidR="00A12EF5" w:rsidRPr="00DD4A06">
              <w:rPr>
                <w:rFonts w:asciiTheme="majorBidi" w:hAnsiTheme="majorBidi" w:cstheme="majorBidi"/>
                <w:color w:val="000000"/>
                <w:sz w:val="24"/>
                <w:szCs w:val="24"/>
              </w:rPr>
              <w:t xml:space="preserve">secțiile </w:t>
            </w:r>
            <w:r w:rsidRPr="00DD4A06">
              <w:rPr>
                <w:rFonts w:asciiTheme="majorBidi" w:hAnsiTheme="majorBidi" w:cstheme="majorBidi"/>
                <w:color w:val="000000"/>
                <w:sz w:val="24"/>
                <w:szCs w:val="24"/>
              </w:rPr>
              <w:t>de profil.</w:t>
            </w:r>
          </w:p>
        </w:tc>
        <w:tc>
          <w:tcPr>
            <w:tcW w:w="5811" w:type="dxa"/>
            <w:tcBorders>
              <w:top w:val="single" w:sz="4" w:space="0" w:color="000000"/>
              <w:left w:val="single" w:sz="4" w:space="0" w:color="000000"/>
              <w:bottom w:val="single" w:sz="4" w:space="0" w:color="000000"/>
              <w:right w:val="single" w:sz="4" w:space="0" w:color="000000"/>
            </w:tcBorders>
          </w:tcPr>
          <w:p w14:paraId="576CC096" w14:textId="77777777" w:rsidR="00E958D2" w:rsidRPr="00DD4A06" w:rsidRDefault="00E958D2" w:rsidP="0012547C">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Standard/Obligatoriu:</w:t>
            </w:r>
          </w:p>
          <w:p w14:paraId="02251562" w14:textId="3EF885D2" w:rsidR="00E958D2" w:rsidRPr="00DD4A06" w:rsidRDefault="00E958D2">
            <w:pPr>
              <w:pStyle w:val="Listparagraf"/>
              <w:numPr>
                <w:ilvl w:val="0"/>
                <w:numId w:val="133"/>
              </w:numPr>
              <w:pBdr>
                <w:top w:val="nil"/>
                <w:left w:val="nil"/>
                <w:bottom w:val="nil"/>
                <w:right w:val="nil"/>
                <w:between w:val="nil"/>
              </w:pBdr>
              <w:spacing w:line="240" w:lineRule="auto"/>
              <w:ind w:leftChars="0" w:firstLineChars="0"/>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Se spitalizează în secții specializate</w:t>
            </w:r>
            <w:r w:rsidR="00A12EF5" w:rsidRPr="00DD4A06">
              <w:rPr>
                <w:rFonts w:asciiTheme="majorBidi" w:hAnsiTheme="majorBidi" w:cstheme="majorBidi"/>
                <w:b/>
                <w:bCs/>
                <w:color w:val="000000"/>
                <w:sz w:val="24"/>
                <w:szCs w:val="24"/>
              </w:rPr>
              <w:t xml:space="preserve"> de profil sau ATI </w:t>
            </w:r>
            <w:r w:rsidRPr="00DD4A06">
              <w:rPr>
                <w:rFonts w:asciiTheme="majorBidi" w:hAnsiTheme="majorBidi" w:cstheme="majorBidi"/>
                <w:b/>
                <w:bCs/>
                <w:color w:val="000000"/>
                <w:sz w:val="24"/>
                <w:szCs w:val="24"/>
              </w:rPr>
              <w:t xml:space="preserve"> conform Criteriilor de spitalizare (caseta 28)</w:t>
            </w:r>
          </w:p>
          <w:p w14:paraId="33F102F0" w14:textId="134AEB45" w:rsidR="0047368C" w:rsidRPr="00DD4A06" w:rsidRDefault="00E32558">
            <w:pPr>
              <w:pStyle w:val="Listparagraf"/>
              <w:numPr>
                <w:ilvl w:val="0"/>
                <w:numId w:val="133"/>
              </w:numPr>
              <w:suppressAutoHyphens w:val="0"/>
              <w:spacing w:line="240" w:lineRule="auto"/>
              <w:ind w:leftChars="0" w:firstLineChars="0"/>
              <w:jc w:val="both"/>
              <w:textDirection w:val="lrTb"/>
              <w:textAlignment w:val="auto"/>
              <w:outlineLvl w:val="9"/>
              <w:rPr>
                <w:rFonts w:asciiTheme="majorBidi" w:hAnsiTheme="majorBidi" w:cstheme="majorBidi"/>
                <w:sz w:val="24"/>
                <w:szCs w:val="24"/>
              </w:rPr>
            </w:pPr>
            <w:r w:rsidRPr="00DD4A06">
              <w:rPr>
                <w:rFonts w:asciiTheme="majorBidi" w:hAnsiTheme="majorBidi" w:cstheme="majorBidi"/>
                <w:color w:val="000000"/>
                <w:sz w:val="24"/>
                <w:szCs w:val="24"/>
              </w:rPr>
              <w:t>Se stabilizează de către medicul urgentist UPU, la necesitate ATI și</w:t>
            </w:r>
            <w:r w:rsidR="00A14809" w:rsidRPr="00DD4A06">
              <w:rPr>
                <w:rFonts w:asciiTheme="majorBidi" w:hAnsiTheme="majorBidi" w:cstheme="majorBidi"/>
                <w:color w:val="000000"/>
                <w:sz w:val="24"/>
                <w:szCs w:val="24"/>
              </w:rPr>
              <w:t>/sau</w:t>
            </w:r>
            <w:r w:rsidRPr="00DD4A06">
              <w:rPr>
                <w:rFonts w:asciiTheme="majorBidi" w:hAnsiTheme="majorBidi" w:cstheme="majorBidi"/>
                <w:color w:val="000000"/>
                <w:sz w:val="24"/>
                <w:szCs w:val="24"/>
              </w:rPr>
              <w:t xml:space="preserve"> secția de profil; şi se </w:t>
            </w:r>
            <w:r w:rsidRPr="00DD4A06">
              <w:rPr>
                <w:rFonts w:asciiTheme="majorBidi" w:eastAsia="Times" w:hAnsiTheme="majorBidi" w:cstheme="majorBidi"/>
                <w:color w:val="000000"/>
                <w:sz w:val="24"/>
                <w:szCs w:val="24"/>
              </w:rPr>
              <w:t xml:space="preserve">transferă de la un nivel de asistență medicală la alt nivel  conform Criteriilor de transfer  în condiții de monitorizare </w:t>
            </w:r>
            <w:r w:rsidRPr="00DD4A06">
              <w:rPr>
                <w:rFonts w:asciiTheme="majorBidi" w:hAnsiTheme="majorBidi" w:cstheme="majorBidi"/>
                <w:color w:val="000000"/>
                <w:sz w:val="24"/>
                <w:szCs w:val="24"/>
              </w:rPr>
              <w:t>ATI și/sau secția de profil</w:t>
            </w:r>
            <w:r w:rsidRPr="00DD4A06">
              <w:rPr>
                <w:rFonts w:asciiTheme="majorBidi" w:eastAsia="Times" w:hAnsiTheme="majorBidi" w:cstheme="majorBidi"/>
                <w:b/>
                <w:bCs/>
                <w:i/>
                <w:iCs/>
                <w:color w:val="000000"/>
                <w:sz w:val="24"/>
                <w:szCs w:val="24"/>
              </w:rPr>
              <w:t xml:space="preserve"> </w:t>
            </w:r>
            <w:r w:rsidRPr="00DD4A06">
              <w:rPr>
                <w:rFonts w:asciiTheme="majorBidi" w:hAnsiTheme="majorBidi" w:cstheme="majorBidi"/>
                <w:i/>
                <w:iCs/>
                <w:color w:val="000000"/>
                <w:sz w:val="24"/>
                <w:szCs w:val="24"/>
              </w:rPr>
              <w:t xml:space="preserve">(caseta 29), </w:t>
            </w:r>
            <w:r w:rsidR="0047368C" w:rsidRPr="00DD4A06">
              <w:rPr>
                <w:rFonts w:asciiTheme="majorBidi" w:hAnsiTheme="majorBidi" w:cstheme="majorBidi"/>
                <w:sz w:val="24"/>
                <w:szCs w:val="24"/>
              </w:rPr>
              <w:t>către o unitate terțiară asigurată cu consult multidisciplinar, acces la neuroimagistică (IMR, CT) și teste PCR din LCR disponibile nu mai târziu de 24 de ore de la solicitare (PCN 446, Meningoencefalitele virale la copii, 2025).</w:t>
            </w:r>
          </w:p>
          <w:p w14:paraId="5F329E55" w14:textId="77777777" w:rsidR="0047368C" w:rsidRPr="00DD4A06" w:rsidRDefault="0047368C" w:rsidP="00E32558">
            <w:pPr>
              <w:pBdr>
                <w:top w:val="nil"/>
                <w:left w:val="nil"/>
                <w:bottom w:val="nil"/>
                <w:right w:val="nil"/>
                <w:between w:val="nil"/>
              </w:pBdr>
              <w:spacing w:line="240" w:lineRule="auto"/>
              <w:ind w:leftChars="0" w:left="358" w:firstLineChars="0" w:firstLine="0"/>
              <w:rPr>
                <w:rFonts w:asciiTheme="majorBidi" w:hAnsiTheme="majorBidi" w:cstheme="majorBidi"/>
                <w:b/>
                <w:bCs/>
                <w:color w:val="000000"/>
                <w:sz w:val="24"/>
                <w:szCs w:val="24"/>
              </w:rPr>
            </w:pPr>
          </w:p>
          <w:p w14:paraId="63B210BD" w14:textId="3390762A" w:rsidR="00E958D2" w:rsidRPr="00DD4A06" w:rsidRDefault="00E958D2" w:rsidP="00E32558">
            <w:pPr>
              <w:pBdr>
                <w:top w:val="nil"/>
                <w:left w:val="nil"/>
                <w:bottom w:val="nil"/>
                <w:right w:val="nil"/>
                <w:between w:val="nil"/>
              </w:pBdr>
              <w:spacing w:line="240" w:lineRule="auto"/>
              <w:ind w:leftChars="0" w:left="0" w:firstLineChars="0" w:firstLine="0"/>
              <w:rPr>
                <w:rFonts w:asciiTheme="majorBidi" w:hAnsiTheme="majorBidi" w:cstheme="majorBidi"/>
                <w:b/>
                <w:bCs/>
                <w:color w:val="000000"/>
                <w:sz w:val="24"/>
                <w:szCs w:val="24"/>
              </w:rPr>
            </w:pPr>
          </w:p>
        </w:tc>
      </w:tr>
    </w:tbl>
    <w:p w14:paraId="68258F8D" w14:textId="77777777" w:rsidR="00E958D2" w:rsidRPr="00DD4A06" w:rsidRDefault="00E958D2">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0070C0"/>
          <w:sz w:val="22"/>
          <w:szCs w:val="22"/>
        </w:rPr>
      </w:pPr>
    </w:p>
    <w:p w14:paraId="3634C565" w14:textId="77777777" w:rsidR="00E958D2" w:rsidRPr="00DD4A06" w:rsidRDefault="00E958D2">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0070C0"/>
          <w:sz w:val="24"/>
          <w:szCs w:val="24"/>
        </w:rPr>
      </w:pPr>
    </w:p>
    <w:tbl>
      <w:tblPr>
        <w:tblStyle w:val="59"/>
        <w:tblW w:w="1422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1228"/>
        <w:gridCol w:w="4507"/>
        <w:gridCol w:w="5400"/>
      </w:tblGrid>
      <w:tr w:rsidR="00134FC0" w:rsidRPr="00DD4A06" w14:paraId="1E98B67C" w14:textId="77777777">
        <w:tc>
          <w:tcPr>
            <w:tcW w:w="14220" w:type="dxa"/>
            <w:gridSpan w:val="4"/>
            <w:tcBorders>
              <w:top w:val="single" w:sz="4" w:space="0" w:color="000000"/>
              <w:left w:val="single" w:sz="4" w:space="0" w:color="000000"/>
              <w:bottom w:val="single" w:sz="4" w:space="0" w:color="000000"/>
              <w:right w:val="single" w:sz="4" w:space="0" w:color="000000"/>
            </w:tcBorders>
          </w:tcPr>
          <w:p w14:paraId="5D8A52D6" w14:textId="77777777" w:rsidR="00134FC0" w:rsidRPr="00DD4A06" w:rsidRDefault="00344CBD">
            <w:pPr>
              <w:keepNext/>
              <w:pBdr>
                <w:top w:val="nil"/>
                <w:left w:val="nil"/>
                <w:bottom w:val="nil"/>
                <w:right w:val="nil"/>
                <w:between w:val="nil"/>
              </w:pBdr>
              <w:spacing w:line="240" w:lineRule="auto"/>
              <w:ind w:left="1" w:hanging="3"/>
              <w:jc w:val="center"/>
              <w:rPr>
                <w:rFonts w:asciiTheme="majorBidi" w:hAnsiTheme="majorBidi" w:cstheme="majorBidi"/>
                <w:b/>
                <w:bCs/>
                <w:color w:val="000000"/>
                <w:sz w:val="28"/>
                <w:szCs w:val="28"/>
              </w:rPr>
            </w:pPr>
            <w:bookmarkStart w:id="9" w:name="_heading=h.nqw8qup81jgg" w:colFirst="0" w:colLast="0"/>
            <w:bookmarkEnd w:id="9"/>
            <w:r w:rsidRPr="00DD4A06">
              <w:rPr>
                <w:rFonts w:asciiTheme="majorBidi" w:hAnsiTheme="majorBidi" w:cstheme="majorBidi"/>
                <w:b/>
                <w:bCs/>
                <w:color w:val="000000"/>
                <w:sz w:val="28"/>
                <w:szCs w:val="28"/>
              </w:rPr>
              <w:t xml:space="preserve">B.4. Nivelul de asistenţă medicală spitalicească </w:t>
            </w:r>
          </w:p>
        </w:tc>
      </w:tr>
      <w:tr w:rsidR="00134FC0" w:rsidRPr="00DD4A06" w14:paraId="50B998C5" w14:textId="77777777" w:rsidTr="00C86063">
        <w:tc>
          <w:tcPr>
            <w:tcW w:w="4313" w:type="dxa"/>
            <w:gridSpan w:val="2"/>
            <w:tcBorders>
              <w:top w:val="single" w:sz="4" w:space="0" w:color="000000"/>
              <w:left w:val="single" w:sz="4" w:space="0" w:color="000000"/>
              <w:bottom w:val="single" w:sz="4" w:space="0" w:color="000000"/>
              <w:right w:val="single" w:sz="4" w:space="0" w:color="000000"/>
            </w:tcBorders>
            <w:shd w:val="clear" w:color="auto" w:fill="E6E6E6"/>
          </w:tcPr>
          <w:p w14:paraId="639D653F"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Descrierea măsurilor</w:t>
            </w:r>
          </w:p>
        </w:tc>
        <w:tc>
          <w:tcPr>
            <w:tcW w:w="4507" w:type="dxa"/>
            <w:tcBorders>
              <w:top w:val="single" w:sz="4" w:space="0" w:color="000000"/>
              <w:left w:val="single" w:sz="4" w:space="0" w:color="000000"/>
              <w:bottom w:val="single" w:sz="4" w:space="0" w:color="000000"/>
              <w:right w:val="single" w:sz="4" w:space="0" w:color="000000"/>
            </w:tcBorders>
            <w:shd w:val="clear" w:color="auto" w:fill="E6E6E6"/>
          </w:tcPr>
          <w:p w14:paraId="2842168D"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Motive</w:t>
            </w:r>
          </w:p>
        </w:tc>
        <w:tc>
          <w:tcPr>
            <w:tcW w:w="5400" w:type="dxa"/>
            <w:tcBorders>
              <w:top w:val="single" w:sz="4" w:space="0" w:color="000000"/>
              <w:left w:val="single" w:sz="4" w:space="0" w:color="000000"/>
              <w:bottom w:val="single" w:sz="4" w:space="0" w:color="000000"/>
              <w:right w:val="single" w:sz="4" w:space="0" w:color="000000"/>
            </w:tcBorders>
            <w:shd w:val="clear" w:color="auto" w:fill="E6E6E6"/>
          </w:tcPr>
          <w:p w14:paraId="0A67F1F2"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Paşi</w:t>
            </w:r>
          </w:p>
        </w:tc>
      </w:tr>
      <w:tr w:rsidR="00134FC0" w:rsidRPr="00DD4A06" w14:paraId="0ACEB03B" w14:textId="77777777" w:rsidTr="00C86063">
        <w:tc>
          <w:tcPr>
            <w:tcW w:w="4313" w:type="dxa"/>
            <w:gridSpan w:val="2"/>
            <w:tcBorders>
              <w:top w:val="single" w:sz="4" w:space="0" w:color="000000"/>
              <w:left w:val="single" w:sz="4" w:space="0" w:color="000000"/>
              <w:bottom w:val="single" w:sz="4" w:space="0" w:color="000000"/>
              <w:right w:val="single" w:sz="4" w:space="0" w:color="000000"/>
            </w:tcBorders>
          </w:tcPr>
          <w:p w14:paraId="7B269ED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Protecţia personalului</w:t>
            </w:r>
          </w:p>
        </w:tc>
        <w:tc>
          <w:tcPr>
            <w:tcW w:w="4507" w:type="dxa"/>
            <w:tcBorders>
              <w:top w:val="single" w:sz="4" w:space="0" w:color="000000"/>
              <w:left w:val="single" w:sz="4" w:space="0" w:color="000000"/>
              <w:bottom w:val="single" w:sz="4" w:space="0" w:color="000000"/>
              <w:right w:val="single" w:sz="4" w:space="0" w:color="000000"/>
            </w:tcBorders>
          </w:tcPr>
          <w:p w14:paraId="1B39CB64" w14:textId="77777777" w:rsidR="00134FC0" w:rsidRPr="00DD4A06" w:rsidRDefault="00344CBD">
            <w:pPr>
              <w:pStyle w:val="Listparagraf"/>
              <w:numPr>
                <w:ilvl w:val="0"/>
                <w:numId w:val="142"/>
              </w:numPr>
              <w:pBdr>
                <w:top w:val="nil"/>
                <w:left w:val="nil"/>
                <w:bottom w:val="nil"/>
                <w:right w:val="nil"/>
                <w:between w:val="nil"/>
              </w:pBdr>
              <w:spacing w:line="240" w:lineRule="auto"/>
              <w:ind w:leftChars="0" w:left="446" w:firstLineChars="0" w:hanging="283"/>
              <w:rPr>
                <w:rFonts w:asciiTheme="majorBidi" w:hAnsiTheme="majorBidi" w:cstheme="majorBidi"/>
                <w:color w:val="000000"/>
                <w:sz w:val="24"/>
                <w:szCs w:val="24"/>
              </w:rPr>
            </w:pPr>
            <w:r w:rsidRPr="00DD4A06">
              <w:rPr>
                <w:rFonts w:asciiTheme="majorBidi" w:hAnsiTheme="majorBidi" w:cstheme="majorBidi"/>
                <w:color w:val="000000"/>
                <w:sz w:val="24"/>
                <w:szCs w:val="24"/>
              </w:rPr>
              <w:t>Protejarea de contact cu lichidele biologice, de expunere la agenţi infecţioşi se efectuează în timpul examinării pacientului.</w:t>
            </w:r>
          </w:p>
          <w:p w14:paraId="13A7D5A7" w14:textId="5443AEF8" w:rsidR="00C86063" w:rsidRPr="00DD4A06" w:rsidRDefault="00C86063">
            <w:pPr>
              <w:pStyle w:val="Listparagraf"/>
              <w:numPr>
                <w:ilvl w:val="0"/>
                <w:numId w:val="142"/>
              </w:numPr>
              <w:pBdr>
                <w:top w:val="nil"/>
                <w:left w:val="nil"/>
                <w:bottom w:val="nil"/>
                <w:right w:val="nil"/>
                <w:between w:val="nil"/>
              </w:pBdr>
              <w:spacing w:line="240" w:lineRule="auto"/>
              <w:ind w:leftChars="0" w:left="446" w:firstLineChars="0" w:hanging="283"/>
              <w:rPr>
                <w:rFonts w:asciiTheme="majorBidi" w:hAnsiTheme="majorBidi" w:cstheme="majorBidi"/>
                <w:color w:val="000000"/>
                <w:sz w:val="24"/>
                <w:szCs w:val="24"/>
              </w:rPr>
            </w:pPr>
            <w:r w:rsidRPr="00DD4A06">
              <w:rPr>
                <w:rFonts w:asciiTheme="majorBidi" w:eastAsia="SimSun" w:hAnsiTheme="majorBidi" w:cstheme="majorBidi"/>
                <w:color w:val="000000"/>
                <w:sz w:val="24"/>
                <w:lang w:val="ro-MD"/>
              </w:rPr>
              <w:t>Profilaxia transmiterii infecției către personalul medical și alte persoane.</w:t>
            </w:r>
          </w:p>
        </w:tc>
        <w:tc>
          <w:tcPr>
            <w:tcW w:w="5400" w:type="dxa"/>
            <w:tcBorders>
              <w:top w:val="single" w:sz="4" w:space="0" w:color="000000"/>
              <w:left w:val="single" w:sz="4" w:space="0" w:color="000000"/>
              <w:bottom w:val="single" w:sz="4" w:space="0" w:color="000000"/>
              <w:right w:val="single" w:sz="4" w:space="0" w:color="000000"/>
            </w:tcBorders>
          </w:tcPr>
          <w:p w14:paraId="28BC28C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55755493" w14:textId="77777777" w:rsidR="00134FC0" w:rsidRPr="00DD4A06" w:rsidRDefault="00344CBD">
            <w:pPr>
              <w:numPr>
                <w:ilvl w:val="0"/>
                <w:numId w:val="39"/>
              </w:numPr>
              <w:pBdr>
                <w:top w:val="nil"/>
                <w:left w:val="nil"/>
                <w:bottom w:val="nil"/>
                <w:right w:val="nil"/>
                <w:between w:val="nil"/>
              </w:pBdr>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Protecţia personalului prin utilizarea articolelor de protecţie (măşti, halate, mănuşi).</w:t>
            </w:r>
          </w:p>
          <w:p w14:paraId="113A7607" w14:textId="77777777" w:rsidR="00134FC0" w:rsidRPr="00DD4A06" w:rsidRDefault="00344CBD">
            <w:pPr>
              <w:numPr>
                <w:ilvl w:val="0"/>
                <w:numId w:val="39"/>
              </w:numPr>
              <w:pBdr>
                <w:top w:val="nil"/>
                <w:left w:val="nil"/>
                <w:bottom w:val="nil"/>
                <w:right w:val="nil"/>
                <w:between w:val="nil"/>
              </w:pBdr>
              <w:spacing w:before="40" w:after="4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Spălărarea pe mâini cu apă şi cu săpun.</w:t>
            </w:r>
          </w:p>
        </w:tc>
      </w:tr>
      <w:tr w:rsidR="00134FC0" w:rsidRPr="00DD4A06" w14:paraId="0849D33C" w14:textId="77777777">
        <w:tc>
          <w:tcPr>
            <w:tcW w:w="14220" w:type="dxa"/>
            <w:gridSpan w:val="4"/>
            <w:tcBorders>
              <w:top w:val="single" w:sz="4" w:space="0" w:color="000000"/>
              <w:left w:val="single" w:sz="4" w:space="0" w:color="000000"/>
              <w:bottom w:val="single" w:sz="4" w:space="0" w:color="000000"/>
              <w:right w:val="single" w:sz="4" w:space="0" w:color="000000"/>
            </w:tcBorders>
          </w:tcPr>
          <w:p w14:paraId="364B7810" w14:textId="77777777" w:rsidR="00134FC0" w:rsidRPr="00DD4A06" w:rsidRDefault="00344CBD" w:rsidP="00C8606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1. Profilaxia </w:t>
            </w:r>
          </w:p>
        </w:tc>
      </w:tr>
      <w:tr w:rsidR="00134FC0" w:rsidRPr="00DD4A06" w14:paraId="3A3B8CD0" w14:textId="77777777" w:rsidTr="00C86063">
        <w:tc>
          <w:tcPr>
            <w:tcW w:w="4313" w:type="dxa"/>
            <w:gridSpan w:val="2"/>
            <w:tcBorders>
              <w:top w:val="single" w:sz="4" w:space="0" w:color="000000"/>
              <w:left w:val="single" w:sz="4" w:space="0" w:color="000000"/>
              <w:bottom w:val="single" w:sz="4" w:space="0" w:color="000000"/>
              <w:right w:val="single" w:sz="4" w:space="0" w:color="000000"/>
            </w:tcBorders>
          </w:tcPr>
          <w:p w14:paraId="13395AF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1.1. Măsurile antiepidemice</w:t>
            </w:r>
          </w:p>
        </w:tc>
        <w:tc>
          <w:tcPr>
            <w:tcW w:w="4507" w:type="dxa"/>
            <w:tcBorders>
              <w:top w:val="single" w:sz="4" w:space="0" w:color="000000"/>
              <w:left w:val="single" w:sz="4" w:space="0" w:color="000000"/>
              <w:bottom w:val="single" w:sz="4" w:space="0" w:color="000000"/>
              <w:right w:val="single" w:sz="4" w:space="0" w:color="000000"/>
            </w:tcBorders>
          </w:tcPr>
          <w:p w14:paraId="1A63C273"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00276DE7" w14:textId="77777777" w:rsidR="00134FC0" w:rsidRPr="00DD4A06" w:rsidRDefault="00344CBD">
            <w:pPr>
              <w:pBdr>
                <w:top w:val="nil"/>
                <w:left w:val="nil"/>
                <w:bottom w:val="nil"/>
                <w:right w:val="nil"/>
                <w:between w:val="nil"/>
              </w:pBdr>
              <w:tabs>
                <w:tab w:val="left" w:pos="217"/>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03AFEC45" w14:textId="77777777" w:rsidR="00134FC0" w:rsidRPr="00DD4A06" w:rsidRDefault="00344CBD">
            <w:pPr>
              <w:numPr>
                <w:ilvl w:val="0"/>
                <w:numId w:val="5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Respectarea condiţiilor de izolare.</w:t>
            </w:r>
          </w:p>
          <w:p w14:paraId="0F07D323" w14:textId="77777777" w:rsidR="00134FC0" w:rsidRPr="00DD4A06" w:rsidRDefault="00344CBD">
            <w:pPr>
              <w:numPr>
                <w:ilvl w:val="0"/>
                <w:numId w:val="5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Declararea cazului la CMP teritorial.</w:t>
            </w:r>
          </w:p>
        </w:tc>
      </w:tr>
      <w:tr w:rsidR="00134FC0" w:rsidRPr="00DD4A06" w14:paraId="0A2970FE" w14:textId="77777777" w:rsidTr="00C86063">
        <w:tc>
          <w:tcPr>
            <w:tcW w:w="4313" w:type="dxa"/>
            <w:gridSpan w:val="2"/>
            <w:tcBorders>
              <w:top w:val="single" w:sz="4" w:space="0" w:color="000000"/>
              <w:left w:val="single" w:sz="4" w:space="0" w:color="000000"/>
              <w:bottom w:val="single" w:sz="4" w:space="0" w:color="000000"/>
              <w:right w:val="single" w:sz="4" w:space="0" w:color="000000"/>
            </w:tcBorders>
          </w:tcPr>
          <w:p w14:paraId="1995E9D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2. Spitalizare</w:t>
            </w:r>
          </w:p>
          <w:p w14:paraId="27385F8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C.2.3.6.</w:t>
            </w:r>
          </w:p>
        </w:tc>
        <w:tc>
          <w:tcPr>
            <w:tcW w:w="4507" w:type="dxa"/>
            <w:tcBorders>
              <w:top w:val="single" w:sz="4" w:space="0" w:color="000000"/>
              <w:left w:val="single" w:sz="4" w:space="0" w:color="000000"/>
              <w:bottom w:val="single" w:sz="4" w:space="0" w:color="000000"/>
              <w:right w:val="single" w:sz="4" w:space="0" w:color="000000"/>
            </w:tcBorders>
          </w:tcPr>
          <w:p w14:paraId="38B4AA8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Vor fi spitalizaţi pacienţii care prezintă criterii (indicații) de spitalizare (caseta 28).</w:t>
            </w:r>
          </w:p>
          <w:p w14:paraId="05FE247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Vor fi respectate criteriile de transfer de la un nivel de asistență medicală la alt nivel (caseta 29)</w:t>
            </w:r>
          </w:p>
        </w:tc>
        <w:tc>
          <w:tcPr>
            <w:tcW w:w="5400" w:type="dxa"/>
            <w:tcBorders>
              <w:top w:val="single" w:sz="4" w:space="0" w:color="000000"/>
              <w:left w:val="single" w:sz="4" w:space="0" w:color="000000"/>
              <w:bottom w:val="single" w:sz="4" w:space="0" w:color="000000"/>
              <w:right w:val="single" w:sz="4" w:space="0" w:color="000000"/>
            </w:tcBorders>
          </w:tcPr>
          <w:p w14:paraId="01CA41B4" w14:textId="77777777" w:rsidR="00134FC0" w:rsidRPr="00DD4A06" w:rsidRDefault="00344CBD">
            <w:pPr>
              <w:numPr>
                <w:ilvl w:val="0"/>
                <w:numId w:val="52"/>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Pacienţii cu IH se vor spitaliza în secţiile de boli infecţioase ale spitalelor raionale (municipale) şi în spitalele clinice de boli contagioase (caseta 24).</w:t>
            </w:r>
          </w:p>
          <w:p w14:paraId="474740A6" w14:textId="77777777" w:rsidR="00134FC0" w:rsidRPr="00DD4A06" w:rsidRDefault="00344CBD">
            <w:pPr>
              <w:numPr>
                <w:ilvl w:val="0"/>
                <w:numId w:val="52"/>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În secţiile de Reanimare şi Terapie intensivă se vor spitaliza copii cu IH forme grave şi/sau stări urgente.</w:t>
            </w:r>
          </w:p>
          <w:p w14:paraId="13880B3C" w14:textId="62F1188E" w:rsidR="00134FC0" w:rsidRPr="00DD4A06" w:rsidRDefault="00344CBD">
            <w:pPr>
              <w:numPr>
                <w:ilvl w:val="0"/>
                <w:numId w:val="5"/>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Pacienții cu Encefalită/meningoencefalită un nivel de conști</w:t>
            </w:r>
            <w:r w:rsidR="00857CF2" w:rsidRPr="00DD4A06">
              <w:rPr>
                <w:rFonts w:asciiTheme="majorBidi" w:hAnsiTheme="majorBidi" w:cstheme="majorBidi"/>
                <w:color w:val="000000"/>
                <w:sz w:val="24"/>
                <w:szCs w:val="24"/>
              </w:rPr>
              <w:t>e</w:t>
            </w:r>
            <w:r w:rsidRPr="00DD4A06">
              <w:rPr>
                <w:rFonts w:asciiTheme="majorBidi" w:hAnsiTheme="majorBidi" w:cstheme="majorBidi"/>
                <w:color w:val="000000"/>
                <w:sz w:val="24"/>
                <w:szCs w:val="24"/>
              </w:rPr>
              <w:t>nță alterat necesită transfer către o unitate terțiară asigurată cu consult multidisciplinar, acces la neuroimagistică (IMR, CT) și teste PCR din LCR disponibile nu mai târziu</w:t>
            </w:r>
            <w:r w:rsidR="00010F36" w:rsidRPr="00DD4A06">
              <w:rPr>
                <w:rFonts w:asciiTheme="majorBidi" w:hAnsiTheme="majorBidi" w:cstheme="majorBidi"/>
                <w:color w:val="000000"/>
                <w:sz w:val="24"/>
                <w:szCs w:val="24"/>
              </w:rPr>
              <w:t xml:space="preserve"> de 24 de ore de la solicitare. [</w:t>
            </w:r>
            <w:r w:rsidR="00010F36" w:rsidRPr="00DD4A06">
              <w:rPr>
                <w:rFonts w:asciiTheme="majorBidi" w:hAnsiTheme="majorBidi" w:cstheme="majorBidi"/>
                <w:color w:val="0070C0"/>
                <w:sz w:val="24"/>
                <w:szCs w:val="24"/>
              </w:rPr>
              <w:t>5,9,19</w:t>
            </w:r>
            <w:r w:rsidR="00010F36" w:rsidRPr="00DD4A06">
              <w:rPr>
                <w:rFonts w:asciiTheme="majorBidi" w:hAnsiTheme="majorBidi" w:cstheme="majorBidi"/>
                <w:color w:val="000000"/>
                <w:sz w:val="24"/>
                <w:szCs w:val="24"/>
              </w:rPr>
              <w:t>]</w:t>
            </w:r>
          </w:p>
          <w:p w14:paraId="6523A8A1" w14:textId="77777777" w:rsidR="00134FC0" w:rsidRPr="00DD4A06" w:rsidRDefault="00344CBD">
            <w:pPr>
              <w:numPr>
                <w:ilvl w:val="0"/>
                <w:numId w:val="5"/>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Nou-născuţii cu Herpes neonatal diseminat sau cu afectarea sistemului nervos central se recomandă transferul în spitale poliprofil, cu secție de terapie intensivă neonatală. </w:t>
            </w:r>
            <w:r w:rsidR="00010F36" w:rsidRPr="00DD4A06">
              <w:rPr>
                <w:rFonts w:asciiTheme="majorBidi" w:hAnsiTheme="majorBidi" w:cstheme="majorBidi"/>
                <w:color w:val="000000"/>
                <w:sz w:val="24"/>
                <w:szCs w:val="24"/>
              </w:rPr>
              <w:t>[</w:t>
            </w:r>
            <w:r w:rsidR="00010F36" w:rsidRPr="00DD4A06">
              <w:rPr>
                <w:rFonts w:asciiTheme="majorBidi" w:hAnsiTheme="majorBidi" w:cstheme="majorBidi"/>
                <w:color w:val="0070C0"/>
                <w:sz w:val="24"/>
                <w:szCs w:val="24"/>
              </w:rPr>
              <w:t>2,19</w:t>
            </w:r>
            <w:r w:rsidR="00010F36" w:rsidRPr="00DD4A06">
              <w:rPr>
                <w:rFonts w:asciiTheme="majorBidi" w:hAnsiTheme="majorBidi" w:cstheme="majorBidi"/>
                <w:color w:val="000000"/>
                <w:sz w:val="24"/>
                <w:szCs w:val="24"/>
              </w:rPr>
              <w:t>]</w:t>
            </w:r>
          </w:p>
          <w:p w14:paraId="24090C4B" w14:textId="7251E1F6" w:rsidR="00134FC0" w:rsidRPr="00DD4A06" w:rsidRDefault="00344CBD">
            <w:pPr>
              <w:numPr>
                <w:ilvl w:val="0"/>
                <w:numId w:val="52"/>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Pacienții cu forme severe după asistenta urgenta vor fi transportați la spital, în regim de protecţie însoţit de echipa de</w:t>
            </w:r>
            <w:r w:rsidR="00E47BEA" w:rsidRPr="00DD4A06">
              <w:rPr>
                <w:rFonts w:asciiTheme="majorBidi" w:hAnsiTheme="majorBidi" w:cstheme="majorBidi"/>
                <w:color w:val="000000"/>
                <w:sz w:val="24"/>
                <w:szCs w:val="24"/>
              </w:rPr>
              <w:t xml:space="preserve"> terapie intensivă mobilă pediatrică</w:t>
            </w:r>
            <w:r w:rsidRPr="00DD4A06">
              <w:rPr>
                <w:rFonts w:asciiTheme="majorBidi" w:hAnsiTheme="majorBidi" w:cstheme="majorBidi"/>
                <w:color w:val="000000"/>
                <w:sz w:val="24"/>
                <w:szCs w:val="24"/>
              </w:rPr>
              <w:t>.</w:t>
            </w:r>
          </w:p>
        </w:tc>
      </w:tr>
      <w:tr w:rsidR="00134FC0" w:rsidRPr="00DD4A06" w14:paraId="5DA46F32" w14:textId="77777777" w:rsidTr="00C86063">
        <w:tc>
          <w:tcPr>
            <w:tcW w:w="4313" w:type="dxa"/>
            <w:gridSpan w:val="2"/>
            <w:tcBorders>
              <w:top w:val="single" w:sz="4" w:space="0" w:color="000000"/>
              <w:left w:val="single" w:sz="4" w:space="0" w:color="000000"/>
              <w:bottom w:val="single" w:sz="4" w:space="0" w:color="000000"/>
              <w:right w:val="nil"/>
            </w:tcBorders>
          </w:tcPr>
          <w:p w14:paraId="72E06848" w14:textId="77777777" w:rsidR="00134FC0" w:rsidRPr="00DD4A06" w:rsidRDefault="00344CBD" w:rsidP="00C8606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3. Diagnosticul</w:t>
            </w:r>
          </w:p>
        </w:tc>
        <w:tc>
          <w:tcPr>
            <w:tcW w:w="4507" w:type="dxa"/>
            <w:tcBorders>
              <w:top w:val="single" w:sz="4" w:space="0" w:color="000000"/>
              <w:left w:val="nil"/>
              <w:bottom w:val="single" w:sz="4" w:space="0" w:color="000000"/>
              <w:right w:val="nil"/>
            </w:tcBorders>
          </w:tcPr>
          <w:p w14:paraId="260D9236" w14:textId="77777777" w:rsidR="00134FC0" w:rsidRPr="00DD4A06" w:rsidRDefault="00134FC0" w:rsidP="00C8606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p>
        </w:tc>
        <w:tc>
          <w:tcPr>
            <w:tcW w:w="5400" w:type="dxa"/>
            <w:tcBorders>
              <w:top w:val="single" w:sz="4" w:space="0" w:color="000000"/>
              <w:left w:val="nil"/>
              <w:bottom w:val="single" w:sz="4" w:space="0" w:color="000000"/>
              <w:right w:val="single" w:sz="4" w:space="0" w:color="000000"/>
            </w:tcBorders>
          </w:tcPr>
          <w:p w14:paraId="71AEE56D" w14:textId="77777777" w:rsidR="00134FC0" w:rsidRPr="00DD4A06" w:rsidRDefault="00134FC0" w:rsidP="00C8606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p>
        </w:tc>
      </w:tr>
      <w:tr w:rsidR="00134FC0" w:rsidRPr="00DD4A06" w14:paraId="50FC3A29" w14:textId="77777777" w:rsidTr="00C86063">
        <w:tc>
          <w:tcPr>
            <w:tcW w:w="4313" w:type="dxa"/>
            <w:gridSpan w:val="2"/>
            <w:tcBorders>
              <w:top w:val="single" w:sz="4" w:space="0" w:color="000000"/>
              <w:left w:val="single" w:sz="4" w:space="0" w:color="000000"/>
              <w:bottom w:val="single" w:sz="4" w:space="0" w:color="000000"/>
              <w:right w:val="single" w:sz="4" w:space="0" w:color="000000"/>
            </w:tcBorders>
          </w:tcPr>
          <w:p w14:paraId="084AC0E3" w14:textId="1E76AB8C"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3.1. Confirmarea diagnosticului de IH şi evaluarea severităţi</w:t>
            </w:r>
            <w:r w:rsidR="00F73AB1" w:rsidRPr="00DD4A06">
              <w:rPr>
                <w:rFonts w:asciiTheme="majorBidi" w:hAnsiTheme="majorBidi" w:cstheme="majorBidi"/>
                <w:color w:val="000000"/>
                <w:sz w:val="24"/>
                <w:szCs w:val="24"/>
              </w:rPr>
              <w:t>i</w:t>
            </w:r>
          </w:p>
          <w:p w14:paraId="36D6714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3.2. Efectuarea diagnosticului diferenţial (tabel 5)</w:t>
            </w:r>
          </w:p>
        </w:tc>
        <w:tc>
          <w:tcPr>
            <w:tcW w:w="4507" w:type="dxa"/>
            <w:tcBorders>
              <w:top w:val="single" w:sz="4" w:space="0" w:color="000000"/>
              <w:left w:val="single" w:sz="4" w:space="0" w:color="000000"/>
              <w:bottom w:val="single" w:sz="4" w:space="0" w:color="000000"/>
              <w:right w:val="single" w:sz="4" w:space="0" w:color="000000"/>
            </w:tcBorders>
          </w:tcPr>
          <w:p w14:paraId="5BC455B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Tactica de conduită a pacientului cu IH şi alegerea tratamentului medicamentos depind de severitatea şi complicaţiile bolii precum şi de factorii de risc şi maladiile concomitente (premorbidul nefavorabil) </w:t>
            </w:r>
          </w:p>
        </w:tc>
        <w:tc>
          <w:tcPr>
            <w:tcW w:w="5400" w:type="dxa"/>
            <w:tcBorders>
              <w:top w:val="single" w:sz="4" w:space="0" w:color="000000"/>
              <w:left w:val="single" w:sz="4" w:space="0" w:color="000000"/>
              <w:bottom w:val="single" w:sz="4" w:space="0" w:color="000000"/>
              <w:right w:val="single" w:sz="4" w:space="0" w:color="000000"/>
            </w:tcBorders>
          </w:tcPr>
          <w:p w14:paraId="1619D5D5" w14:textId="77777777" w:rsidR="00134FC0" w:rsidRPr="00DD4A06" w:rsidRDefault="00344CBD">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Anamneza clinico-epidemiologică </w:t>
            </w:r>
            <w:r w:rsidRPr="00DD4A06">
              <w:rPr>
                <w:rFonts w:asciiTheme="majorBidi" w:hAnsiTheme="majorBidi" w:cstheme="majorBidi"/>
                <w:i/>
                <w:iCs/>
                <w:color w:val="000000"/>
                <w:sz w:val="24"/>
                <w:szCs w:val="24"/>
              </w:rPr>
              <w:t>(caseta 9).</w:t>
            </w:r>
          </w:p>
          <w:p w14:paraId="782CF942" w14:textId="77777777" w:rsidR="00134FC0" w:rsidRPr="00DD4A06" w:rsidRDefault="00344CBD">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Date clinice (</w:t>
            </w:r>
            <w:r w:rsidRPr="00DD4A06">
              <w:rPr>
                <w:rFonts w:asciiTheme="majorBidi" w:hAnsiTheme="majorBidi" w:cstheme="majorBidi"/>
                <w:i/>
                <w:iCs/>
                <w:color w:val="000000"/>
                <w:sz w:val="24"/>
                <w:szCs w:val="24"/>
              </w:rPr>
              <w:t>casetele 10-24).</w:t>
            </w:r>
          </w:p>
          <w:p w14:paraId="7063519C" w14:textId="77777777" w:rsidR="00134FC0" w:rsidRPr="00DD4A06" w:rsidRDefault="00344CBD">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Diagnosticul diferenţial </w:t>
            </w:r>
            <w:r w:rsidRPr="00DD4A06">
              <w:rPr>
                <w:rFonts w:asciiTheme="majorBidi" w:hAnsiTheme="majorBidi" w:cstheme="majorBidi"/>
                <w:i/>
                <w:iCs/>
                <w:color w:val="000000"/>
                <w:sz w:val="24"/>
                <w:szCs w:val="24"/>
              </w:rPr>
              <w:t>(tab. 4, 5).</w:t>
            </w:r>
          </w:p>
          <w:p w14:paraId="2D3EB899" w14:textId="77777777" w:rsidR="00134FC0" w:rsidRPr="00DD4A06" w:rsidRDefault="00344CBD">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Determinarea gradului de urgenţă şi a spitalizării pacientului </w:t>
            </w:r>
            <w:r w:rsidRPr="00DD4A06">
              <w:rPr>
                <w:rFonts w:asciiTheme="majorBidi" w:hAnsiTheme="majorBidi" w:cstheme="majorBidi"/>
                <w:i/>
                <w:iCs/>
                <w:color w:val="000000"/>
                <w:sz w:val="24"/>
                <w:szCs w:val="24"/>
              </w:rPr>
              <w:t>(caseta 28).</w:t>
            </w:r>
          </w:p>
          <w:p w14:paraId="5A3C80D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Standard/Obligatoriu: </w:t>
            </w:r>
          </w:p>
          <w:p w14:paraId="5E27F8AB" w14:textId="77777777" w:rsidR="00134FC0" w:rsidRPr="00DD4A06" w:rsidRDefault="00344CBD">
            <w:pPr>
              <w:numPr>
                <w:ilvl w:val="0"/>
                <w:numId w:val="4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Investigaţii de laborator și instrumentale în dependență de forma clinică și severitate (tabel 1, tabel 2, tabel 3</w:t>
            </w:r>
          </w:p>
          <w:p w14:paraId="3E7BB148" w14:textId="77777777" w:rsidR="00134FC0" w:rsidRPr="00DD4A06" w:rsidRDefault="00344CBD">
            <w:pPr>
              <w:numPr>
                <w:ilvl w:val="0"/>
                <w:numId w:val="5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Investigaţii virusologice (PCR, ELISA) ale cazurilor severe și atipice.</w:t>
            </w:r>
          </w:p>
          <w:p w14:paraId="2A4CE5FC" w14:textId="77777777" w:rsidR="00134FC0" w:rsidRPr="00DD4A06" w:rsidRDefault="00344CBD">
            <w:pPr>
              <w:numPr>
                <w:ilvl w:val="0"/>
                <w:numId w:val="5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Algoritmul C 1.1</w:t>
            </w:r>
          </w:p>
          <w:p w14:paraId="631FAB51" w14:textId="77777777" w:rsidR="00134FC0" w:rsidRPr="00DD4A06" w:rsidRDefault="00344CBD">
            <w:pPr>
              <w:numPr>
                <w:ilvl w:val="0"/>
                <w:numId w:val="5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Algoritmul C 1.2</w:t>
            </w:r>
          </w:p>
        </w:tc>
      </w:tr>
      <w:tr w:rsidR="00134FC0" w:rsidRPr="00DD4A06" w14:paraId="571FFCA3" w14:textId="77777777">
        <w:tc>
          <w:tcPr>
            <w:tcW w:w="14220" w:type="dxa"/>
            <w:gridSpan w:val="4"/>
            <w:tcBorders>
              <w:top w:val="single" w:sz="4" w:space="0" w:color="000000"/>
              <w:left w:val="single" w:sz="4" w:space="0" w:color="000000"/>
              <w:bottom w:val="single" w:sz="4" w:space="0" w:color="000000"/>
              <w:right w:val="single" w:sz="4" w:space="0" w:color="000000"/>
            </w:tcBorders>
          </w:tcPr>
          <w:p w14:paraId="77501AC5" w14:textId="77777777" w:rsidR="00134FC0" w:rsidRPr="00DD4A06" w:rsidRDefault="00344CBD" w:rsidP="00C86063">
            <w:pPr>
              <w:pBdr>
                <w:top w:val="nil"/>
                <w:left w:val="nil"/>
                <w:bottom w:val="nil"/>
                <w:right w:val="nil"/>
                <w:between w:val="nil"/>
              </w:pBdr>
              <w:shd w:val="clear" w:color="auto" w:fill="D9D9D9" w:themeFill="background1" w:themeFillShade="D9"/>
              <w:tabs>
                <w:tab w:val="left" w:pos="246"/>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4. Tratamentul</w:t>
            </w:r>
          </w:p>
        </w:tc>
      </w:tr>
      <w:tr w:rsidR="00134FC0" w:rsidRPr="00DD4A06" w14:paraId="5E9F15BF" w14:textId="77777777">
        <w:tc>
          <w:tcPr>
            <w:tcW w:w="3085" w:type="dxa"/>
            <w:tcBorders>
              <w:top w:val="single" w:sz="4" w:space="0" w:color="000000"/>
              <w:left w:val="single" w:sz="4" w:space="0" w:color="000000"/>
              <w:bottom w:val="single" w:sz="4" w:space="0" w:color="000000"/>
              <w:right w:val="single" w:sz="4" w:space="0" w:color="000000"/>
            </w:tcBorders>
          </w:tcPr>
          <w:p w14:paraId="012BE9D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 xml:space="preserve">4.1. Continuarea tratamentului stărilor de urgenţă </w:t>
            </w:r>
          </w:p>
          <w:p w14:paraId="0CB66A7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735" w:type="dxa"/>
            <w:gridSpan w:val="2"/>
            <w:tcBorders>
              <w:top w:val="single" w:sz="4" w:space="0" w:color="000000"/>
              <w:left w:val="single" w:sz="4" w:space="0" w:color="000000"/>
              <w:bottom w:val="single" w:sz="4" w:space="0" w:color="000000"/>
              <w:right w:val="single" w:sz="4" w:space="0" w:color="000000"/>
            </w:tcBorders>
          </w:tcPr>
          <w:p w14:paraId="4D1E57A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Continuarea tratamentului stărilor de urgenţă va preveni consecinţele grave.</w:t>
            </w:r>
          </w:p>
        </w:tc>
        <w:tc>
          <w:tcPr>
            <w:tcW w:w="5400" w:type="dxa"/>
            <w:tcBorders>
              <w:top w:val="single" w:sz="4" w:space="0" w:color="000000"/>
              <w:left w:val="single" w:sz="4" w:space="0" w:color="000000"/>
              <w:bottom w:val="single" w:sz="4" w:space="0" w:color="000000"/>
              <w:right w:val="single" w:sz="4" w:space="0" w:color="000000"/>
            </w:tcBorders>
          </w:tcPr>
          <w:p w14:paraId="2014940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Standard/Obligatoriu </w:t>
            </w:r>
            <w:r w:rsidRPr="00DD4A06">
              <w:rPr>
                <w:rFonts w:asciiTheme="majorBidi" w:hAnsiTheme="majorBidi" w:cstheme="majorBidi"/>
                <w:b/>
                <w:bCs/>
                <w:i/>
                <w:iCs/>
                <w:color w:val="000000"/>
                <w:sz w:val="24"/>
                <w:szCs w:val="24"/>
              </w:rPr>
              <w:t>(numai în stări de urgenţă)</w:t>
            </w:r>
            <w:r w:rsidRPr="00DD4A06">
              <w:rPr>
                <w:rFonts w:asciiTheme="majorBidi" w:hAnsiTheme="majorBidi" w:cstheme="majorBidi"/>
                <w:b/>
                <w:bCs/>
                <w:color w:val="000000"/>
                <w:sz w:val="24"/>
                <w:szCs w:val="24"/>
              </w:rPr>
              <w:t>:</w:t>
            </w:r>
          </w:p>
          <w:p w14:paraId="507F3B6A" w14:textId="77777777" w:rsidR="00134FC0" w:rsidRPr="00DD4A06" w:rsidRDefault="00344CBD">
            <w:pPr>
              <w:numPr>
                <w:ilvl w:val="0"/>
                <w:numId w:val="41"/>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Se continuă tratamentul iniţiat la etapa prespitalicească </w:t>
            </w:r>
          </w:p>
          <w:p w14:paraId="3C1722C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i/>
                <w:iCs/>
                <w:color w:val="000000"/>
                <w:sz w:val="24"/>
                <w:szCs w:val="24"/>
              </w:rPr>
              <w:t>(caseta 27).</w:t>
            </w:r>
          </w:p>
        </w:tc>
      </w:tr>
      <w:tr w:rsidR="00134FC0" w:rsidRPr="00DD4A06" w14:paraId="6EBC3178" w14:textId="77777777">
        <w:tc>
          <w:tcPr>
            <w:tcW w:w="3085" w:type="dxa"/>
            <w:tcBorders>
              <w:top w:val="single" w:sz="4" w:space="0" w:color="000000"/>
              <w:left w:val="single" w:sz="4" w:space="0" w:color="000000"/>
              <w:bottom w:val="single" w:sz="4" w:space="0" w:color="000000"/>
              <w:right w:val="single" w:sz="4" w:space="0" w:color="000000"/>
            </w:tcBorders>
          </w:tcPr>
          <w:p w14:paraId="1812233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4.2. Tratamentul IH conform formelor clinice</w:t>
            </w:r>
          </w:p>
          <w:p w14:paraId="0ADDE53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i/>
                <w:iCs/>
                <w:color w:val="000000"/>
                <w:sz w:val="24"/>
                <w:szCs w:val="24"/>
              </w:rPr>
              <w:t xml:space="preserve">C.2.3.8.3. </w:t>
            </w:r>
          </w:p>
        </w:tc>
        <w:tc>
          <w:tcPr>
            <w:tcW w:w="5735" w:type="dxa"/>
            <w:gridSpan w:val="2"/>
            <w:tcBorders>
              <w:top w:val="single" w:sz="4" w:space="0" w:color="000000"/>
              <w:left w:val="single" w:sz="4" w:space="0" w:color="000000"/>
              <w:bottom w:val="single" w:sz="4" w:space="0" w:color="000000"/>
              <w:right w:val="single" w:sz="4" w:space="0" w:color="000000"/>
            </w:tcBorders>
          </w:tcPr>
          <w:p w14:paraId="7DAF994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În majoritatea cazurilor în formele tipice uşoare şi medii nu este necesară spitalizarea </w:t>
            </w:r>
          </w:p>
        </w:tc>
        <w:tc>
          <w:tcPr>
            <w:tcW w:w="5400" w:type="dxa"/>
            <w:tcBorders>
              <w:top w:val="single" w:sz="4" w:space="0" w:color="000000"/>
              <w:left w:val="single" w:sz="4" w:space="0" w:color="000000"/>
              <w:bottom w:val="single" w:sz="4" w:space="0" w:color="000000"/>
              <w:right w:val="single" w:sz="4" w:space="0" w:color="000000"/>
            </w:tcBorders>
          </w:tcPr>
          <w:p w14:paraId="5498A71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7F4E0253" w14:textId="4457934F" w:rsidR="00134FC0" w:rsidRPr="00DD4A06" w:rsidRDefault="00344CBD">
            <w:pPr>
              <w:numPr>
                <w:ilvl w:val="0"/>
                <w:numId w:val="47"/>
              </w:numPr>
              <w:pBdr>
                <w:top w:val="nil"/>
                <w:left w:val="nil"/>
                <w:bottom w:val="nil"/>
                <w:right w:val="nil"/>
                <w:between w:val="nil"/>
              </w:pBdr>
              <w:spacing w:after="12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Tratamentul IH se va efectua conform formelor clinice şi severităţii bolii (</w:t>
            </w:r>
            <w:r w:rsidRPr="00DD4A06">
              <w:rPr>
                <w:rFonts w:asciiTheme="majorBidi" w:hAnsiTheme="majorBidi" w:cstheme="majorBidi"/>
                <w:i/>
                <w:iCs/>
                <w:color w:val="000000"/>
                <w:sz w:val="24"/>
                <w:szCs w:val="24"/>
              </w:rPr>
              <w:t>tabele 8, 9, 10)</w:t>
            </w:r>
            <w:r w:rsidRPr="00DD4A06">
              <w:rPr>
                <w:rFonts w:asciiTheme="majorBidi" w:hAnsiTheme="majorBidi" w:cstheme="majorBidi"/>
                <w:color w:val="000000"/>
                <w:sz w:val="24"/>
                <w:szCs w:val="24"/>
              </w:rPr>
              <w:t>.</w:t>
            </w:r>
          </w:p>
        </w:tc>
      </w:tr>
      <w:tr w:rsidR="00C86063" w:rsidRPr="00DD4A06" w14:paraId="747BA0C6" w14:textId="77777777">
        <w:tc>
          <w:tcPr>
            <w:tcW w:w="3085" w:type="dxa"/>
            <w:tcBorders>
              <w:top w:val="single" w:sz="4" w:space="0" w:color="000000"/>
              <w:left w:val="single" w:sz="4" w:space="0" w:color="000000"/>
              <w:bottom w:val="single" w:sz="4" w:space="0" w:color="000000"/>
              <w:right w:val="single" w:sz="4" w:space="0" w:color="000000"/>
            </w:tcBorders>
          </w:tcPr>
          <w:p w14:paraId="0A71FFDC" w14:textId="70471F96" w:rsidR="00C86063" w:rsidRPr="00DD4A06" w:rsidRDefault="00C86063" w:rsidP="00C8606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b/>
                <w:bCs/>
                <w:i/>
                <w:iCs/>
                <w:color w:val="000000"/>
                <w:sz w:val="24"/>
                <w:szCs w:val="24"/>
              </w:rPr>
            </w:pPr>
            <w:r w:rsidRPr="00DD4A06">
              <w:rPr>
                <w:rFonts w:asciiTheme="majorBidi" w:hAnsiTheme="majorBidi" w:cstheme="majorBidi"/>
                <w:b/>
                <w:bCs/>
                <w:color w:val="000000"/>
                <w:sz w:val="24"/>
                <w:szCs w:val="24"/>
              </w:rPr>
              <w:t>5. Externarea</w:t>
            </w:r>
          </w:p>
        </w:tc>
        <w:tc>
          <w:tcPr>
            <w:tcW w:w="5735" w:type="dxa"/>
            <w:gridSpan w:val="2"/>
            <w:tcBorders>
              <w:top w:val="single" w:sz="4" w:space="0" w:color="000000"/>
              <w:left w:val="single" w:sz="4" w:space="0" w:color="000000"/>
              <w:bottom w:val="single" w:sz="4" w:space="0" w:color="000000"/>
              <w:right w:val="single" w:sz="4" w:space="0" w:color="000000"/>
            </w:tcBorders>
          </w:tcPr>
          <w:p w14:paraId="5271597C" w14:textId="77777777" w:rsidR="00C86063" w:rsidRPr="00DD4A06" w:rsidRDefault="00C86063" w:rsidP="00C8606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color w:val="000000"/>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6182DD96" w14:textId="77777777" w:rsidR="00C86063" w:rsidRPr="00DD4A06" w:rsidRDefault="00C86063" w:rsidP="00C86063">
            <w:pPr>
              <w:pBdr>
                <w:top w:val="nil"/>
                <w:left w:val="nil"/>
                <w:bottom w:val="nil"/>
                <w:right w:val="nil"/>
                <w:between w:val="nil"/>
              </w:pBdr>
              <w:shd w:val="clear" w:color="auto" w:fill="D9D9D9" w:themeFill="background1" w:themeFillShade="D9"/>
              <w:spacing w:line="240" w:lineRule="auto"/>
              <w:ind w:left="0" w:hanging="2"/>
              <w:rPr>
                <w:rFonts w:asciiTheme="majorBidi" w:hAnsiTheme="majorBidi" w:cstheme="majorBidi"/>
                <w:b/>
                <w:bCs/>
                <w:color w:val="000000"/>
                <w:sz w:val="24"/>
                <w:szCs w:val="24"/>
              </w:rPr>
            </w:pPr>
          </w:p>
        </w:tc>
      </w:tr>
      <w:tr w:rsidR="00134FC0" w:rsidRPr="00DD4A06" w14:paraId="640A920B" w14:textId="77777777">
        <w:tc>
          <w:tcPr>
            <w:tcW w:w="3085" w:type="dxa"/>
            <w:tcBorders>
              <w:top w:val="single" w:sz="4" w:space="0" w:color="000000"/>
              <w:left w:val="single" w:sz="4" w:space="0" w:color="000000"/>
              <w:bottom w:val="single" w:sz="4" w:space="0" w:color="000000"/>
              <w:right w:val="single" w:sz="4" w:space="0" w:color="000000"/>
            </w:tcBorders>
          </w:tcPr>
          <w:p w14:paraId="44C2CA98" w14:textId="12088A7E" w:rsidR="00134FC0" w:rsidRPr="00DD4A06" w:rsidRDefault="00134FC0" w:rsidP="00C86063">
            <w:pPr>
              <w:pBdr>
                <w:top w:val="nil"/>
                <w:left w:val="nil"/>
                <w:bottom w:val="nil"/>
                <w:right w:val="nil"/>
                <w:between w:val="nil"/>
              </w:pBdr>
              <w:spacing w:after="200" w:line="276" w:lineRule="auto"/>
              <w:ind w:left="0" w:hanging="2"/>
              <w:rPr>
                <w:rFonts w:asciiTheme="majorBidi" w:hAnsiTheme="majorBidi" w:cstheme="majorBidi"/>
                <w:color w:val="000000"/>
                <w:sz w:val="24"/>
                <w:szCs w:val="24"/>
              </w:rPr>
            </w:pPr>
          </w:p>
        </w:tc>
        <w:tc>
          <w:tcPr>
            <w:tcW w:w="5735" w:type="dxa"/>
            <w:gridSpan w:val="2"/>
            <w:tcBorders>
              <w:top w:val="single" w:sz="4" w:space="0" w:color="000000"/>
              <w:left w:val="single" w:sz="4" w:space="0" w:color="000000"/>
              <w:bottom w:val="single" w:sz="4" w:space="0" w:color="000000"/>
              <w:right w:val="single" w:sz="4" w:space="0" w:color="000000"/>
            </w:tcBorders>
          </w:tcPr>
          <w:p w14:paraId="7FE308C0" w14:textId="77777777" w:rsidR="00134FC0" w:rsidRPr="00DD4A06" w:rsidRDefault="00344CBD" w:rsidP="00C86063">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Externarea pacientului se recomandă după vindecarea completă.</w:t>
            </w:r>
          </w:p>
        </w:tc>
        <w:tc>
          <w:tcPr>
            <w:tcW w:w="5400" w:type="dxa"/>
            <w:tcBorders>
              <w:top w:val="single" w:sz="4" w:space="0" w:color="000000"/>
              <w:left w:val="single" w:sz="4" w:space="0" w:color="000000"/>
              <w:bottom w:val="single" w:sz="4" w:space="0" w:color="000000"/>
              <w:right w:val="single" w:sz="4" w:space="0" w:color="000000"/>
            </w:tcBorders>
          </w:tcPr>
          <w:p w14:paraId="43D39E4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Standard/Obligatoriu:</w:t>
            </w:r>
          </w:p>
          <w:p w14:paraId="286C767E" w14:textId="77777777" w:rsidR="00134FC0" w:rsidRPr="00DD4A06" w:rsidRDefault="00344CBD">
            <w:pPr>
              <w:numPr>
                <w:ilvl w:val="0"/>
                <w:numId w:val="47"/>
              </w:numPr>
              <w:pBdr>
                <w:top w:val="nil"/>
                <w:left w:val="nil"/>
                <w:bottom w:val="nil"/>
                <w:right w:val="nil"/>
                <w:between w:val="nil"/>
              </w:pBdr>
              <w:spacing w:after="12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Conform criteriilor de externare (</w:t>
            </w:r>
            <w:r w:rsidRPr="00DD4A06">
              <w:rPr>
                <w:rFonts w:asciiTheme="majorBidi" w:hAnsiTheme="majorBidi" w:cstheme="majorBidi"/>
                <w:i/>
                <w:iCs/>
                <w:color w:val="000000"/>
                <w:sz w:val="24"/>
                <w:szCs w:val="24"/>
              </w:rPr>
              <w:t>caseta 35</w:t>
            </w:r>
            <w:r w:rsidRPr="00DD4A06">
              <w:rPr>
                <w:rFonts w:asciiTheme="majorBidi" w:hAnsiTheme="majorBidi" w:cstheme="majorBidi"/>
                <w:color w:val="000000"/>
                <w:sz w:val="24"/>
                <w:szCs w:val="24"/>
              </w:rPr>
              <w:t>)</w:t>
            </w:r>
          </w:p>
        </w:tc>
      </w:tr>
      <w:tr w:rsidR="00134FC0" w:rsidRPr="00DD4A06" w14:paraId="7147E251" w14:textId="77777777" w:rsidTr="00A21029">
        <w:trPr>
          <w:trHeight w:val="2176"/>
        </w:trPr>
        <w:tc>
          <w:tcPr>
            <w:tcW w:w="3085" w:type="dxa"/>
            <w:tcBorders>
              <w:top w:val="single" w:sz="4" w:space="0" w:color="000000"/>
              <w:left w:val="single" w:sz="4" w:space="0" w:color="000000"/>
              <w:bottom w:val="single" w:sz="4" w:space="0" w:color="000000"/>
              <w:right w:val="single" w:sz="4" w:space="0" w:color="000000"/>
            </w:tcBorders>
          </w:tcPr>
          <w:p w14:paraId="04919AC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6. Externarea cu referirea la nivelul primar pentru tratament (în perioada de convalescenţă) şi supraveghere </w:t>
            </w:r>
          </w:p>
        </w:tc>
        <w:tc>
          <w:tcPr>
            <w:tcW w:w="5735" w:type="dxa"/>
            <w:gridSpan w:val="2"/>
            <w:tcBorders>
              <w:top w:val="single" w:sz="4" w:space="0" w:color="000000"/>
              <w:left w:val="single" w:sz="4" w:space="0" w:color="000000"/>
              <w:bottom w:val="single" w:sz="4" w:space="0" w:color="000000"/>
              <w:right w:val="single" w:sz="4" w:space="0" w:color="000000"/>
            </w:tcBorders>
          </w:tcPr>
          <w:p w14:paraId="60EB4B2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0" w:type="dxa"/>
            <w:tcBorders>
              <w:top w:val="single" w:sz="4" w:space="0" w:color="000000"/>
              <w:left w:val="single" w:sz="4" w:space="0" w:color="000000"/>
              <w:bottom w:val="single" w:sz="4" w:space="0" w:color="000000"/>
              <w:right w:val="single" w:sz="4" w:space="0" w:color="000000"/>
            </w:tcBorders>
          </w:tcPr>
          <w:p w14:paraId="3DB03F3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Extrasul din foaia de observaţie va conţine</w:t>
            </w:r>
            <w:r w:rsidRPr="00DD4A06">
              <w:rPr>
                <w:rFonts w:asciiTheme="majorBidi" w:hAnsiTheme="majorBidi" w:cstheme="majorBidi"/>
                <w:b/>
                <w:bCs/>
                <w:color w:val="000000"/>
                <w:sz w:val="24"/>
                <w:szCs w:val="24"/>
              </w:rPr>
              <w:t xml:space="preserve"> obligatoriu</w:t>
            </w:r>
            <w:r w:rsidRPr="00DD4A06">
              <w:rPr>
                <w:rFonts w:asciiTheme="majorBidi" w:hAnsiTheme="majorBidi" w:cstheme="majorBidi"/>
                <w:color w:val="000000"/>
                <w:sz w:val="24"/>
                <w:szCs w:val="24"/>
              </w:rPr>
              <w:t xml:space="preserve">: </w:t>
            </w:r>
          </w:p>
          <w:p w14:paraId="2D74EA9B" w14:textId="77777777" w:rsidR="00134FC0" w:rsidRPr="00DD4A06" w:rsidRDefault="00344CBD">
            <w:pPr>
              <w:numPr>
                <w:ilvl w:val="0"/>
                <w:numId w:val="53"/>
              </w:numPr>
              <w:pBdr>
                <w:top w:val="nil"/>
                <w:left w:val="nil"/>
                <w:bottom w:val="nil"/>
                <w:right w:val="nil"/>
                <w:between w:val="nil"/>
              </w:pBdr>
              <w:tabs>
                <w:tab w:val="left" w:pos="306"/>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Diagnosticul confirmat desfăşurat</w:t>
            </w:r>
          </w:p>
          <w:p w14:paraId="795911CC" w14:textId="77777777" w:rsidR="00134FC0" w:rsidRPr="00DD4A06" w:rsidRDefault="00344CBD">
            <w:pPr>
              <w:numPr>
                <w:ilvl w:val="0"/>
                <w:numId w:val="53"/>
              </w:numPr>
              <w:pBdr>
                <w:top w:val="nil"/>
                <w:left w:val="nil"/>
                <w:bottom w:val="nil"/>
                <w:right w:val="nil"/>
                <w:between w:val="nil"/>
              </w:pBdr>
              <w:tabs>
                <w:tab w:val="left" w:pos="306"/>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Rezultatele investigaţiilor efectuate</w:t>
            </w:r>
          </w:p>
          <w:p w14:paraId="690CC8FA" w14:textId="77777777" w:rsidR="00134FC0" w:rsidRPr="00DD4A06" w:rsidRDefault="00344CBD">
            <w:pPr>
              <w:numPr>
                <w:ilvl w:val="0"/>
                <w:numId w:val="53"/>
              </w:numPr>
              <w:pBdr>
                <w:top w:val="nil"/>
                <w:left w:val="nil"/>
                <w:bottom w:val="nil"/>
                <w:right w:val="nil"/>
                <w:between w:val="nil"/>
              </w:pBdr>
              <w:tabs>
                <w:tab w:val="left" w:pos="306"/>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Tratamentul efectuat</w:t>
            </w:r>
          </w:p>
          <w:p w14:paraId="2A87010E" w14:textId="77777777" w:rsidR="00134FC0" w:rsidRPr="00DD4A06" w:rsidRDefault="00344CBD">
            <w:pPr>
              <w:numPr>
                <w:ilvl w:val="0"/>
                <w:numId w:val="53"/>
              </w:numPr>
              <w:pBdr>
                <w:top w:val="nil"/>
                <w:left w:val="nil"/>
                <w:bottom w:val="nil"/>
                <w:right w:val="nil"/>
                <w:between w:val="nil"/>
              </w:pBdr>
              <w:tabs>
                <w:tab w:val="left" w:pos="306"/>
              </w:tabs>
              <w:spacing w:line="240" w:lineRule="auto"/>
              <w:ind w:left="0" w:hanging="2"/>
              <w:rPr>
                <w:rFonts w:asciiTheme="majorBidi" w:hAnsiTheme="majorBidi" w:cstheme="majorBidi"/>
                <w:color w:val="000000"/>
                <w:sz w:val="24"/>
                <w:szCs w:val="24"/>
              </w:rPr>
            </w:pPr>
            <w:bookmarkStart w:id="10" w:name="_heading=h.wji6wsq84rqa" w:colFirst="0" w:colLast="0"/>
            <w:bookmarkEnd w:id="10"/>
            <w:r w:rsidRPr="00DD4A06">
              <w:rPr>
                <w:rFonts w:asciiTheme="majorBidi" w:hAnsiTheme="majorBidi" w:cstheme="majorBidi"/>
                <w:color w:val="000000"/>
                <w:sz w:val="24"/>
                <w:szCs w:val="24"/>
              </w:rPr>
              <w:t xml:space="preserve">Recomandările explicite pentru pacient </w:t>
            </w:r>
          </w:p>
          <w:p w14:paraId="18402E96" w14:textId="77777777" w:rsidR="00134FC0" w:rsidRPr="00DD4A06" w:rsidRDefault="00344CBD">
            <w:pPr>
              <w:numPr>
                <w:ilvl w:val="0"/>
                <w:numId w:val="53"/>
              </w:numPr>
              <w:pBdr>
                <w:top w:val="nil"/>
                <w:left w:val="nil"/>
                <w:bottom w:val="nil"/>
                <w:right w:val="nil"/>
                <w:between w:val="nil"/>
              </w:pBdr>
              <w:tabs>
                <w:tab w:val="left" w:pos="306"/>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Recomandările pentru medicul de familie</w:t>
            </w:r>
          </w:p>
        </w:tc>
      </w:tr>
    </w:tbl>
    <w:p w14:paraId="6DC2359C" w14:textId="77777777" w:rsidR="00134FC0" w:rsidRPr="00DD4A06" w:rsidRDefault="00134FC0">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000000"/>
          <w:sz w:val="24"/>
          <w:szCs w:val="24"/>
        </w:rPr>
        <w:sectPr w:rsidR="00134FC0" w:rsidRPr="00DD4A06">
          <w:pgSz w:w="16840" w:h="11907" w:orient="landscape"/>
          <w:pgMar w:top="1134" w:right="1134" w:bottom="1134" w:left="1134" w:header="720" w:footer="720" w:gutter="0"/>
          <w:cols w:space="720"/>
        </w:sectPr>
      </w:pPr>
    </w:p>
    <w:p w14:paraId="4E8F88FF" w14:textId="77777777" w:rsidR="00134FC0" w:rsidRPr="00DD4A06" w:rsidRDefault="00344CBD">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C. CONDUITA TERAPEUTICĂ</w:t>
      </w:r>
    </w:p>
    <w:p w14:paraId="73878B0E" w14:textId="77777777" w:rsidR="00134FC0" w:rsidRPr="00DD4A06" w:rsidRDefault="00344CBD">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C.1. ALGORITMI DE CONDUITĂ</w:t>
      </w:r>
    </w:p>
    <w:p w14:paraId="31EE91EC" w14:textId="77777777" w:rsidR="00134FC0" w:rsidRPr="00DD4A06" w:rsidRDefault="00344CBD">
      <w:pPr>
        <w:pBdr>
          <w:top w:val="nil"/>
          <w:left w:val="nil"/>
          <w:bottom w:val="nil"/>
          <w:right w:val="nil"/>
          <w:between w:val="nil"/>
        </w:pBdr>
        <w:shd w:val="clear" w:color="auto" w:fill="FFFFFF"/>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C1.1. Algoritm de conduită a pacientului cu infecţie herpetică</w:t>
      </w:r>
      <w:r w:rsidRPr="00DD4A06">
        <w:rPr>
          <w:rFonts w:asciiTheme="majorBidi" w:hAnsiTheme="majorBidi" w:cstheme="majorBidi"/>
          <w:color w:val="000000"/>
          <w:sz w:val="24"/>
          <w:szCs w:val="24"/>
        </w:rPr>
        <w:t xml:space="preserve"> [40].</w:t>
      </w:r>
    </w:p>
    <w:p w14:paraId="2860CBB3"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tbl>
      <w:tblPr>
        <w:tblStyle w:val="58"/>
        <w:tblW w:w="1375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567"/>
        <w:gridCol w:w="2977"/>
        <w:gridCol w:w="850"/>
        <w:gridCol w:w="2977"/>
        <w:gridCol w:w="567"/>
        <w:gridCol w:w="3119"/>
      </w:tblGrid>
      <w:tr w:rsidR="00134FC0" w:rsidRPr="00DD4A06" w14:paraId="78043797" w14:textId="77777777">
        <w:trPr>
          <w:cantSplit/>
          <w:trHeight w:val="289"/>
        </w:trPr>
        <w:tc>
          <w:tcPr>
            <w:tcW w:w="13750" w:type="dxa"/>
            <w:gridSpan w:val="7"/>
            <w:tcBorders>
              <w:top w:val="single" w:sz="12" w:space="0" w:color="000000"/>
              <w:left w:val="single" w:sz="12" w:space="0" w:color="000000"/>
              <w:bottom w:val="single" w:sz="12" w:space="0" w:color="000000"/>
              <w:right w:val="single" w:sz="12" w:space="0" w:color="000000"/>
            </w:tcBorders>
          </w:tcPr>
          <w:p w14:paraId="24735803" w14:textId="77777777" w:rsidR="00134FC0" w:rsidRPr="00DD4A06" w:rsidRDefault="00344CBD">
            <w:pPr>
              <w:keepNext/>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Infecţie herpetică clinic manifestă</w:t>
            </w:r>
          </w:p>
        </w:tc>
      </w:tr>
      <w:tr w:rsidR="00134FC0" w:rsidRPr="00DD4A06" w14:paraId="1EAEC135" w14:textId="77777777">
        <w:trPr>
          <w:cantSplit/>
          <w:trHeight w:val="362"/>
        </w:trPr>
        <w:tc>
          <w:tcPr>
            <w:tcW w:w="13750" w:type="dxa"/>
            <w:gridSpan w:val="7"/>
            <w:tcBorders>
              <w:top w:val="nil"/>
              <w:left w:val="nil"/>
              <w:bottom w:val="nil"/>
              <w:right w:val="nil"/>
            </w:tcBorders>
          </w:tcPr>
          <w:p w14:paraId="54D5872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noProof/>
                <w:lang w:val="ru-RU"/>
              </w:rPr>
              <mc:AlternateContent>
                <mc:Choice Requires="wps">
                  <w:drawing>
                    <wp:anchor distT="0" distB="0" distL="114300" distR="114300" simplePos="0" relativeHeight="251658240" behindDoc="0" locked="0" layoutInCell="1" hidden="0" allowOverlap="1" wp14:anchorId="1DC88DB8" wp14:editId="31F19859">
                      <wp:simplePos x="0" y="0"/>
                      <wp:positionH relativeFrom="column">
                        <wp:posOffset>4658678</wp:posOffset>
                      </wp:positionH>
                      <wp:positionV relativeFrom="paragraph">
                        <wp:posOffset>16193</wp:posOffset>
                      </wp:positionV>
                      <wp:extent cx="2112645" cy="283845"/>
                      <wp:effectExtent l="0" t="0" r="0" b="0"/>
                      <wp:wrapNone/>
                      <wp:docPr id="1035" name="Прямая со стрелкой 1035"/>
                      <wp:cNvGraphicFramePr/>
                      <a:graphic xmlns:a="http://schemas.openxmlformats.org/drawingml/2006/main">
                        <a:graphicData uri="http://schemas.microsoft.com/office/word/2010/wordprocessingShape">
                          <wps:wsp>
                            <wps:cNvCnPr/>
                            <wps:spPr>
                              <a:xfrm>
                                <a:off x="4294440" y="3642840"/>
                                <a:ext cx="2103120" cy="27432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type w14:anchorId="11D7ED60" id="_x0000_t32" coordsize="21600,21600" o:spt="32" o:oned="t" path="m,l21600,21600e" filled="f">
                      <v:path arrowok="t" fillok="f" o:connecttype="none"/>
                      <o:lock v:ext="edit" shapetype="t"/>
                    </v:shapetype>
                    <v:shape id="Прямая со стрелкой 1035" o:spid="_x0000_s1026" type="#_x0000_t32" style="position:absolute;margin-left:366.85pt;margin-top:1.3pt;width:166.35pt;height:22.3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">
                      <v:stroke endarrow="block" joinstyle="miter"/>
                    </v:shape>
                  </w:pict>
                </mc:Fallback>
              </mc:AlternateContent>
            </w:r>
            <w:r w:rsidRPr="00DD4A06">
              <w:rPr>
                <w:rFonts w:asciiTheme="majorBidi" w:hAnsiTheme="majorBidi" w:cstheme="majorBidi"/>
                <w:noProof/>
                <w:lang w:val="ru-RU"/>
              </w:rPr>
              <mc:AlternateContent>
                <mc:Choice Requires="wps">
                  <w:drawing>
                    <wp:anchor distT="0" distB="0" distL="114300" distR="114300" simplePos="0" relativeHeight="251659264" behindDoc="0" locked="0" layoutInCell="1" hidden="0" allowOverlap="1" wp14:anchorId="1C6E5345" wp14:editId="4F7D35BD">
                      <wp:simplePos x="0" y="0"/>
                      <wp:positionH relativeFrom="column">
                        <wp:posOffset>2006918</wp:posOffset>
                      </wp:positionH>
                      <wp:positionV relativeFrom="paragraph">
                        <wp:posOffset>16193</wp:posOffset>
                      </wp:positionV>
                      <wp:extent cx="2386965" cy="267970"/>
                      <wp:effectExtent l="0" t="0" r="0" b="0"/>
                      <wp:wrapNone/>
                      <wp:docPr id="1034" name="Прямая со стрелкой 1034"/>
                      <wp:cNvGraphicFramePr/>
                      <a:graphic xmlns:a="http://schemas.openxmlformats.org/drawingml/2006/main">
                        <a:graphicData uri="http://schemas.microsoft.com/office/word/2010/wordprocessingShape">
                          <wps:wsp>
                            <wps:cNvCnPr/>
                            <wps:spPr>
                              <a:xfrm flipH="1">
                                <a:off x="4157280" y="3650778"/>
                                <a:ext cx="2377440" cy="258445"/>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105B8D0B" id="Прямая со стрелкой 1034" o:spid="_x0000_s1026" type="#_x0000_t32" style="position:absolute;margin-left:158.05pt;margin-top:1.3pt;width:187.95pt;height:21.1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">
                      <v:stroke endarrow="block" joinstyle="miter"/>
                    </v:shape>
                  </w:pict>
                </mc:Fallback>
              </mc:AlternateContent>
            </w:r>
          </w:p>
        </w:tc>
      </w:tr>
      <w:tr w:rsidR="00134FC0" w:rsidRPr="00DD4A06" w14:paraId="716D975C" w14:textId="77777777">
        <w:trPr>
          <w:trHeight w:val="2687"/>
        </w:trPr>
        <w:tc>
          <w:tcPr>
            <w:tcW w:w="2693" w:type="dxa"/>
            <w:tcBorders>
              <w:top w:val="single" w:sz="12" w:space="0" w:color="000000"/>
              <w:left w:val="single" w:sz="12" w:space="0" w:color="000000"/>
              <w:bottom w:val="single" w:sz="12" w:space="0" w:color="000000"/>
              <w:right w:val="single" w:sz="12" w:space="0" w:color="000000"/>
            </w:tcBorders>
          </w:tcPr>
          <w:p w14:paraId="3136C02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Primoinfecţie herpetică uşoară sau de gravitate medie.</w:t>
            </w:r>
          </w:p>
        </w:tc>
        <w:tc>
          <w:tcPr>
            <w:tcW w:w="567" w:type="dxa"/>
            <w:tcBorders>
              <w:left w:val="nil"/>
              <w:bottom w:val="nil"/>
              <w:right w:val="single" w:sz="12" w:space="0" w:color="000000"/>
            </w:tcBorders>
          </w:tcPr>
          <w:p w14:paraId="1C769753"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2977" w:type="dxa"/>
            <w:tcBorders>
              <w:top w:val="single" w:sz="12" w:space="0" w:color="000000"/>
              <w:left w:val="nil"/>
              <w:bottom w:val="single" w:sz="12" w:space="0" w:color="000000"/>
              <w:right w:val="single" w:sz="12" w:space="0" w:color="000000"/>
            </w:tcBorders>
          </w:tcPr>
          <w:p w14:paraId="0C9807F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Recădere herpetică cu manifestări clinice uşoare sau de gravitate medie, numărul de recidive nu depăşeşte 3-4 pe an, nu se manifestă tendinţă către creşterea frecvenţei RH, durata lor nu depăşeşte 14 zile</w:t>
            </w:r>
          </w:p>
        </w:tc>
        <w:tc>
          <w:tcPr>
            <w:tcW w:w="850" w:type="dxa"/>
            <w:tcBorders>
              <w:top w:val="nil"/>
              <w:left w:val="nil"/>
              <w:bottom w:val="nil"/>
              <w:right w:val="single" w:sz="12" w:space="0" w:color="000000"/>
            </w:tcBorders>
          </w:tcPr>
          <w:p w14:paraId="3F7787F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2977" w:type="dxa"/>
            <w:tcBorders>
              <w:top w:val="single" w:sz="12" w:space="0" w:color="000000"/>
              <w:left w:val="nil"/>
              <w:bottom w:val="single" w:sz="12" w:space="0" w:color="000000"/>
              <w:right w:val="single" w:sz="12" w:space="0" w:color="000000"/>
            </w:tcBorders>
          </w:tcPr>
          <w:p w14:paraId="67A90A9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Primoinfecţie herpetică severă – encefalită, formă diseminată, formă generalizată, viscerală, oftalmică etc.</w:t>
            </w:r>
          </w:p>
        </w:tc>
        <w:tc>
          <w:tcPr>
            <w:tcW w:w="567" w:type="dxa"/>
            <w:tcBorders>
              <w:left w:val="nil"/>
              <w:bottom w:val="nil"/>
              <w:right w:val="single" w:sz="12" w:space="0" w:color="000000"/>
            </w:tcBorders>
          </w:tcPr>
          <w:p w14:paraId="5B092617"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3119" w:type="dxa"/>
            <w:tcBorders>
              <w:top w:val="single" w:sz="12" w:space="0" w:color="000000"/>
              <w:left w:val="nil"/>
              <w:bottom w:val="single" w:sz="12" w:space="0" w:color="000000"/>
              <w:right w:val="single" w:sz="12" w:space="0" w:color="000000"/>
            </w:tcBorders>
          </w:tcPr>
          <w:p w14:paraId="0907204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Recădere herpetică cu evoluţie severă şi prelungită. Frecvenţa recidivelor este de 4-6 sau mai multe pe an, sau se manifestă tendinţă către creşterea numărului de recidive, durata lor depăşind 14 zile.</w:t>
            </w:r>
          </w:p>
        </w:tc>
      </w:tr>
      <w:tr w:rsidR="00134FC0" w:rsidRPr="00DD4A06" w14:paraId="0A232F27" w14:textId="77777777">
        <w:trPr>
          <w:cantSplit/>
          <w:trHeight w:val="304"/>
        </w:trPr>
        <w:tc>
          <w:tcPr>
            <w:tcW w:w="13750" w:type="dxa"/>
            <w:gridSpan w:val="7"/>
            <w:tcBorders>
              <w:top w:val="nil"/>
              <w:left w:val="nil"/>
              <w:bottom w:val="nil"/>
              <w:right w:val="nil"/>
            </w:tcBorders>
          </w:tcPr>
          <w:p w14:paraId="14548947" w14:textId="31D8EF56"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noProof/>
                <w:lang w:val="ru-RU"/>
              </w:rPr>
              <mc:AlternateContent>
                <mc:Choice Requires="wps">
                  <w:drawing>
                    <wp:anchor distT="0" distB="0" distL="114300" distR="114300" simplePos="0" relativeHeight="251661312" behindDoc="0" locked="0" layoutInCell="1" hidden="0" allowOverlap="1" wp14:anchorId="449656AC" wp14:editId="219482C5">
                      <wp:simplePos x="0" y="0"/>
                      <wp:positionH relativeFrom="column">
                        <wp:posOffset>6853238</wp:posOffset>
                      </wp:positionH>
                      <wp:positionV relativeFrom="paragraph">
                        <wp:posOffset>-4761</wp:posOffset>
                      </wp:positionV>
                      <wp:extent cx="1015365" cy="205105"/>
                      <wp:effectExtent l="0" t="0" r="0" b="0"/>
                      <wp:wrapNone/>
                      <wp:docPr id="1036" name="Прямая со стрелкой 1036"/>
                      <wp:cNvGraphicFramePr/>
                      <a:graphic xmlns:a="http://schemas.openxmlformats.org/drawingml/2006/main">
                        <a:graphicData uri="http://schemas.microsoft.com/office/word/2010/wordprocessingShape">
                          <wps:wsp>
                            <wps:cNvCnPr/>
                            <wps:spPr>
                              <a:xfrm flipH="1">
                                <a:off x="4843080" y="3682210"/>
                                <a:ext cx="1005840" cy="19558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3C053ACB" id="Прямая со стрелкой 1036" o:spid="_x0000_s1026" type="#_x0000_t32" style="position:absolute;margin-left:539.65pt;margin-top:-.35pt;width:79.95pt;height:16.1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">
                      <v:stroke endarrow="block" joinstyle="miter"/>
                    </v:shape>
                  </w:pict>
                </mc:Fallback>
              </mc:AlternateContent>
            </w:r>
            <w:r w:rsidRPr="00DD4A06">
              <w:rPr>
                <w:rFonts w:asciiTheme="majorBidi" w:hAnsiTheme="majorBidi" w:cstheme="majorBidi"/>
                <w:noProof/>
                <w:lang w:val="ru-RU"/>
              </w:rPr>
              <mc:AlternateContent>
                <mc:Choice Requires="wps">
                  <w:drawing>
                    <wp:anchor distT="0" distB="0" distL="114300" distR="114300" simplePos="0" relativeHeight="251662336" behindDoc="0" locked="0" layoutInCell="1" hidden="0" allowOverlap="1" wp14:anchorId="327D8973" wp14:editId="150ED779">
                      <wp:simplePos x="0" y="0"/>
                      <wp:positionH relativeFrom="column">
                        <wp:posOffset>5573078</wp:posOffset>
                      </wp:positionH>
                      <wp:positionV relativeFrom="paragraph">
                        <wp:posOffset>-4761</wp:posOffset>
                      </wp:positionV>
                      <wp:extent cx="1198245" cy="205105"/>
                      <wp:effectExtent l="0" t="0" r="0" b="0"/>
                      <wp:wrapNone/>
                      <wp:docPr id="1031" name="Прямая со стрелкой 1031"/>
                      <wp:cNvGraphicFramePr/>
                      <a:graphic xmlns:a="http://schemas.openxmlformats.org/drawingml/2006/main">
                        <a:graphicData uri="http://schemas.microsoft.com/office/word/2010/wordprocessingShape">
                          <wps:wsp>
                            <wps:cNvCnPr/>
                            <wps:spPr>
                              <a:xfrm>
                                <a:off x="4751640" y="3682210"/>
                                <a:ext cx="1188720" cy="19558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2E3714F0" id="Прямая со стрелкой 1031" o:spid="_x0000_s1026" type="#_x0000_t32" style="position:absolute;margin-left:438.85pt;margin-top:-.35pt;width:94.35pt;height:16.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">
                      <v:stroke endarrow="block" joinstyle="miter"/>
                    </v:shape>
                  </w:pict>
                </mc:Fallback>
              </mc:AlternateContent>
            </w:r>
            <w:r w:rsidRPr="00DD4A06">
              <w:rPr>
                <w:rFonts w:asciiTheme="majorBidi" w:hAnsiTheme="majorBidi" w:cstheme="majorBidi"/>
                <w:noProof/>
                <w:lang w:val="ru-RU"/>
              </w:rPr>
              <mc:AlternateContent>
                <mc:Choice Requires="wps">
                  <w:drawing>
                    <wp:anchor distT="0" distB="0" distL="114300" distR="114300" simplePos="0" relativeHeight="251663360" behindDoc="0" locked="0" layoutInCell="1" hidden="0" allowOverlap="1" wp14:anchorId="756CF680" wp14:editId="70397985">
                      <wp:simplePos x="0" y="0"/>
                      <wp:positionH relativeFrom="column">
                        <wp:posOffset>2098358</wp:posOffset>
                      </wp:positionH>
                      <wp:positionV relativeFrom="paragraph">
                        <wp:posOffset>-4761</wp:posOffset>
                      </wp:positionV>
                      <wp:extent cx="923925" cy="205105"/>
                      <wp:effectExtent l="0" t="0" r="0" b="0"/>
                      <wp:wrapNone/>
                      <wp:docPr id="1030" name="Прямая со стрелкой 1030"/>
                      <wp:cNvGraphicFramePr/>
                      <a:graphic xmlns:a="http://schemas.openxmlformats.org/drawingml/2006/main">
                        <a:graphicData uri="http://schemas.microsoft.com/office/word/2010/wordprocessingShape">
                          <wps:wsp>
                            <wps:cNvCnPr/>
                            <wps:spPr>
                              <a:xfrm flipH="1">
                                <a:off x="4888800" y="3682210"/>
                                <a:ext cx="914400" cy="19558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00D42B14" id="Прямая со стрелкой 1030" o:spid="_x0000_s1026" type="#_x0000_t32" style="position:absolute;margin-left:165.25pt;margin-top:-.35pt;width:72.75pt;height:16.1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">
                      <v:stroke endarrow="block" joinstyle="miter"/>
                    </v:shape>
                  </w:pict>
                </mc:Fallback>
              </mc:AlternateContent>
            </w:r>
          </w:p>
        </w:tc>
      </w:tr>
      <w:tr w:rsidR="00134FC0" w:rsidRPr="00DD4A06" w14:paraId="42EFFE57" w14:textId="77777777" w:rsidTr="00735F47">
        <w:trPr>
          <w:cantSplit/>
          <w:trHeight w:val="1044"/>
        </w:trPr>
        <w:tc>
          <w:tcPr>
            <w:tcW w:w="6237" w:type="dxa"/>
            <w:gridSpan w:val="3"/>
            <w:tcBorders>
              <w:top w:val="single" w:sz="12" w:space="0" w:color="000000"/>
              <w:left w:val="single" w:sz="12" w:space="0" w:color="000000"/>
              <w:bottom w:val="single" w:sz="12" w:space="0" w:color="000000"/>
              <w:right w:val="single" w:sz="12" w:space="0" w:color="000000"/>
            </w:tcBorders>
          </w:tcPr>
          <w:p w14:paraId="02D4B427" w14:textId="6A628F1B" w:rsidR="00134FC0" w:rsidRPr="00DD4A06" w:rsidRDefault="00735F47">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noProof/>
                <w:lang w:val="ru-RU"/>
              </w:rPr>
              <mc:AlternateContent>
                <mc:Choice Requires="wps">
                  <w:drawing>
                    <wp:anchor distT="0" distB="0" distL="114300" distR="114300" simplePos="0" relativeHeight="251660288" behindDoc="0" locked="0" layoutInCell="1" hidden="0" allowOverlap="1" wp14:anchorId="11836BEE" wp14:editId="5756B15E">
                      <wp:simplePos x="0" y="0"/>
                      <wp:positionH relativeFrom="column">
                        <wp:posOffset>568912</wp:posOffset>
                      </wp:positionH>
                      <wp:positionV relativeFrom="paragraph">
                        <wp:posOffset>-180242</wp:posOffset>
                      </wp:positionV>
                      <wp:extent cx="1072662" cy="169935"/>
                      <wp:effectExtent l="0" t="0" r="51435" b="78105"/>
                      <wp:wrapNone/>
                      <wp:docPr id="1037" name="Прямая со стрелкой 1037"/>
                      <wp:cNvGraphicFramePr/>
                      <a:graphic xmlns:a="http://schemas.openxmlformats.org/drawingml/2006/main">
                        <a:graphicData uri="http://schemas.microsoft.com/office/word/2010/wordprocessingShape">
                          <wps:wsp>
                            <wps:cNvCnPr/>
                            <wps:spPr>
                              <a:xfrm>
                                <a:off x="0" y="0"/>
                                <a:ext cx="1072662" cy="169935"/>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6E86D95E" id="Прямая со стрелкой 1037" o:spid="_x0000_s1026" type="#_x0000_t32" style="position:absolute;margin-left:44.8pt;margin-top:-14.2pt;width:84.45pt;height: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">
                      <v:stroke endarrow="block" joinstyle="miter"/>
                    </v:shape>
                  </w:pict>
                </mc:Fallback>
              </mc:AlternateContent>
            </w:r>
            <w:r w:rsidR="00344CBD" w:rsidRPr="00DD4A06">
              <w:rPr>
                <w:rFonts w:asciiTheme="majorBidi" w:hAnsiTheme="majorBidi" w:cstheme="majorBidi"/>
                <w:color w:val="000000"/>
                <w:sz w:val="24"/>
                <w:szCs w:val="24"/>
              </w:rPr>
              <w:t>Confirmare etiologică prin:</w:t>
            </w:r>
          </w:p>
          <w:p w14:paraId="350FEC7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EIF (VHS 1, 2); ELISA (VHS 1, 2; Anti VHS 1, 2 IgM; Anti VHS 1, 2 IgG). Examene complementare.</w:t>
            </w:r>
          </w:p>
        </w:tc>
        <w:tc>
          <w:tcPr>
            <w:tcW w:w="850" w:type="dxa"/>
            <w:tcBorders>
              <w:top w:val="nil"/>
              <w:left w:val="nil"/>
              <w:bottom w:val="nil"/>
              <w:right w:val="single" w:sz="12" w:space="0" w:color="000000"/>
            </w:tcBorders>
          </w:tcPr>
          <w:p w14:paraId="3EF0A40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6663" w:type="dxa"/>
            <w:gridSpan w:val="3"/>
            <w:tcBorders>
              <w:top w:val="single" w:sz="12" w:space="0" w:color="000000"/>
              <w:left w:val="nil"/>
              <w:bottom w:val="single" w:sz="12" w:space="0" w:color="000000"/>
              <w:right w:val="single" w:sz="12" w:space="0" w:color="000000"/>
            </w:tcBorders>
          </w:tcPr>
          <w:p w14:paraId="30D23E0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Confirmare etiologică prin:</w:t>
            </w:r>
          </w:p>
          <w:p w14:paraId="0CA2219B" w14:textId="64EE4A60" w:rsidR="00134FC0" w:rsidRPr="00DD4A06" w:rsidRDefault="00735F47">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noProof/>
                <w:lang w:val="ru-RU"/>
              </w:rPr>
              <mc:AlternateContent>
                <mc:Choice Requires="wps">
                  <w:drawing>
                    <wp:anchor distT="0" distB="0" distL="114300" distR="114300" simplePos="0" relativeHeight="251664384" behindDoc="0" locked="0" layoutInCell="1" hidden="0" allowOverlap="1" wp14:anchorId="67F7C83E" wp14:editId="22D2F5C6">
                      <wp:simplePos x="0" y="0"/>
                      <wp:positionH relativeFrom="column">
                        <wp:posOffset>2243455</wp:posOffset>
                      </wp:positionH>
                      <wp:positionV relativeFrom="paragraph">
                        <wp:posOffset>418465</wp:posOffset>
                      </wp:positionV>
                      <wp:extent cx="0" cy="274320"/>
                      <wp:effectExtent l="0" t="0" r="0" b="0"/>
                      <wp:wrapNone/>
                      <wp:docPr id="1033" name="Прямая со стрелкой 1033"/>
                      <wp:cNvGraphicFramePr/>
                      <a:graphic xmlns:a="http://schemas.openxmlformats.org/drawingml/2006/main">
                        <a:graphicData uri="http://schemas.microsoft.com/office/word/2010/wordprocessingShape">
                          <wps:wsp>
                            <wps:cNvCnPr/>
                            <wps:spPr>
                              <a:xfrm>
                                <a:off x="0" y="0"/>
                                <a:ext cx="0" cy="27432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5EA061E1" id="Прямая со стрелкой 1033" o:spid="_x0000_s1026" type="#_x0000_t32" style="position:absolute;margin-left:176.65pt;margin-top:32.95pt;width:0;height:21.6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">
                      <v:stroke endarrow="block" joinstyle="miter"/>
                    </v:shape>
                  </w:pict>
                </mc:Fallback>
              </mc:AlternateContent>
            </w:r>
            <w:r w:rsidR="00344CBD" w:rsidRPr="00DD4A06">
              <w:rPr>
                <w:rFonts w:asciiTheme="majorBidi" w:hAnsiTheme="majorBidi" w:cstheme="majorBidi"/>
                <w:color w:val="000000"/>
                <w:sz w:val="24"/>
                <w:szCs w:val="24"/>
              </w:rPr>
              <w:t>PCR (ADN–ul VHS 1, 2)ELISA (VHS 1, 2; Anti VHS 1, 2 IgM; Anti VHS 1, 2  IgG).</w:t>
            </w:r>
          </w:p>
        </w:tc>
      </w:tr>
      <w:tr w:rsidR="00134FC0" w:rsidRPr="00DD4A06" w14:paraId="0B4B3F28" w14:textId="77777777">
        <w:trPr>
          <w:cantSplit/>
          <w:trHeight w:val="276"/>
        </w:trPr>
        <w:tc>
          <w:tcPr>
            <w:tcW w:w="13750" w:type="dxa"/>
            <w:gridSpan w:val="7"/>
            <w:tcBorders>
              <w:top w:val="nil"/>
              <w:left w:val="nil"/>
              <w:bottom w:val="nil"/>
              <w:right w:val="nil"/>
            </w:tcBorders>
          </w:tcPr>
          <w:p w14:paraId="0BFD30F1" w14:textId="5D91ADA5"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noProof/>
                <w:lang w:val="ru-RU"/>
              </w:rPr>
              <mc:AlternateContent>
                <mc:Choice Requires="wps">
                  <w:drawing>
                    <wp:anchor distT="0" distB="0" distL="114300" distR="114300" simplePos="0" relativeHeight="251665408" behindDoc="0" locked="0" layoutInCell="1" hidden="0" allowOverlap="1" wp14:anchorId="078EB0F9" wp14:editId="2CC12B7C">
                      <wp:simplePos x="0" y="0"/>
                      <wp:positionH relativeFrom="column">
                        <wp:posOffset>1907539</wp:posOffset>
                      </wp:positionH>
                      <wp:positionV relativeFrom="paragraph">
                        <wp:posOffset>-634</wp:posOffset>
                      </wp:positionV>
                      <wp:extent cx="0" cy="274320"/>
                      <wp:effectExtent l="0" t="0" r="0" b="0"/>
                      <wp:wrapNone/>
                      <wp:docPr id="1032" name="Прямая со стрелкой 1032"/>
                      <wp:cNvGraphicFramePr/>
                      <a:graphic xmlns:a="http://schemas.openxmlformats.org/drawingml/2006/main">
                        <a:graphicData uri="http://schemas.microsoft.com/office/word/2010/wordprocessingShape">
                          <wps:wsp>
                            <wps:cNvCnPr/>
                            <wps:spPr>
                              <a:xfrm>
                                <a:off x="5346000" y="3642840"/>
                                <a:ext cx="0" cy="27432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32B47577" id="Прямая со стрелкой 1032" o:spid="_x0000_s1026" type="#_x0000_t32" style="position:absolute;margin-left:150.2pt;margin-top:-.05pt;width:0;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">
                      <v:stroke endarrow="block" joinstyle="miter"/>
                    </v:shape>
                  </w:pict>
                </mc:Fallback>
              </mc:AlternateContent>
            </w:r>
          </w:p>
        </w:tc>
      </w:tr>
      <w:tr w:rsidR="00134FC0" w:rsidRPr="00DD4A06" w14:paraId="42A40DCF" w14:textId="77777777">
        <w:trPr>
          <w:cantSplit/>
          <w:trHeight w:val="902"/>
        </w:trPr>
        <w:tc>
          <w:tcPr>
            <w:tcW w:w="6237" w:type="dxa"/>
            <w:gridSpan w:val="3"/>
            <w:tcBorders>
              <w:top w:val="single" w:sz="12" w:space="0" w:color="000000"/>
              <w:left w:val="single" w:sz="12" w:space="0" w:color="000000"/>
              <w:bottom w:val="single" w:sz="12" w:space="0" w:color="000000"/>
              <w:right w:val="single" w:sz="12" w:space="0" w:color="000000"/>
            </w:tcBorders>
          </w:tcPr>
          <w:p w14:paraId="60C29E72" w14:textId="0ACFB64F"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5456F1B" w14:textId="77777777" w:rsidR="00134FC0" w:rsidRPr="00DD4A06" w:rsidRDefault="00344CBD" w:rsidP="00017D87">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w:t>
            </w:r>
            <w:r w:rsidR="00017D87" w:rsidRPr="00DD4A06">
              <w:rPr>
                <w:rFonts w:asciiTheme="majorBidi" w:hAnsiTheme="majorBidi" w:cstheme="majorBidi"/>
                <w:color w:val="000000"/>
                <w:sz w:val="24"/>
                <w:szCs w:val="24"/>
              </w:rPr>
              <w:t>erapia</w:t>
            </w:r>
            <w:r w:rsidRPr="00DD4A06">
              <w:rPr>
                <w:rFonts w:asciiTheme="majorBidi" w:hAnsiTheme="majorBidi" w:cstheme="majorBidi"/>
                <w:color w:val="000000"/>
                <w:sz w:val="24"/>
                <w:szCs w:val="24"/>
              </w:rPr>
              <w:t xml:space="preserve"> antiviral</w:t>
            </w:r>
            <w:r w:rsidR="00017D87" w:rsidRPr="00DD4A06">
              <w:rPr>
                <w:rFonts w:asciiTheme="majorBidi" w:hAnsiTheme="majorBidi" w:cstheme="majorBidi"/>
                <w:color w:val="000000"/>
                <w:sz w:val="24"/>
                <w:szCs w:val="24"/>
              </w:rPr>
              <w:t>ă specifică</w:t>
            </w:r>
            <w:r w:rsidRPr="00DD4A06">
              <w:rPr>
                <w:rFonts w:asciiTheme="majorBidi" w:hAnsiTheme="majorBidi" w:cstheme="majorBidi"/>
                <w:color w:val="000000"/>
                <w:sz w:val="24"/>
                <w:szCs w:val="24"/>
              </w:rPr>
              <w:t xml:space="preserve"> conform standardelor, tratament local, antiinflamator, vitamine [tabelul 7, 8, 9].</w:t>
            </w:r>
          </w:p>
        </w:tc>
        <w:tc>
          <w:tcPr>
            <w:tcW w:w="850" w:type="dxa"/>
            <w:tcBorders>
              <w:top w:val="nil"/>
              <w:left w:val="nil"/>
              <w:bottom w:val="nil"/>
              <w:right w:val="single" w:sz="12" w:space="0" w:color="000000"/>
            </w:tcBorders>
          </w:tcPr>
          <w:p w14:paraId="73C423A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6663" w:type="dxa"/>
            <w:gridSpan w:val="3"/>
            <w:tcBorders>
              <w:top w:val="single" w:sz="12" w:space="0" w:color="000000"/>
              <w:left w:val="nil"/>
              <w:bottom w:val="single" w:sz="12" w:space="0" w:color="000000"/>
              <w:right w:val="single" w:sz="12" w:space="0" w:color="000000"/>
            </w:tcBorders>
          </w:tcPr>
          <w:p w14:paraId="46992E30" w14:textId="77777777" w:rsidR="00134FC0" w:rsidRPr="00DD4A06" w:rsidRDefault="00344CBD">
            <w:pPr>
              <w:numPr>
                <w:ilvl w:val="0"/>
                <w:numId w:val="58"/>
              </w:numPr>
              <w:pBdr>
                <w:top w:val="nil"/>
                <w:left w:val="nil"/>
                <w:bottom w:val="nil"/>
                <w:right w:val="nil"/>
                <w:between w:val="nil"/>
              </w:pBdr>
              <w:spacing w:line="240" w:lineRule="auto"/>
              <w:ind w:left="0" w:hanging="2"/>
              <w:rPr>
                <w:rFonts w:asciiTheme="majorBidi" w:hAnsiTheme="majorBidi" w:cstheme="majorBidi"/>
                <w:color w:val="0070C0"/>
                <w:sz w:val="24"/>
                <w:szCs w:val="24"/>
              </w:rPr>
            </w:pPr>
            <w:r w:rsidRPr="00DD4A06">
              <w:rPr>
                <w:rFonts w:asciiTheme="majorBidi" w:hAnsiTheme="majorBidi" w:cstheme="majorBidi"/>
                <w:color w:val="000000"/>
                <w:sz w:val="24"/>
                <w:szCs w:val="24"/>
              </w:rPr>
              <w:t xml:space="preserve">Se studiază parametrii statutului imun (CD4 şi CD8 - subpopulaţiile pozitive ale T-limfocitelor; interleukinele [37], </w:t>
            </w:r>
            <w:r w:rsidRPr="00DD4A06">
              <w:rPr>
                <w:rFonts w:asciiTheme="majorBidi" w:hAnsiTheme="majorBidi" w:cstheme="majorBidi"/>
                <w:color w:val="0070C0"/>
                <w:sz w:val="24"/>
                <w:szCs w:val="24"/>
              </w:rPr>
              <w:t xml:space="preserve"> </w:t>
            </w:r>
          </w:p>
          <w:p w14:paraId="7D8DC3F8" w14:textId="77777777" w:rsidR="00134FC0" w:rsidRPr="00DD4A06" w:rsidRDefault="00344CBD">
            <w:pPr>
              <w:numPr>
                <w:ilvl w:val="0"/>
                <w:numId w:val="5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statutul interferonic - cantitatea totală de interferon, capacitatea leucocitelor de a induce α-interferon, capacitatea T-limfocitelor de a induce γ-interferon; factorul de necroză tumoral).</w:t>
            </w:r>
          </w:p>
        </w:tc>
      </w:tr>
      <w:tr w:rsidR="00134FC0" w:rsidRPr="00DD4A06" w14:paraId="21378108" w14:textId="77777777">
        <w:trPr>
          <w:cantSplit/>
          <w:trHeight w:val="503"/>
        </w:trPr>
        <w:tc>
          <w:tcPr>
            <w:tcW w:w="13750" w:type="dxa"/>
            <w:gridSpan w:val="7"/>
            <w:tcBorders>
              <w:top w:val="nil"/>
              <w:left w:val="nil"/>
              <w:bottom w:val="nil"/>
              <w:right w:val="nil"/>
            </w:tcBorders>
          </w:tcPr>
          <w:p w14:paraId="2AB29CD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noProof/>
                <w:lang w:val="ru-RU"/>
              </w:rPr>
              <mc:AlternateContent>
                <mc:Choice Requires="wps">
                  <w:drawing>
                    <wp:anchor distT="0" distB="0" distL="114300" distR="114300" simplePos="0" relativeHeight="251666432" behindDoc="0" locked="0" layoutInCell="1" hidden="0" allowOverlap="1" wp14:anchorId="7FF9A72A" wp14:editId="278EF88F">
                      <wp:simplePos x="0" y="0"/>
                      <wp:positionH relativeFrom="column">
                        <wp:posOffset>6753859</wp:posOffset>
                      </wp:positionH>
                      <wp:positionV relativeFrom="paragraph">
                        <wp:posOffset>17145</wp:posOffset>
                      </wp:positionV>
                      <wp:extent cx="0" cy="365760"/>
                      <wp:effectExtent l="0" t="0" r="0" b="0"/>
                      <wp:wrapNone/>
                      <wp:docPr id="1029" name="Прямая со стрелкой 1029"/>
                      <wp:cNvGraphicFramePr/>
                      <a:graphic xmlns:a="http://schemas.openxmlformats.org/drawingml/2006/main">
                        <a:graphicData uri="http://schemas.microsoft.com/office/word/2010/wordprocessingShape">
                          <wps:wsp>
                            <wps:cNvCnPr/>
                            <wps:spPr>
                              <a:xfrm>
                                <a:off x="5346000" y="3597120"/>
                                <a:ext cx="0" cy="36576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 w14:anchorId="681101B1" id="Прямая со стрелкой 1029" o:spid="_x0000_s1026" type="#_x0000_t32" style="position:absolute;margin-left:531.8pt;margin-top:1.35pt;width:0;height:28.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">
                      <v:stroke endarrow="block" joinstyle="miter"/>
                    </v:shape>
                  </w:pict>
                </mc:Fallback>
              </mc:AlternateContent>
            </w:r>
          </w:p>
        </w:tc>
      </w:tr>
      <w:tr w:rsidR="00134FC0" w:rsidRPr="00DD4A06" w14:paraId="2D2E0B42" w14:textId="77777777">
        <w:trPr>
          <w:trHeight w:val="831"/>
        </w:trPr>
        <w:tc>
          <w:tcPr>
            <w:tcW w:w="6237" w:type="dxa"/>
            <w:gridSpan w:val="3"/>
            <w:tcBorders>
              <w:top w:val="nil"/>
              <w:left w:val="nil"/>
              <w:bottom w:val="nil"/>
              <w:right w:val="nil"/>
            </w:tcBorders>
          </w:tcPr>
          <w:p w14:paraId="695DC7B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50" w:type="dxa"/>
            <w:tcBorders>
              <w:top w:val="nil"/>
              <w:left w:val="nil"/>
              <w:bottom w:val="nil"/>
              <w:right w:val="single" w:sz="12" w:space="0" w:color="000000"/>
            </w:tcBorders>
          </w:tcPr>
          <w:p w14:paraId="4DC410C6"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6663" w:type="dxa"/>
            <w:gridSpan w:val="3"/>
            <w:tcBorders>
              <w:top w:val="single" w:sz="12" w:space="0" w:color="000000"/>
              <w:left w:val="nil"/>
              <w:bottom w:val="single" w:sz="12" w:space="0" w:color="000000"/>
              <w:right w:val="single" w:sz="12" w:space="0" w:color="000000"/>
            </w:tcBorders>
          </w:tcPr>
          <w:p w14:paraId="75C44C7A" w14:textId="77777777" w:rsidR="00017D87" w:rsidRPr="00DD4A06" w:rsidRDefault="00017D87" w:rsidP="00017D87">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6B6C847" w14:textId="77777777" w:rsidR="00134FC0" w:rsidRPr="00DD4A06" w:rsidRDefault="00017D87" w:rsidP="00017D87">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Terapia antivirală specifică</w:t>
            </w:r>
            <w:r w:rsidR="00344CBD" w:rsidRPr="00DD4A06">
              <w:rPr>
                <w:rFonts w:asciiTheme="majorBidi" w:hAnsiTheme="majorBidi" w:cstheme="majorBidi"/>
                <w:color w:val="000000"/>
                <w:sz w:val="24"/>
                <w:szCs w:val="24"/>
              </w:rPr>
              <w:t>, preparate de IFN şi inductori ai IFN-ului endogen, tratament imunomodulator în funcţie de rezultatele testărilor [tabelul 6, 7, 8].</w:t>
            </w:r>
          </w:p>
        </w:tc>
      </w:tr>
    </w:tbl>
    <w:p w14:paraId="5A72B70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7DE5198D" w14:textId="77777777" w:rsidR="00134FC0" w:rsidRPr="00DD4A06" w:rsidRDefault="00344CBD">
      <w:pPr>
        <w:pBdr>
          <w:top w:val="nil"/>
          <w:left w:val="nil"/>
          <w:bottom w:val="nil"/>
          <w:right w:val="nil"/>
          <w:between w:val="nil"/>
        </w:pBdr>
        <w:spacing w:line="240" w:lineRule="auto"/>
        <w:ind w:left="1" w:hanging="3"/>
        <w:rPr>
          <w:rFonts w:asciiTheme="majorBidi" w:hAnsiTheme="majorBidi" w:cstheme="majorBidi"/>
          <w:b/>
          <w:bCs/>
          <w:color w:val="000000"/>
          <w:sz w:val="28"/>
          <w:szCs w:val="28"/>
        </w:rPr>
      </w:pPr>
      <w:r w:rsidRPr="00DD4A06">
        <w:rPr>
          <w:rFonts w:asciiTheme="majorBidi" w:hAnsiTheme="majorBidi" w:cstheme="majorBidi"/>
          <w:b/>
          <w:bCs/>
          <w:color w:val="000000"/>
          <w:sz w:val="28"/>
          <w:szCs w:val="28"/>
        </w:rPr>
        <w:lastRenderedPageBreak/>
        <w:t>C1.2. Algoritmul diagnosticului de laborator: Markerii serologici ai infecţiei cu virusul Herpes simplex [40].</w:t>
      </w:r>
    </w:p>
    <w:p w14:paraId="59124064"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2C3D141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3E37C4E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b/>
          <w:bCs/>
          <w:color w:val="000000"/>
          <w:sz w:val="24"/>
          <w:szCs w:val="24"/>
        </w:rPr>
        <w:sectPr w:rsidR="00134FC0" w:rsidRPr="00DD4A06">
          <w:pgSz w:w="16840" w:h="11907" w:orient="landscape"/>
          <w:pgMar w:top="1134" w:right="1134" w:bottom="1134" w:left="1134" w:header="0" w:footer="0" w:gutter="0"/>
          <w:cols w:space="720"/>
        </w:sectPr>
      </w:pPr>
      <w:bookmarkStart w:id="11" w:name="_heading=h.ck7qfn65wc2i" w:colFirst="0" w:colLast="0"/>
      <w:bookmarkEnd w:id="11"/>
      <w:r w:rsidRPr="00DD4A06">
        <w:rPr>
          <w:rFonts w:asciiTheme="majorBidi" w:hAnsiTheme="majorBidi" w:cstheme="majorBidi"/>
          <w:noProof/>
          <w:lang w:val="ru-RU"/>
        </w:rPr>
        <mc:AlternateContent>
          <mc:Choice Requires="wpg">
            <w:drawing>
              <wp:anchor distT="0" distB="0" distL="114300" distR="114300" simplePos="0" relativeHeight="251667456" behindDoc="0" locked="0" layoutInCell="1" hidden="0" allowOverlap="1" wp14:anchorId="32E25AFE" wp14:editId="30C9A255">
                <wp:simplePos x="0" y="0"/>
                <wp:positionH relativeFrom="column">
                  <wp:posOffset>1</wp:posOffset>
                </wp:positionH>
                <wp:positionV relativeFrom="paragraph">
                  <wp:posOffset>0</wp:posOffset>
                </wp:positionV>
                <wp:extent cx="10172700" cy="5486400"/>
                <wp:effectExtent l="0" t="0" r="0" b="0"/>
                <wp:wrapNone/>
                <wp:docPr id="1028" name="Группа 1028"/>
                <wp:cNvGraphicFramePr/>
                <a:graphic xmlns:a="http://schemas.openxmlformats.org/drawingml/2006/main">
                  <a:graphicData uri="http://schemas.microsoft.com/office/word/2010/wordprocessingGroup">
                    <wpg:wgp>
                      <wpg:cNvGrpSpPr/>
                      <wpg:grpSpPr>
                        <a:xfrm>
                          <a:off x="0" y="0"/>
                          <a:ext cx="10172700" cy="5486400"/>
                          <a:chOff x="259650" y="1032025"/>
                          <a:chExt cx="10172700" cy="5491200"/>
                        </a:xfrm>
                      </wpg:grpSpPr>
                      <wpg:grpSp>
                        <wpg:cNvPr id="1" name="Группа 1"/>
                        <wpg:cNvGrpSpPr/>
                        <wpg:grpSpPr>
                          <a:xfrm>
                            <a:off x="259650" y="1036800"/>
                            <a:ext cx="10172700" cy="5486400"/>
                            <a:chOff x="4506" y="2916"/>
                            <a:chExt cx="8010" cy="4320"/>
                          </a:xfrm>
                        </wpg:grpSpPr>
                        <wps:wsp>
                          <wps:cNvPr id="2" name="Прямоугольник 2"/>
                          <wps:cNvSpPr/>
                          <wps:spPr>
                            <a:xfrm>
                              <a:off x="4506" y="2916"/>
                              <a:ext cx="8000" cy="4300"/>
                            </a:xfrm>
                            <a:prstGeom prst="rect">
                              <a:avLst/>
                            </a:prstGeom>
                            <a:noFill/>
                            <a:ln>
                              <a:noFill/>
                            </a:ln>
                          </wps:spPr>
                          <wps:txbx>
                            <w:txbxContent>
                              <w:p w14:paraId="65724D15" w14:textId="77777777" w:rsidR="00C111A2" w:rsidRDefault="00C111A2">
                                <w:pPr>
                                  <w:spacing w:line="240" w:lineRule="auto"/>
                                  <w:ind w:left="0" w:hanging="2"/>
                                </w:pPr>
                              </w:p>
                            </w:txbxContent>
                          </wps:txbx>
                          <wps:bodyPr spcFirstLastPara="1" wrap="square" lIns="91425" tIns="91425" rIns="91425" bIns="91425" anchor="ctr" anchorCtr="0">
                            <a:noAutofit/>
                          </wps:bodyPr>
                        </wps:wsp>
                        <wps:wsp>
                          <wps:cNvPr id="3" name="Прямоугольник 3"/>
                          <wps:cNvSpPr/>
                          <wps:spPr>
                            <a:xfrm>
                              <a:off x="4506" y="2916"/>
                              <a:ext cx="8010" cy="4320"/>
                            </a:xfrm>
                            <a:prstGeom prst="rect">
                              <a:avLst/>
                            </a:prstGeom>
                            <a:noFill/>
                            <a:ln>
                              <a:noFill/>
                            </a:ln>
                          </wps:spPr>
                          <wps:txbx>
                            <w:txbxContent>
                              <w:p w14:paraId="511FCE8F" w14:textId="77777777" w:rsidR="00C111A2" w:rsidRDefault="00C111A2">
                                <w:pPr>
                                  <w:spacing w:line="240" w:lineRule="auto"/>
                                  <w:ind w:left="0" w:hanging="2"/>
                                </w:pPr>
                              </w:p>
                            </w:txbxContent>
                          </wps:txbx>
                          <wps:bodyPr spcFirstLastPara="1" wrap="square" lIns="91425" tIns="91425" rIns="91425" bIns="91425" anchor="ctr" anchorCtr="0">
                            <a:noAutofit/>
                          </wps:bodyPr>
                        </wps:wsp>
                        <wps:wsp>
                          <wps:cNvPr id="4" name="Прямоугольник 4"/>
                          <wps:cNvSpPr/>
                          <wps:spPr>
                            <a:xfrm>
                              <a:off x="4866" y="2916"/>
                              <a:ext cx="7020" cy="360"/>
                            </a:xfrm>
                            <a:prstGeom prst="rect">
                              <a:avLst/>
                            </a:prstGeom>
                            <a:solidFill>
                              <a:srgbClr val="FF00FF"/>
                            </a:solidFill>
                            <a:ln w="9525" cap="flat" cmpd="sng">
                              <a:solidFill>
                                <a:srgbClr val="000000"/>
                              </a:solidFill>
                              <a:prstDash val="solid"/>
                              <a:miter lim="800000"/>
                              <a:headEnd type="none" w="sm" len="sm"/>
                              <a:tailEnd type="none" w="sm" len="sm"/>
                            </a:ln>
                          </wps:spPr>
                          <wps:txbx>
                            <w:txbxContent>
                              <w:p w14:paraId="6F623B95" w14:textId="77777777" w:rsidR="00C111A2" w:rsidRDefault="00C111A2">
                                <w:pPr>
                                  <w:spacing w:line="240" w:lineRule="auto"/>
                                  <w:ind w:left="1" w:hanging="3"/>
                                  <w:jc w:val="center"/>
                                </w:pPr>
                                <w:r>
                                  <w:rPr>
                                    <w:rFonts w:ascii="Arial" w:eastAsia="Arial" w:hAnsi="Arial" w:cs="Arial"/>
                                    <w:b/>
                                    <w:color w:val="000000"/>
                                    <w:sz w:val="28"/>
                                  </w:rPr>
                                  <w:t xml:space="preserve">Markerii serologici ai infecţiei cu </w:t>
                                </w:r>
                                <w:r w:rsidRPr="006F16D4">
                                  <w:rPr>
                                    <w:color w:val="000000"/>
                                    <w:sz w:val="28"/>
                                    <w:szCs w:val="28"/>
                                  </w:rPr>
                                  <w:t>VHS</w:t>
                                </w:r>
                              </w:p>
                              <w:p w14:paraId="2694B7A5"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5" name="Прямоугольник 5"/>
                          <wps:cNvSpPr/>
                          <wps:spPr>
                            <a:xfrm>
                              <a:off x="5136" y="3456"/>
                              <a:ext cx="2880" cy="360"/>
                            </a:xfrm>
                            <a:prstGeom prst="rect">
                              <a:avLst/>
                            </a:prstGeom>
                            <a:solidFill>
                              <a:srgbClr val="CCFFCC"/>
                            </a:solidFill>
                            <a:ln w="9525" cap="flat" cmpd="sng">
                              <a:solidFill>
                                <a:srgbClr val="000000"/>
                              </a:solidFill>
                              <a:prstDash val="solid"/>
                              <a:miter lim="800000"/>
                              <a:headEnd type="none" w="sm" len="sm"/>
                              <a:tailEnd type="none" w="sm" len="sm"/>
                            </a:ln>
                          </wps:spPr>
                          <wps:txbx>
                            <w:txbxContent>
                              <w:p w14:paraId="275D048B" w14:textId="77777777" w:rsidR="00C111A2" w:rsidRDefault="00C111A2">
                                <w:pPr>
                                  <w:spacing w:line="240" w:lineRule="auto"/>
                                  <w:ind w:left="0" w:hanging="2"/>
                                  <w:jc w:val="center"/>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1</w:t>
                                </w:r>
                              </w:p>
                              <w:p w14:paraId="3683FE85"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6" name="Прямоугольник 6"/>
                          <wps:cNvSpPr/>
                          <wps:spPr>
                            <a:xfrm>
                              <a:off x="9006" y="3456"/>
                              <a:ext cx="2880" cy="360"/>
                            </a:xfrm>
                            <a:prstGeom prst="rect">
                              <a:avLst/>
                            </a:prstGeom>
                            <a:solidFill>
                              <a:srgbClr val="CCFFCC"/>
                            </a:solidFill>
                            <a:ln w="9525" cap="flat" cmpd="sng">
                              <a:solidFill>
                                <a:srgbClr val="000000"/>
                              </a:solidFill>
                              <a:prstDash val="solid"/>
                              <a:miter lim="800000"/>
                              <a:headEnd type="none" w="sm" len="sm"/>
                              <a:tailEnd type="none" w="sm" len="sm"/>
                            </a:ln>
                          </wps:spPr>
                          <wps:txbx>
                            <w:txbxContent>
                              <w:p w14:paraId="159D48AA" w14:textId="77777777" w:rsidR="00C111A2" w:rsidRDefault="00C111A2">
                                <w:pPr>
                                  <w:spacing w:line="240" w:lineRule="auto"/>
                                  <w:ind w:left="0" w:hanging="2"/>
                                  <w:jc w:val="center"/>
                                </w:pPr>
                                <w:r>
                                  <w:rPr>
                                    <w:rFonts w:ascii="Arial" w:eastAsia="Arial" w:hAnsi="Arial" w:cs="Arial"/>
                                    <w:b/>
                                    <w:color w:val="000000"/>
                                    <w:sz w:val="24"/>
                                  </w:rPr>
                                  <w:t>Infecţie cu VHS 2</w:t>
                                </w:r>
                              </w:p>
                              <w:p w14:paraId="4DF9565C"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7" name="Прямоугольник 7"/>
                          <wps:cNvSpPr/>
                          <wps:spPr>
                            <a:xfrm>
                              <a:off x="4686" y="4716"/>
                              <a:ext cx="1170" cy="2160"/>
                            </a:xfrm>
                            <a:prstGeom prst="rect">
                              <a:avLst/>
                            </a:prstGeom>
                            <a:solidFill>
                              <a:srgbClr val="CCFFFF"/>
                            </a:solidFill>
                            <a:ln w="9525" cap="flat" cmpd="sng">
                              <a:solidFill>
                                <a:srgbClr val="000000"/>
                              </a:solidFill>
                              <a:prstDash val="solid"/>
                              <a:miter lim="800000"/>
                              <a:headEnd type="none" w="sm" len="sm"/>
                              <a:tailEnd type="none" w="sm" len="sm"/>
                            </a:ln>
                          </wps:spPr>
                          <wps:txbx>
                            <w:txbxContent>
                              <w:p w14:paraId="5E233587"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1 (+)</w:t>
                                </w:r>
                              </w:p>
                              <w:p w14:paraId="07C966F8"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2 (-)</w:t>
                                </w:r>
                              </w:p>
                              <w:p w14:paraId="547FF349" w14:textId="77777777" w:rsidR="00C111A2" w:rsidRDefault="00C111A2">
                                <w:pPr>
                                  <w:spacing w:before="360" w:after="120" w:line="240" w:lineRule="auto"/>
                                  <w:ind w:left="0" w:hanging="2"/>
                                  <w:jc w:val="both"/>
                                </w:pPr>
                                <w:r>
                                  <w:rPr>
                                    <w:rFonts w:ascii="Arial" w:eastAsia="Arial" w:hAnsi="Arial" w:cs="Arial"/>
                                    <w:color w:val="000000"/>
                                    <w:sz w:val="24"/>
                                  </w:rPr>
                                  <w:t>Anti</w:t>
                                </w:r>
                                <w:r w:rsidRPr="006F16D4">
                                  <w:rPr>
                                    <w:b/>
                                    <w:color w:val="000000"/>
                                    <w:sz w:val="24"/>
                                    <w:szCs w:val="24"/>
                                  </w:rPr>
                                  <w:t xml:space="preserve"> VHS</w:t>
                                </w:r>
                                <w:r>
                                  <w:rPr>
                                    <w:rFonts w:ascii="Arial" w:eastAsia="Arial" w:hAnsi="Arial" w:cs="Arial"/>
                                    <w:b/>
                                    <w:color w:val="000000"/>
                                    <w:sz w:val="24"/>
                                  </w:rPr>
                                  <w:t xml:space="preserve"> </w:t>
                                </w:r>
                                <w:r>
                                  <w:rPr>
                                    <w:rFonts w:ascii="Arial" w:eastAsia="Arial" w:hAnsi="Arial" w:cs="Arial"/>
                                    <w:color w:val="000000"/>
                                    <w:sz w:val="24"/>
                                  </w:rPr>
                                  <w:t>1 IgM (+)</w:t>
                                </w:r>
                              </w:p>
                              <w:p w14:paraId="4BA52464"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IgG (-)</w:t>
                                </w:r>
                              </w:p>
                              <w:p w14:paraId="1971E73F"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IgM (-)</w:t>
                                </w:r>
                              </w:p>
                              <w:p w14:paraId="41C12A56"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IgG (-)</w:t>
                                </w:r>
                              </w:p>
                              <w:p w14:paraId="2A8205E7" w14:textId="77777777" w:rsidR="00C111A2" w:rsidRDefault="00C111A2">
                                <w:pPr>
                                  <w:spacing w:line="240" w:lineRule="auto"/>
                                  <w:ind w:left="0" w:hanging="2"/>
                                </w:pPr>
                              </w:p>
                              <w:p w14:paraId="59292E88"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8" name="Прямоугольник 8"/>
                          <wps:cNvSpPr/>
                          <wps:spPr>
                            <a:xfrm>
                              <a:off x="5946" y="3996"/>
                              <a:ext cx="1080" cy="540"/>
                            </a:xfrm>
                            <a:prstGeom prst="rect">
                              <a:avLst/>
                            </a:prstGeom>
                            <a:solidFill>
                              <a:srgbClr val="FF99CC"/>
                            </a:solidFill>
                            <a:ln w="9525" cap="flat" cmpd="sng">
                              <a:solidFill>
                                <a:srgbClr val="000000"/>
                              </a:solidFill>
                              <a:prstDash val="solid"/>
                              <a:miter lim="800000"/>
                              <a:headEnd type="none" w="sm" len="sm"/>
                              <a:tailEnd type="none" w="sm" len="sm"/>
                            </a:ln>
                          </wps:spPr>
                          <wps:txbx>
                            <w:txbxContent>
                              <w:p w14:paraId="206F2177"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1 latentă, reactivare</w:t>
                                </w:r>
                              </w:p>
                              <w:p w14:paraId="6263906B"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9" name="Прямоугольник 9"/>
                          <wps:cNvSpPr/>
                          <wps:spPr>
                            <a:xfrm>
                              <a:off x="7206" y="3996"/>
                              <a:ext cx="1170" cy="540"/>
                            </a:xfrm>
                            <a:prstGeom prst="rect">
                              <a:avLst/>
                            </a:prstGeom>
                            <a:solidFill>
                              <a:srgbClr val="FF99CC"/>
                            </a:solidFill>
                            <a:ln w="9525" cap="flat" cmpd="sng">
                              <a:solidFill>
                                <a:srgbClr val="000000"/>
                              </a:solidFill>
                              <a:prstDash val="solid"/>
                              <a:miter lim="800000"/>
                              <a:headEnd type="none" w="sm" len="sm"/>
                              <a:tailEnd type="none" w="sm" len="sm"/>
                            </a:ln>
                          </wps:spPr>
                          <wps:txbx>
                            <w:txbxContent>
                              <w:p w14:paraId="740F4F59"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1, latentă</w:t>
                                </w:r>
                              </w:p>
                              <w:p w14:paraId="0A640D22"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10" name="Прямая со стрелкой 10"/>
                          <wps:cNvCnPr/>
                          <wps:spPr>
                            <a:xfrm flipH="1">
                              <a:off x="6216" y="3276"/>
                              <a:ext cx="36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11" name="Прямая со стрелкой 11"/>
                          <wps:cNvCnPr/>
                          <wps:spPr>
                            <a:xfrm>
                              <a:off x="10266" y="3276"/>
                              <a:ext cx="27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12" name="Прямоугольник 12"/>
                          <wps:cNvSpPr/>
                          <wps:spPr>
                            <a:xfrm>
                              <a:off x="4776" y="3996"/>
                              <a:ext cx="990" cy="540"/>
                            </a:xfrm>
                            <a:prstGeom prst="rect">
                              <a:avLst/>
                            </a:prstGeom>
                            <a:solidFill>
                              <a:srgbClr val="FF99CC"/>
                            </a:solidFill>
                            <a:ln w="9525" cap="flat" cmpd="sng">
                              <a:solidFill>
                                <a:srgbClr val="000000"/>
                              </a:solidFill>
                              <a:prstDash val="solid"/>
                              <a:miter lim="800000"/>
                              <a:headEnd type="none" w="sm" len="sm"/>
                              <a:tailEnd type="none" w="sm" len="sm"/>
                            </a:ln>
                          </wps:spPr>
                          <wps:txbx>
                            <w:txbxContent>
                              <w:p w14:paraId="50D7E910"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1, primoinfecţie</w:t>
                                </w:r>
                              </w:p>
                              <w:p w14:paraId="0614E6E7" w14:textId="77777777" w:rsidR="00C111A2" w:rsidRDefault="00C111A2">
                                <w:pPr>
                                  <w:spacing w:line="240" w:lineRule="auto"/>
                                  <w:ind w:left="0" w:hanging="2"/>
                                </w:pPr>
                              </w:p>
                              <w:p w14:paraId="6AEAE875"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13" name="Прямоугольник 13"/>
                          <wps:cNvSpPr/>
                          <wps:spPr>
                            <a:xfrm>
                              <a:off x="5946" y="4716"/>
                              <a:ext cx="1170" cy="2160"/>
                            </a:xfrm>
                            <a:prstGeom prst="rect">
                              <a:avLst/>
                            </a:prstGeom>
                            <a:solidFill>
                              <a:srgbClr val="CCFFFF"/>
                            </a:solidFill>
                            <a:ln w="9525" cap="flat" cmpd="sng">
                              <a:solidFill>
                                <a:srgbClr val="000000"/>
                              </a:solidFill>
                              <a:prstDash val="solid"/>
                              <a:miter lim="800000"/>
                              <a:headEnd type="none" w="sm" len="sm"/>
                              <a:tailEnd type="none" w="sm" len="sm"/>
                            </a:ln>
                          </wps:spPr>
                          <wps:txbx>
                            <w:txbxContent>
                              <w:p w14:paraId="73CE9104"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1 (+)</w:t>
                                </w:r>
                              </w:p>
                              <w:p w14:paraId="569E48FA"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w:t>
                                </w:r>
                              </w:p>
                              <w:p w14:paraId="116288D9"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IgM (+/-)</w:t>
                                </w:r>
                              </w:p>
                              <w:p w14:paraId="0C28A123" w14:textId="77777777" w:rsidR="00C111A2" w:rsidRDefault="00C111A2">
                                <w:pPr>
                                  <w:spacing w:before="360" w:after="120" w:line="240" w:lineRule="auto"/>
                                  <w:ind w:left="0" w:hanging="2"/>
                                  <w:jc w:val="both"/>
                                </w:pPr>
                                <w:r>
                                  <w:rPr>
                                    <w:rFonts w:ascii="Arial" w:eastAsia="Arial" w:hAnsi="Arial" w:cs="Arial"/>
                                    <w:color w:val="000000"/>
                                    <w:sz w:val="24"/>
                                  </w:rPr>
                                  <w:t>Anti</w:t>
                                </w:r>
                                <w:r w:rsidRPr="003D6A8F">
                                  <w:rPr>
                                    <w:rFonts w:ascii="Arial" w:eastAsia="Arial" w:hAnsi="Arial" w:cs="Arial"/>
                                    <w:b/>
                                    <w:color w:val="000000"/>
                                    <w:sz w:val="24"/>
                                  </w:rPr>
                                  <w:t xml:space="preserve">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IgG (+)</w:t>
                                </w:r>
                              </w:p>
                              <w:p w14:paraId="0DBA66F4"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IgM (-)</w:t>
                                </w:r>
                              </w:p>
                              <w:p w14:paraId="430C4AB3"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IgG (-)</w:t>
                                </w:r>
                              </w:p>
                              <w:p w14:paraId="499A8760" w14:textId="77777777" w:rsidR="00C111A2" w:rsidRDefault="00C111A2">
                                <w:pPr>
                                  <w:spacing w:line="240" w:lineRule="auto"/>
                                  <w:ind w:left="0" w:hanging="2"/>
                                </w:pPr>
                              </w:p>
                              <w:p w14:paraId="48483941"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14" name="Прямоугольник 14"/>
                          <wps:cNvSpPr/>
                          <wps:spPr>
                            <a:xfrm>
                              <a:off x="7206" y="4716"/>
                              <a:ext cx="1170" cy="2160"/>
                            </a:xfrm>
                            <a:prstGeom prst="rect">
                              <a:avLst/>
                            </a:prstGeom>
                            <a:solidFill>
                              <a:srgbClr val="CCFFFF"/>
                            </a:solidFill>
                            <a:ln w="9525" cap="flat" cmpd="sng">
                              <a:solidFill>
                                <a:srgbClr val="000000"/>
                              </a:solidFill>
                              <a:prstDash val="solid"/>
                              <a:miter lim="800000"/>
                              <a:headEnd type="none" w="sm" len="sm"/>
                              <a:tailEnd type="none" w="sm" len="sm"/>
                            </a:ln>
                          </wps:spPr>
                          <wps:txbx>
                            <w:txbxContent>
                              <w:p w14:paraId="64FA21A8"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w:t>
                                </w:r>
                              </w:p>
                              <w:p w14:paraId="6AEA230A" w14:textId="77777777" w:rsidR="00C111A2" w:rsidRDefault="00C111A2">
                                <w:pPr>
                                  <w:spacing w:before="360" w:after="120" w:line="240" w:lineRule="auto"/>
                                  <w:ind w:left="0" w:hanging="2"/>
                                  <w:jc w:val="both"/>
                                </w:pPr>
                                <w:r>
                                  <w:rPr>
                                    <w:rFonts w:ascii="Arial" w:eastAsia="Arial" w:hAnsi="Arial" w:cs="Arial"/>
                                    <w:color w:val="000000"/>
                                    <w:sz w:val="24"/>
                                  </w:rPr>
                                  <w:t>Ag</w:t>
                                </w:r>
                                <w:r w:rsidRPr="003D6A8F">
                                  <w:rPr>
                                    <w:rFonts w:ascii="Arial" w:eastAsia="Arial" w:hAnsi="Arial" w:cs="Arial"/>
                                    <w:b/>
                                    <w:color w:val="000000"/>
                                    <w:sz w:val="24"/>
                                  </w:rPr>
                                  <w:t xml:space="preserve">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w:t>
                                </w:r>
                              </w:p>
                              <w:p w14:paraId="334F1DE3"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IgM (-)</w:t>
                                </w:r>
                              </w:p>
                              <w:p w14:paraId="7D3A4CA0"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IgG (+)</w:t>
                                </w:r>
                              </w:p>
                              <w:p w14:paraId="409A9B0C"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IgM (-)</w:t>
                                </w:r>
                              </w:p>
                              <w:p w14:paraId="063AFE32"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IgG (-)</w:t>
                                </w:r>
                              </w:p>
                              <w:p w14:paraId="203667AF" w14:textId="77777777" w:rsidR="00C111A2" w:rsidRDefault="00C111A2">
                                <w:pPr>
                                  <w:spacing w:line="240" w:lineRule="auto"/>
                                  <w:ind w:left="0" w:hanging="2"/>
                                </w:pPr>
                              </w:p>
                              <w:p w14:paraId="62345BCB"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15" name="Прямоугольник 15"/>
                          <wps:cNvSpPr/>
                          <wps:spPr>
                            <a:xfrm>
                              <a:off x="8646" y="3996"/>
                              <a:ext cx="1170" cy="540"/>
                            </a:xfrm>
                            <a:prstGeom prst="rect">
                              <a:avLst/>
                            </a:prstGeom>
                            <a:solidFill>
                              <a:srgbClr val="FF99CC"/>
                            </a:solidFill>
                            <a:ln w="9525" cap="flat" cmpd="sng">
                              <a:solidFill>
                                <a:srgbClr val="000000"/>
                              </a:solidFill>
                              <a:prstDash val="solid"/>
                              <a:miter lim="800000"/>
                              <a:headEnd type="none" w="sm" len="sm"/>
                              <a:tailEnd type="none" w="sm" len="sm"/>
                            </a:ln>
                          </wps:spPr>
                          <wps:txbx>
                            <w:txbxContent>
                              <w:p w14:paraId="1262F69E"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2, primoinfecţie</w:t>
                                </w:r>
                              </w:p>
                              <w:p w14:paraId="799BC5FD" w14:textId="77777777" w:rsidR="00C111A2" w:rsidRDefault="00C111A2">
                                <w:pPr>
                                  <w:spacing w:line="240" w:lineRule="auto"/>
                                  <w:ind w:left="0" w:hanging="2"/>
                                </w:pPr>
                              </w:p>
                              <w:p w14:paraId="68077CC2"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16" name="Прямоугольник 16"/>
                          <wps:cNvSpPr/>
                          <wps:spPr>
                            <a:xfrm>
                              <a:off x="9906" y="3996"/>
                              <a:ext cx="1170" cy="540"/>
                            </a:xfrm>
                            <a:prstGeom prst="rect">
                              <a:avLst/>
                            </a:prstGeom>
                            <a:solidFill>
                              <a:srgbClr val="FF99CC"/>
                            </a:solidFill>
                            <a:ln w="9525" cap="flat" cmpd="sng">
                              <a:solidFill>
                                <a:srgbClr val="000000"/>
                              </a:solidFill>
                              <a:prstDash val="solid"/>
                              <a:miter lim="800000"/>
                              <a:headEnd type="none" w="sm" len="sm"/>
                              <a:tailEnd type="none" w="sm" len="sm"/>
                            </a:ln>
                          </wps:spPr>
                          <wps:txbx>
                            <w:txbxContent>
                              <w:p w14:paraId="6F4B991B"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2 latentă, reactivare</w:t>
                                </w:r>
                              </w:p>
                              <w:p w14:paraId="423D9985" w14:textId="77777777" w:rsidR="00C111A2" w:rsidRDefault="00C111A2">
                                <w:pPr>
                                  <w:spacing w:line="240" w:lineRule="auto"/>
                                  <w:ind w:left="0" w:hanging="2"/>
                                </w:pPr>
                              </w:p>
                              <w:p w14:paraId="503765B2"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17" name="Прямоугольник 17"/>
                          <wps:cNvSpPr/>
                          <wps:spPr>
                            <a:xfrm>
                              <a:off x="11166" y="3996"/>
                              <a:ext cx="990" cy="540"/>
                            </a:xfrm>
                            <a:prstGeom prst="rect">
                              <a:avLst/>
                            </a:prstGeom>
                            <a:solidFill>
                              <a:srgbClr val="FF99CC"/>
                            </a:solidFill>
                            <a:ln w="9525" cap="flat" cmpd="sng">
                              <a:solidFill>
                                <a:srgbClr val="000000"/>
                              </a:solidFill>
                              <a:prstDash val="solid"/>
                              <a:miter lim="800000"/>
                              <a:headEnd type="none" w="sm" len="sm"/>
                              <a:tailEnd type="none" w="sm" len="sm"/>
                            </a:ln>
                          </wps:spPr>
                          <wps:txbx>
                            <w:txbxContent>
                              <w:p w14:paraId="154660D2"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2, latentă</w:t>
                                </w:r>
                              </w:p>
                              <w:p w14:paraId="47FD0492" w14:textId="77777777" w:rsidR="00C111A2" w:rsidRDefault="00C111A2">
                                <w:pPr>
                                  <w:spacing w:line="240" w:lineRule="auto"/>
                                  <w:ind w:left="0" w:hanging="2"/>
                                </w:pPr>
                              </w:p>
                              <w:p w14:paraId="50A53C4A"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18" name="Прямоугольник 18"/>
                          <wps:cNvSpPr/>
                          <wps:spPr>
                            <a:xfrm>
                              <a:off x="8556" y="4716"/>
                              <a:ext cx="1170" cy="2160"/>
                            </a:xfrm>
                            <a:prstGeom prst="rect">
                              <a:avLst/>
                            </a:prstGeom>
                            <a:solidFill>
                              <a:srgbClr val="CCFFFF"/>
                            </a:solidFill>
                            <a:ln w="9525" cap="flat" cmpd="sng">
                              <a:solidFill>
                                <a:srgbClr val="000000"/>
                              </a:solidFill>
                              <a:prstDash val="solid"/>
                              <a:miter lim="800000"/>
                              <a:headEnd type="none" w="sm" len="sm"/>
                              <a:tailEnd type="none" w="sm" len="sm"/>
                            </a:ln>
                          </wps:spPr>
                          <wps:txbx>
                            <w:txbxContent>
                              <w:p w14:paraId="153D82F7"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1 (-)</w:t>
                                </w:r>
                              </w:p>
                              <w:p w14:paraId="73D60249"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w:t>
                                </w:r>
                              </w:p>
                              <w:p w14:paraId="7422B270"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IgM (-)</w:t>
                                </w:r>
                              </w:p>
                              <w:p w14:paraId="72245FB5"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IgG (-)</w:t>
                                </w:r>
                              </w:p>
                              <w:p w14:paraId="787887AE" w14:textId="77777777" w:rsidR="00C111A2" w:rsidRDefault="00C111A2">
                                <w:pPr>
                                  <w:spacing w:before="360" w:after="120" w:line="240" w:lineRule="auto"/>
                                  <w:ind w:left="0" w:hanging="2"/>
                                  <w:jc w:val="both"/>
                                </w:pPr>
                                <w:r>
                                  <w:rPr>
                                    <w:rFonts w:ascii="Arial" w:eastAsia="Arial" w:hAnsi="Arial" w:cs="Arial"/>
                                    <w:color w:val="000000"/>
                                    <w:sz w:val="24"/>
                                  </w:rPr>
                                  <w:t>Anti</w:t>
                                </w:r>
                                <w:r w:rsidRPr="003D6A8F">
                                  <w:rPr>
                                    <w:rFonts w:ascii="Arial" w:eastAsia="Arial" w:hAnsi="Arial" w:cs="Arial"/>
                                    <w:b/>
                                    <w:color w:val="000000"/>
                                    <w:sz w:val="24"/>
                                  </w:rPr>
                                  <w:t xml:space="preserve">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IgM (+)</w:t>
                                </w:r>
                              </w:p>
                              <w:p w14:paraId="42FA11D3"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IgG (-)</w:t>
                                </w:r>
                              </w:p>
                              <w:p w14:paraId="0E8AAFFC" w14:textId="77777777" w:rsidR="00C111A2" w:rsidRDefault="00C111A2">
                                <w:pPr>
                                  <w:spacing w:line="240" w:lineRule="auto"/>
                                  <w:ind w:left="0" w:hanging="2"/>
                                </w:pPr>
                              </w:p>
                              <w:p w14:paraId="798E1256"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19" name="Прямоугольник 19"/>
                          <wps:cNvSpPr/>
                          <wps:spPr>
                            <a:xfrm>
                              <a:off x="9816" y="4716"/>
                              <a:ext cx="1170" cy="2160"/>
                            </a:xfrm>
                            <a:prstGeom prst="rect">
                              <a:avLst/>
                            </a:prstGeom>
                            <a:solidFill>
                              <a:srgbClr val="CCFFFF"/>
                            </a:solidFill>
                            <a:ln w="9525" cap="flat" cmpd="sng">
                              <a:solidFill>
                                <a:srgbClr val="000000"/>
                              </a:solidFill>
                              <a:prstDash val="solid"/>
                              <a:miter lim="800000"/>
                              <a:headEnd type="none" w="sm" len="sm"/>
                              <a:tailEnd type="none" w="sm" len="sm"/>
                            </a:ln>
                          </wps:spPr>
                          <wps:txbx>
                            <w:txbxContent>
                              <w:p w14:paraId="0CC2C387"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w:t>
                                </w:r>
                              </w:p>
                              <w:p w14:paraId="26D3C419"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2 (+)</w:t>
                                </w:r>
                              </w:p>
                              <w:p w14:paraId="2516B373"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IgM (-)</w:t>
                                </w:r>
                              </w:p>
                              <w:p w14:paraId="72EEF760"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IgG (-)</w:t>
                                </w:r>
                              </w:p>
                              <w:p w14:paraId="54950B58"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2 IgM(+/-)</w:t>
                                </w:r>
                              </w:p>
                              <w:p w14:paraId="74E11757"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IgG (+)</w:t>
                                </w:r>
                              </w:p>
                              <w:p w14:paraId="7A4965C7" w14:textId="77777777" w:rsidR="00C111A2" w:rsidRDefault="00C111A2">
                                <w:pPr>
                                  <w:spacing w:line="240" w:lineRule="auto"/>
                                  <w:ind w:left="0" w:hanging="2"/>
                                </w:pPr>
                              </w:p>
                              <w:p w14:paraId="6CD28930"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20" name="Прямоугольник 20"/>
                          <wps:cNvSpPr/>
                          <wps:spPr>
                            <a:xfrm>
                              <a:off x="11076" y="4716"/>
                              <a:ext cx="1170" cy="2160"/>
                            </a:xfrm>
                            <a:prstGeom prst="rect">
                              <a:avLst/>
                            </a:prstGeom>
                            <a:solidFill>
                              <a:srgbClr val="CCFFFF"/>
                            </a:solidFill>
                            <a:ln w="9525" cap="flat" cmpd="sng">
                              <a:solidFill>
                                <a:srgbClr val="000000"/>
                              </a:solidFill>
                              <a:prstDash val="solid"/>
                              <a:miter lim="800000"/>
                              <a:headEnd type="none" w="sm" len="sm"/>
                              <a:tailEnd type="none" w="sm" len="sm"/>
                            </a:ln>
                          </wps:spPr>
                          <wps:txbx>
                            <w:txbxContent>
                              <w:p w14:paraId="05DDDE3B"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w:t>
                                </w:r>
                              </w:p>
                              <w:p w14:paraId="2BA31E41"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2 (-)</w:t>
                                </w:r>
                              </w:p>
                              <w:p w14:paraId="2BCC6C85"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IgM (-)</w:t>
                                </w:r>
                              </w:p>
                              <w:p w14:paraId="5C6BFA0A"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IgG (-)</w:t>
                                </w:r>
                              </w:p>
                              <w:p w14:paraId="356435AA"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IgM (-)</w:t>
                                </w:r>
                              </w:p>
                              <w:p w14:paraId="606B810A"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IgG (+)</w:t>
                                </w:r>
                              </w:p>
                              <w:p w14:paraId="17424503" w14:textId="77777777" w:rsidR="00C111A2" w:rsidRDefault="00C111A2">
                                <w:pPr>
                                  <w:spacing w:line="240" w:lineRule="auto"/>
                                  <w:ind w:left="0" w:hanging="2"/>
                                </w:pPr>
                              </w:p>
                              <w:p w14:paraId="645E388A" w14:textId="77777777" w:rsidR="00C111A2" w:rsidRDefault="00C111A2">
                                <w:pPr>
                                  <w:spacing w:line="240" w:lineRule="auto"/>
                                  <w:ind w:left="0" w:hanging="2"/>
                                </w:pPr>
                              </w:p>
                            </w:txbxContent>
                          </wps:txbx>
                          <wps:bodyPr spcFirstLastPara="1" wrap="square" lIns="91425" tIns="45700" rIns="91425" bIns="45700" anchor="t" anchorCtr="0">
                            <a:noAutofit/>
                          </wps:bodyPr>
                        </wps:wsp>
                        <wps:wsp>
                          <wps:cNvPr id="21" name="Прямая со стрелкой 21"/>
                          <wps:cNvCnPr/>
                          <wps:spPr>
                            <a:xfrm>
                              <a:off x="5226" y="4536"/>
                              <a:ext cx="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2" name="Прямая со стрелкой 22"/>
                          <wps:cNvCnPr/>
                          <wps:spPr>
                            <a:xfrm>
                              <a:off x="6486" y="4536"/>
                              <a:ext cx="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3" name="Прямая со стрелкой 23"/>
                          <wps:cNvCnPr/>
                          <wps:spPr>
                            <a:xfrm>
                              <a:off x="7746" y="4536"/>
                              <a:ext cx="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4" name="Прямая со стрелкой 24"/>
                          <wps:cNvCnPr/>
                          <wps:spPr>
                            <a:xfrm>
                              <a:off x="9186" y="4536"/>
                              <a:ext cx="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5" name="Прямая со стрелкой 25"/>
                          <wps:cNvCnPr/>
                          <wps:spPr>
                            <a:xfrm>
                              <a:off x="10446" y="4536"/>
                              <a:ext cx="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6" name="Прямая со стрелкой 26"/>
                          <wps:cNvCnPr/>
                          <wps:spPr>
                            <a:xfrm>
                              <a:off x="11616" y="4536"/>
                              <a:ext cx="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7" name="Прямая со стрелкой 27"/>
                          <wps:cNvCnPr/>
                          <wps:spPr>
                            <a:xfrm>
                              <a:off x="5316" y="3816"/>
                              <a:ext cx="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8" name="Прямая со стрелкой 28"/>
                          <wps:cNvCnPr/>
                          <wps:spPr>
                            <a:xfrm>
                              <a:off x="6396" y="3816"/>
                              <a:ext cx="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9" name="Прямая со стрелкой 29"/>
                          <wps:cNvCnPr/>
                          <wps:spPr>
                            <a:xfrm>
                              <a:off x="7746" y="3816"/>
                              <a:ext cx="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30" name="Прямая со стрелкой 30"/>
                          <wps:cNvCnPr/>
                          <wps:spPr>
                            <a:xfrm>
                              <a:off x="9366" y="3816"/>
                              <a:ext cx="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31" name="Прямая со стрелкой 31"/>
                          <wps:cNvCnPr/>
                          <wps:spPr>
                            <a:xfrm>
                              <a:off x="10446" y="3816"/>
                              <a:ext cx="0" cy="18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1024" name="Прямая со стрелкой 1024"/>
                          <wps:cNvCnPr/>
                          <wps:spPr>
                            <a:xfrm>
                              <a:off x="11526" y="3816"/>
                              <a:ext cx="0" cy="180"/>
                            </a:xfrm>
                            <a:prstGeom prst="straightConnector1">
                              <a:avLst/>
                            </a:prstGeom>
                            <a:noFill/>
                            <a:ln w="9525" cap="flat" cmpd="sng">
                              <a:solidFill>
                                <a:srgbClr val="000000"/>
                              </a:solidFill>
                              <a:prstDash val="solid"/>
                              <a:miter lim="800000"/>
                              <a:headEnd type="none" w="med" len="med"/>
                              <a:tailEnd type="triangle" w="med" len="med"/>
                            </a:ln>
                          </wps:spPr>
                          <wps:bodyPr/>
                        </wps:wsp>
                      </wpg:grpSp>
                    </wpg:wgp>
                  </a:graphicData>
                </a:graphic>
              </wp:anchor>
            </w:drawing>
          </mc:Choice>
          <mc:Fallback>
            <w:pict>
              <v:group w14:anchorId="32E25AFE" id="Группа 1028" o:spid="_x0000_s1026" style="position:absolute;margin-left:0;margin-top:0;width:801pt;height:6in;z-index:251667456" coordorigin="2596,10320" coordsize="101727,5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">
                <v:group id="Группа 1" o:spid="_x0000_s1027" style="position:absolute;left:2596;top:10368;width:101727;height:54864" coordorigin="4506,2916" coordsize="801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Прямоугольник 2" o:spid="_x0000_s1028" style="position:absolute;left:4506;top:2916;width:8000;height:4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5724D15" w14:textId="77777777" w:rsidR="00C111A2" w:rsidRDefault="00C111A2">
                          <w:pPr>
                            <w:spacing w:line="240" w:lineRule="auto"/>
                            <w:ind w:left="0" w:hanging="2"/>
                          </w:pPr>
                        </w:p>
                      </w:txbxContent>
                    </v:textbox>
                  </v:rect>
                  <v:rect id="Прямоугольник 3" o:spid="_x0000_s1029" style="position:absolute;left:4506;top:2916;width:801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511FCE8F" w14:textId="77777777" w:rsidR="00C111A2" w:rsidRDefault="00C111A2">
                          <w:pPr>
                            <w:spacing w:line="240" w:lineRule="auto"/>
                            <w:ind w:left="0" w:hanging="2"/>
                          </w:pPr>
                        </w:p>
                      </w:txbxContent>
                    </v:textbox>
                  </v:rect>
                  <v:rect id="Прямоугольник 4" o:spid="_x0000_s1030" style="position:absolute;left:4866;top:2916;width:70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" fillcolor="fuchsia">
                    <v:stroke startarrowwidth="narrow" startarrowlength="short" endarrowwidth="narrow" endarrowlength="short"/>
                    <v:textbox inset="2.53958mm,1.2694mm,2.53958mm,1.2694mm">
                      <w:txbxContent>
                        <w:p w14:paraId="6F623B95" w14:textId="77777777" w:rsidR="00C111A2" w:rsidRDefault="00C111A2">
                          <w:pPr>
                            <w:spacing w:line="240" w:lineRule="auto"/>
                            <w:ind w:left="1" w:hanging="3"/>
                            <w:jc w:val="center"/>
                          </w:pPr>
                          <w:r>
                            <w:rPr>
                              <w:rFonts w:ascii="Arial" w:eastAsia="Arial" w:hAnsi="Arial" w:cs="Arial"/>
                              <w:b/>
                              <w:color w:val="000000"/>
                              <w:sz w:val="28"/>
                            </w:rPr>
                            <w:t xml:space="preserve">Markerii serologici ai infecţiei cu </w:t>
                          </w:r>
                          <w:r w:rsidRPr="006F16D4">
                            <w:rPr>
                              <w:color w:val="000000"/>
                              <w:sz w:val="28"/>
                              <w:szCs w:val="28"/>
                            </w:rPr>
                            <w:t>VHS</w:t>
                          </w:r>
                        </w:p>
                        <w:p w14:paraId="2694B7A5" w14:textId="77777777" w:rsidR="00C111A2" w:rsidRDefault="00C111A2">
                          <w:pPr>
                            <w:spacing w:line="240" w:lineRule="auto"/>
                            <w:ind w:left="0" w:hanging="2"/>
                          </w:pPr>
                        </w:p>
                      </w:txbxContent>
                    </v:textbox>
                  </v:rect>
                  <v:rect id="Прямоугольник 5" o:spid="_x0000_s1031" style="position:absolute;left:5136;top:3456;width:28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" fillcolor="#cfc">
                    <v:stroke startarrowwidth="narrow" startarrowlength="short" endarrowwidth="narrow" endarrowlength="short"/>
                    <v:textbox inset="2.53958mm,1.2694mm,2.53958mm,1.2694mm">
                      <w:txbxContent>
                        <w:p w14:paraId="275D048B" w14:textId="77777777" w:rsidR="00C111A2" w:rsidRDefault="00C111A2">
                          <w:pPr>
                            <w:spacing w:line="240" w:lineRule="auto"/>
                            <w:ind w:left="0" w:hanging="2"/>
                            <w:jc w:val="center"/>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1</w:t>
                          </w:r>
                        </w:p>
                        <w:p w14:paraId="3683FE85" w14:textId="77777777" w:rsidR="00C111A2" w:rsidRDefault="00C111A2">
                          <w:pPr>
                            <w:spacing w:line="240" w:lineRule="auto"/>
                            <w:ind w:left="0" w:hanging="2"/>
                          </w:pPr>
                        </w:p>
                      </w:txbxContent>
                    </v:textbox>
                  </v:rect>
                  <v:rect id="Прямоугольник 6" o:spid="_x0000_s1032" style="position:absolute;left:9006;top:3456;width:28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" fillcolor="#cfc">
                    <v:stroke startarrowwidth="narrow" startarrowlength="short" endarrowwidth="narrow" endarrowlength="short"/>
                    <v:textbox inset="2.53958mm,1.2694mm,2.53958mm,1.2694mm">
                      <w:txbxContent>
                        <w:p w14:paraId="159D48AA" w14:textId="77777777" w:rsidR="00C111A2" w:rsidRDefault="00C111A2">
                          <w:pPr>
                            <w:spacing w:line="240" w:lineRule="auto"/>
                            <w:ind w:left="0" w:hanging="2"/>
                            <w:jc w:val="center"/>
                          </w:pPr>
                          <w:r>
                            <w:rPr>
                              <w:rFonts w:ascii="Arial" w:eastAsia="Arial" w:hAnsi="Arial" w:cs="Arial"/>
                              <w:b/>
                              <w:color w:val="000000"/>
                              <w:sz w:val="24"/>
                            </w:rPr>
                            <w:t>Infecţie cu VHS 2</w:t>
                          </w:r>
                        </w:p>
                        <w:p w14:paraId="4DF9565C" w14:textId="77777777" w:rsidR="00C111A2" w:rsidRDefault="00C111A2">
                          <w:pPr>
                            <w:spacing w:line="240" w:lineRule="auto"/>
                            <w:ind w:left="0" w:hanging="2"/>
                          </w:pPr>
                        </w:p>
                      </w:txbxContent>
                    </v:textbox>
                  </v:rect>
                  <v:rect id="Прямоугольник 7" o:spid="_x0000_s1033" style="position:absolute;left:4686;top:4716;width:117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" fillcolor="#cff">
                    <v:stroke startarrowwidth="narrow" startarrowlength="short" endarrowwidth="narrow" endarrowlength="short"/>
                    <v:textbox inset="2.53958mm,1.2694mm,2.53958mm,1.2694mm">
                      <w:txbxContent>
                        <w:p w14:paraId="5E233587"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1 (+)</w:t>
                          </w:r>
                        </w:p>
                        <w:p w14:paraId="07C966F8"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2 (-)</w:t>
                          </w:r>
                        </w:p>
                        <w:p w14:paraId="547FF349" w14:textId="77777777" w:rsidR="00C111A2" w:rsidRDefault="00C111A2">
                          <w:pPr>
                            <w:spacing w:before="360" w:after="120" w:line="240" w:lineRule="auto"/>
                            <w:ind w:left="0" w:hanging="2"/>
                            <w:jc w:val="both"/>
                          </w:pPr>
                          <w:r>
                            <w:rPr>
                              <w:rFonts w:ascii="Arial" w:eastAsia="Arial" w:hAnsi="Arial" w:cs="Arial"/>
                              <w:color w:val="000000"/>
                              <w:sz w:val="24"/>
                            </w:rPr>
                            <w:t>Anti</w:t>
                          </w:r>
                          <w:r w:rsidRPr="006F16D4">
                            <w:rPr>
                              <w:b/>
                              <w:color w:val="000000"/>
                              <w:sz w:val="24"/>
                              <w:szCs w:val="24"/>
                            </w:rPr>
                            <w:t xml:space="preserve"> VHS</w:t>
                          </w:r>
                          <w:r>
                            <w:rPr>
                              <w:rFonts w:ascii="Arial" w:eastAsia="Arial" w:hAnsi="Arial" w:cs="Arial"/>
                              <w:b/>
                              <w:color w:val="000000"/>
                              <w:sz w:val="24"/>
                            </w:rPr>
                            <w:t xml:space="preserve"> </w:t>
                          </w:r>
                          <w:r>
                            <w:rPr>
                              <w:rFonts w:ascii="Arial" w:eastAsia="Arial" w:hAnsi="Arial" w:cs="Arial"/>
                              <w:color w:val="000000"/>
                              <w:sz w:val="24"/>
                            </w:rPr>
                            <w:t>1 IgM (+)</w:t>
                          </w:r>
                        </w:p>
                        <w:p w14:paraId="4BA52464"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IgG (-)</w:t>
                          </w:r>
                        </w:p>
                        <w:p w14:paraId="1971E73F"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IgM (-)</w:t>
                          </w:r>
                        </w:p>
                        <w:p w14:paraId="41C12A56"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IgG (-)</w:t>
                          </w:r>
                        </w:p>
                        <w:p w14:paraId="2A8205E7" w14:textId="77777777" w:rsidR="00C111A2" w:rsidRDefault="00C111A2">
                          <w:pPr>
                            <w:spacing w:line="240" w:lineRule="auto"/>
                            <w:ind w:left="0" w:hanging="2"/>
                          </w:pPr>
                        </w:p>
                        <w:p w14:paraId="59292E88" w14:textId="77777777" w:rsidR="00C111A2" w:rsidRDefault="00C111A2">
                          <w:pPr>
                            <w:spacing w:line="240" w:lineRule="auto"/>
                            <w:ind w:left="0" w:hanging="2"/>
                          </w:pPr>
                        </w:p>
                      </w:txbxContent>
                    </v:textbox>
                  </v:rect>
                  <v:rect id="Прямоугольник 8" o:spid="_x0000_s1034" style="position:absolute;left:5946;top:3996;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" fillcolor="#f9c">
                    <v:stroke startarrowwidth="narrow" startarrowlength="short" endarrowwidth="narrow" endarrowlength="short"/>
                    <v:textbox inset="2.53958mm,1.2694mm,2.53958mm,1.2694mm">
                      <w:txbxContent>
                        <w:p w14:paraId="206F2177"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1 latentă, reactivare</w:t>
                          </w:r>
                        </w:p>
                        <w:p w14:paraId="6263906B" w14:textId="77777777" w:rsidR="00C111A2" w:rsidRDefault="00C111A2">
                          <w:pPr>
                            <w:spacing w:line="240" w:lineRule="auto"/>
                            <w:ind w:left="0" w:hanging="2"/>
                          </w:pPr>
                        </w:p>
                      </w:txbxContent>
                    </v:textbox>
                  </v:rect>
                  <v:rect id="Прямоугольник 9" o:spid="_x0000_s1035" style="position:absolute;left:7206;top:3996;width:11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" fillcolor="#f9c">
                    <v:stroke startarrowwidth="narrow" startarrowlength="short" endarrowwidth="narrow" endarrowlength="short"/>
                    <v:textbox inset="2.53958mm,1.2694mm,2.53958mm,1.2694mm">
                      <w:txbxContent>
                        <w:p w14:paraId="740F4F59"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1, latentă</w:t>
                          </w:r>
                        </w:p>
                        <w:p w14:paraId="0A640D22" w14:textId="77777777" w:rsidR="00C111A2" w:rsidRDefault="00C111A2">
                          <w:pPr>
                            <w:spacing w:line="240" w:lineRule="auto"/>
                            <w:ind w:left="0" w:hanging="2"/>
                          </w:pPr>
                        </w:p>
                      </w:txbxContent>
                    </v:textbox>
                  </v:rect>
                  <v:shapetype id="_x0000_t32" coordsize="21600,21600" o:spt="32" o:oned="t" path="m,l21600,21600e" filled="f">
                    <v:path arrowok="t" fillok="f" o:connecttype="none"/>
                    <o:lock v:ext="edit" shapetype="t"/>
                  </v:shapetype>
                  <v:shape id="Прямая со стрелкой 10" o:spid="_x0000_s1036" type="#_x0000_t32" style="position:absolute;left:6216;top:3276;width:360;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">
                    <v:stroke endarrow="block" joinstyle="miter"/>
                  </v:shape>
                  <v:shape id="Прямая со стрелкой 11" o:spid="_x0000_s1037" type="#_x0000_t32" style="position:absolute;left:10266;top:3276;width:27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">
                    <v:stroke endarrow="block" joinstyle="miter"/>
                  </v:shape>
                  <v:rect id="Прямоугольник 12" o:spid="_x0000_s1038" style="position:absolute;left:4776;top:3996;width:9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" fillcolor="#f9c">
                    <v:stroke startarrowwidth="narrow" startarrowlength="short" endarrowwidth="narrow" endarrowlength="short"/>
                    <v:textbox inset="2.53958mm,1.2694mm,2.53958mm,1.2694mm">
                      <w:txbxContent>
                        <w:p w14:paraId="50D7E910"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1, primoinfecţie</w:t>
                          </w:r>
                        </w:p>
                        <w:p w14:paraId="0614E6E7" w14:textId="77777777" w:rsidR="00C111A2" w:rsidRDefault="00C111A2">
                          <w:pPr>
                            <w:spacing w:line="240" w:lineRule="auto"/>
                            <w:ind w:left="0" w:hanging="2"/>
                          </w:pPr>
                        </w:p>
                        <w:p w14:paraId="6AEAE875" w14:textId="77777777" w:rsidR="00C111A2" w:rsidRDefault="00C111A2">
                          <w:pPr>
                            <w:spacing w:line="240" w:lineRule="auto"/>
                            <w:ind w:left="0" w:hanging="2"/>
                          </w:pPr>
                        </w:p>
                      </w:txbxContent>
                    </v:textbox>
                  </v:rect>
                  <v:rect id="Прямоугольник 13" o:spid="_x0000_s1039" style="position:absolute;left:5946;top:4716;width:117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" fillcolor="#cff">
                    <v:stroke startarrowwidth="narrow" startarrowlength="short" endarrowwidth="narrow" endarrowlength="short"/>
                    <v:textbox inset="2.53958mm,1.2694mm,2.53958mm,1.2694mm">
                      <w:txbxContent>
                        <w:p w14:paraId="73CE9104"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1 (+)</w:t>
                          </w:r>
                        </w:p>
                        <w:p w14:paraId="569E48FA"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w:t>
                          </w:r>
                        </w:p>
                        <w:p w14:paraId="116288D9"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IgM (+/-)</w:t>
                          </w:r>
                        </w:p>
                        <w:p w14:paraId="0C28A123" w14:textId="77777777" w:rsidR="00C111A2" w:rsidRDefault="00C111A2">
                          <w:pPr>
                            <w:spacing w:before="360" w:after="120" w:line="240" w:lineRule="auto"/>
                            <w:ind w:left="0" w:hanging="2"/>
                            <w:jc w:val="both"/>
                          </w:pPr>
                          <w:r>
                            <w:rPr>
                              <w:rFonts w:ascii="Arial" w:eastAsia="Arial" w:hAnsi="Arial" w:cs="Arial"/>
                              <w:color w:val="000000"/>
                              <w:sz w:val="24"/>
                            </w:rPr>
                            <w:t>Anti</w:t>
                          </w:r>
                          <w:r w:rsidRPr="003D6A8F">
                            <w:rPr>
                              <w:rFonts w:ascii="Arial" w:eastAsia="Arial" w:hAnsi="Arial" w:cs="Arial"/>
                              <w:b/>
                              <w:color w:val="000000"/>
                              <w:sz w:val="24"/>
                            </w:rPr>
                            <w:t xml:space="preserve">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IgG (+)</w:t>
                          </w:r>
                        </w:p>
                        <w:p w14:paraId="0DBA66F4"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IgM (-)</w:t>
                          </w:r>
                        </w:p>
                        <w:p w14:paraId="430C4AB3"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IgG (-)</w:t>
                          </w:r>
                        </w:p>
                        <w:p w14:paraId="499A8760" w14:textId="77777777" w:rsidR="00C111A2" w:rsidRDefault="00C111A2">
                          <w:pPr>
                            <w:spacing w:line="240" w:lineRule="auto"/>
                            <w:ind w:left="0" w:hanging="2"/>
                          </w:pPr>
                        </w:p>
                        <w:p w14:paraId="48483941" w14:textId="77777777" w:rsidR="00C111A2" w:rsidRDefault="00C111A2">
                          <w:pPr>
                            <w:spacing w:line="240" w:lineRule="auto"/>
                            <w:ind w:left="0" w:hanging="2"/>
                          </w:pPr>
                        </w:p>
                      </w:txbxContent>
                    </v:textbox>
                  </v:rect>
                  <v:rect id="Прямоугольник 14" o:spid="_x0000_s1040" style="position:absolute;left:7206;top:4716;width:117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" fillcolor="#cff">
                    <v:stroke startarrowwidth="narrow" startarrowlength="short" endarrowwidth="narrow" endarrowlength="short"/>
                    <v:textbox inset="2.53958mm,1.2694mm,2.53958mm,1.2694mm">
                      <w:txbxContent>
                        <w:p w14:paraId="64FA21A8"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w:t>
                          </w:r>
                        </w:p>
                        <w:p w14:paraId="6AEA230A" w14:textId="77777777" w:rsidR="00C111A2" w:rsidRDefault="00C111A2">
                          <w:pPr>
                            <w:spacing w:before="360" w:after="120" w:line="240" w:lineRule="auto"/>
                            <w:ind w:left="0" w:hanging="2"/>
                            <w:jc w:val="both"/>
                          </w:pPr>
                          <w:r>
                            <w:rPr>
                              <w:rFonts w:ascii="Arial" w:eastAsia="Arial" w:hAnsi="Arial" w:cs="Arial"/>
                              <w:color w:val="000000"/>
                              <w:sz w:val="24"/>
                            </w:rPr>
                            <w:t>Ag</w:t>
                          </w:r>
                          <w:r w:rsidRPr="003D6A8F">
                            <w:rPr>
                              <w:rFonts w:ascii="Arial" w:eastAsia="Arial" w:hAnsi="Arial" w:cs="Arial"/>
                              <w:b/>
                              <w:color w:val="000000"/>
                              <w:sz w:val="24"/>
                            </w:rPr>
                            <w:t xml:space="preserve">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w:t>
                          </w:r>
                        </w:p>
                        <w:p w14:paraId="334F1DE3"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IgM (-)</w:t>
                          </w:r>
                        </w:p>
                        <w:p w14:paraId="7D3A4CA0"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IgG (+)</w:t>
                          </w:r>
                        </w:p>
                        <w:p w14:paraId="409A9B0C"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IgM (-)</w:t>
                          </w:r>
                        </w:p>
                        <w:p w14:paraId="063AFE32"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IgG (-)</w:t>
                          </w:r>
                        </w:p>
                        <w:p w14:paraId="203667AF" w14:textId="77777777" w:rsidR="00C111A2" w:rsidRDefault="00C111A2">
                          <w:pPr>
                            <w:spacing w:line="240" w:lineRule="auto"/>
                            <w:ind w:left="0" w:hanging="2"/>
                          </w:pPr>
                        </w:p>
                        <w:p w14:paraId="62345BCB" w14:textId="77777777" w:rsidR="00C111A2" w:rsidRDefault="00C111A2">
                          <w:pPr>
                            <w:spacing w:line="240" w:lineRule="auto"/>
                            <w:ind w:left="0" w:hanging="2"/>
                          </w:pPr>
                        </w:p>
                      </w:txbxContent>
                    </v:textbox>
                  </v:rect>
                  <v:rect id="Прямоугольник 15" o:spid="_x0000_s1041" style="position:absolute;left:8646;top:3996;width:11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" fillcolor="#f9c">
                    <v:stroke startarrowwidth="narrow" startarrowlength="short" endarrowwidth="narrow" endarrowlength="short"/>
                    <v:textbox inset="2.53958mm,1.2694mm,2.53958mm,1.2694mm">
                      <w:txbxContent>
                        <w:p w14:paraId="1262F69E"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2, primoinfecţie</w:t>
                          </w:r>
                        </w:p>
                        <w:p w14:paraId="799BC5FD" w14:textId="77777777" w:rsidR="00C111A2" w:rsidRDefault="00C111A2">
                          <w:pPr>
                            <w:spacing w:line="240" w:lineRule="auto"/>
                            <w:ind w:left="0" w:hanging="2"/>
                          </w:pPr>
                        </w:p>
                        <w:p w14:paraId="68077CC2" w14:textId="77777777" w:rsidR="00C111A2" w:rsidRDefault="00C111A2">
                          <w:pPr>
                            <w:spacing w:line="240" w:lineRule="auto"/>
                            <w:ind w:left="0" w:hanging="2"/>
                          </w:pPr>
                        </w:p>
                      </w:txbxContent>
                    </v:textbox>
                  </v:rect>
                  <v:rect id="Прямоугольник 16" o:spid="_x0000_s1042" style="position:absolute;left:9906;top:3996;width:11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" fillcolor="#f9c">
                    <v:stroke startarrowwidth="narrow" startarrowlength="short" endarrowwidth="narrow" endarrowlength="short"/>
                    <v:textbox inset="2.53958mm,1.2694mm,2.53958mm,1.2694mm">
                      <w:txbxContent>
                        <w:p w14:paraId="6F4B991B"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2 latentă, reactivare</w:t>
                          </w:r>
                        </w:p>
                        <w:p w14:paraId="423D9985" w14:textId="77777777" w:rsidR="00C111A2" w:rsidRDefault="00C111A2">
                          <w:pPr>
                            <w:spacing w:line="240" w:lineRule="auto"/>
                            <w:ind w:left="0" w:hanging="2"/>
                          </w:pPr>
                        </w:p>
                        <w:p w14:paraId="503765B2" w14:textId="77777777" w:rsidR="00C111A2" w:rsidRDefault="00C111A2">
                          <w:pPr>
                            <w:spacing w:line="240" w:lineRule="auto"/>
                            <w:ind w:left="0" w:hanging="2"/>
                          </w:pPr>
                        </w:p>
                      </w:txbxContent>
                    </v:textbox>
                  </v:rect>
                  <v:rect id="Прямоугольник 17" o:spid="_x0000_s1043" style="position:absolute;left:11166;top:3996;width:9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" fillcolor="#f9c">
                    <v:stroke startarrowwidth="narrow" startarrowlength="short" endarrowwidth="narrow" endarrowlength="short"/>
                    <v:textbox inset="2.53958mm,1.2694mm,2.53958mm,1.2694mm">
                      <w:txbxContent>
                        <w:p w14:paraId="154660D2" w14:textId="77777777" w:rsidR="00C111A2" w:rsidRDefault="00C111A2">
                          <w:pPr>
                            <w:spacing w:line="240" w:lineRule="auto"/>
                            <w:ind w:left="0" w:hanging="2"/>
                          </w:pPr>
                          <w:r>
                            <w:rPr>
                              <w:rFonts w:ascii="Arial" w:eastAsia="Arial" w:hAnsi="Arial" w:cs="Arial"/>
                              <w:b/>
                              <w:color w:val="000000"/>
                              <w:sz w:val="24"/>
                            </w:rPr>
                            <w:t xml:space="preserve">Infecţie cu </w:t>
                          </w:r>
                          <w:r w:rsidRPr="006F16D4">
                            <w:rPr>
                              <w:b/>
                              <w:color w:val="000000"/>
                              <w:sz w:val="24"/>
                              <w:szCs w:val="24"/>
                            </w:rPr>
                            <w:t>VHS</w:t>
                          </w:r>
                          <w:r>
                            <w:rPr>
                              <w:rFonts w:ascii="Arial" w:eastAsia="Arial" w:hAnsi="Arial" w:cs="Arial"/>
                              <w:b/>
                              <w:color w:val="000000"/>
                              <w:sz w:val="24"/>
                            </w:rPr>
                            <w:t xml:space="preserve"> 2, latentă</w:t>
                          </w:r>
                        </w:p>
                        <w:p w14:paraId="47FD0492" w14:textId="77777777" w:rsidR="00C111A2" w:rsidRDefault="00C111A2">
                          <w:pPr>
                            <w:spacing w:line="240" w:lineRule="auto"/>
                            <w:ind w:left="0" w:hanging="2"/>
                          </w:pPr>
                        </w:p>
                        <w:p w14:paraId="50A53C4A" w14:textId="77777777" w:rsidR="00C111A2" w:rsidRDefault="00C111A2">
                          <w:pPr>
                            <w:spacing w:line="240" w:lineRule="auto"/>
                            <w:ind w:left="0" w:hanging="2"/>
                          </w:pPr>
                        </w:p>
                      </w:txbxContent>
                    </v:textbox>
                  </v:rect>
                  <v:rect id="Прямоугольник 18" o:spid="_x0000_s1044" style="position:absolute;left:8556;top:4716;width:117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" fillcolor="#cff">
                    <v:stroke startarrowwidth="narrow" startarrowlength="short" endarrowwidth="narrow" endarrowlength="short"/>
                    <v:textbox inset="2.53958mm,1.2694mm,2.53958mm,1.2694mm">
                      <w:txbxContent>
                        <w:p w14:paraId="153D82F7"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1 (-)</w:t>
                          </w:r>
                        </w:p>
                        <w:p w14:paraId="73D60249"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w:t>
                          </w:r>
                        </w:p>
                        <w:p w14:paraId="7422B270"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IgM (-)</w:t>
                          </w:r>
                        </w:p>
                        <w:p w14:paraId="72245FB5"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IgG (-)</w:t>
                          </w:r>
                        </w:p>
                        <w:p w14:paraId="787887AE" w14:textId="77777777" w:rsidR="00C111A2" w:rsidRDefault="00C111A2">
                          <w:pPr>
                            <w:spacing w:before="360" w:after="120" w:line="240" w:lineRule="auto"/>
                            <w:ind w:left="0" w:hanging="2"/>
                            <w:jc w:val="both"/>
                          </w:pPr>
                          <w:r>
                            <w:rPr>
                              <w:rFonts w:ascii="Arial" w:eastAsia="Arial" w:hAnsi="Arial" w:cs="Arial"/>
                              <w:color w:val="000000"/>
                              <w:sz w:val="24"/>
                            </w:rPr>
                            <w:t>Anti</w:t>
                          </w:r>
                          <w:r w:rsidRPr="003D6A8F">
                            <w:rPr>
                              <w:rFonts w:ascii="Arial" w:eastAsia="Arial" w:hAnsi="Arial" w:cs="Arial"/>
                              <w:b/>
                              <w:color w:val="000000"/>
                              <w:sz w:val="24"/>
                            </w:rPr>
                            <w:t xml:space="preserve">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IgM (+)</w:t>
                          </w:r>
                        </w:p>
                        <w:p w14:paraId="42FA11D3"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IgG (-)</w:t>
                          </w:r>
                        </w:p>
                        <w:p w14:paraId="0E8AAFFC" w14:textId="77777777" w:rsidR="00C111A2" w:rsidRDefault="00C111A2">
                          <w:pPr>
                            <w:spacing w:line="240" w:lineRule="auto"/>
                            <w:ind w:left="0" w:hanging="2"/>
                          </w:pPr>
                        </w:p>
                        <w:p w14:paraId="798E1256" w14:textId="77777777" w:rsidR="00C111A2" w:rsidRDefault="00C111A2">
                          <w:pPr>
                            <w:spacing w:line="240" w:lineRule="auto"/>
                            <w:ind w:left="0" w:hanging="2"/>
                          </w:pPr>
                        </w:p>
                      </w:txbxContent>
                    </v:textbox>
                  </v:rect>
                  <v:rect id="Прямоугольник 19" o:spid="_x0000_s1045" style="position:absolute;left:9816;top:4716;width:117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" fillcolor="#cff">
                    <v:stroke startarrowwidth="narrow" startarrowlength="short" endarrowwidth="narrow" endarrowlength="short"/>
                    <v:textbox inset="2.53958mm,1.2694mm,2.53958mm,1.2694mm">
                      <w:txbxContent>
                        <w:p w14:paraId="0CC2C387"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w:t>
                          </w:r>
                        </w:p>
                        <w:p w14:paraId="26D3C419"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2 (+)</w:t>
                          </w:r>
                        </w:p>
                        <w:p w14:paraId="2516B373"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IgM (-)</w:t>
                          </w:r>
                        </w:p>
                        <w:p w14:paraId="72EEF760"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IgG (-)</w:t>
                          </w:r>
                        </w:p>
                        <w:p w14:paraId="54950B58"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2 IgM(+/-)</w:t>
                          </w:r>
                        </w:p>
                        <w:p w14:paraId="74E11757"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IgG (+)</w:t>
                          </w:r>
                        </w:p>
                        <w:p w14:paraId="7A4965C7" w14:textId="77777777" w:rsidR="00C111A2" w:rsidRDefault="00C111A2">
                          <w:pPr>
                            <w:spacing w:line="240" w:lineRule="auto"/>
                            <w:ind w:left="0" w:hanging="2"/>
                          </w:pPr>
                        </w:p>
                        <w:p w14:paraId="6CD28930" w14:textId="77777777" w:rsidR="00C111A2" w:rsidRDefault="00C111A2">
                          <w:pPr>
                            <w:spacing w:line="240" w:lineRule="auto"/>
                            <w:ind w:left="0" w:hanging="2"/>
                          </w:pPr>
                        </w:p>
                      </w:txbxContent>
                    </v:textbox>
                  </v:rect>
                  <v:rect id="Прямоугольник 20" o:spid="_x0000_s1046" style="position:absolute;left:11076;top:4716;width:117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" fillcolor="#cff">
                    <v:stroke startarrowwidth="narrow" startarrowlength="short" endarrowwidth="narrow" endarrowlength="short"/>
                    <v:textbox inset="2.53958mm,1.2694mm,2.53958mm,1.2694mm">
                      <w:txbxContent>
                        <w:p w14:paraId="05DDDE3B"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w:t>
                          </w:r>
                        </w:p>
                        <w:p w14:paraId="2BA31E41" w14:textId="77777777" w:rsidR="00C111A2" w:rsidRDefault="00C111A2">
                          <w:pPr>
                            <w:spacing w:before="360" w:after="120" w:line="240" w:lineRule="auto"/>
                            <w:ind w:left="0" w:hanging="2"/>
                            <w:jc w:val="both"/>
                          </w:pPr>
                          <w:r>
                            <w:rPr>
                              <w:rFonts w:ascii="Arial" w:eastAsia="Arial" w:hAnsi="Arial" w:cs="Arial"/>
                              <w:color w:val="000000"/>
                              <w:sz w:val="24"/>
                            </w:rPr>
                            <w:t xml:space="preserve">Ag </w:t>
                          </w:r>
                          <w:r w:rsidRPr="006F16D4">
                            <w:rPr>
                              <w:b/>
                              <w:color w:val="000000"/>
                              <w:sz w:val="24"/>
                              <w:szCs w:val="24"/>
                            </w:rPr>
                            <w:t>VHS</w:t>
                          </w:r>
                          <w:r>
                            <w:rPr>
                              <w:rFonts w:ascii="Arial" w:eastAsia="Arial" w:hAnsi="Arial" w:cs="Arial"/>
                              <w:color w:val="000000"/>
                              <w:sz w:val="24"/>
                            </w:rPr>
                            <w:t xml:space="preserve"> 2 (-)</w:t>
                          </w:r>
                        </w:p>
                        <w:p w14:paraId="2BCC6C85"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1 IgM (-)</w:t>
                          </w:r>
                        </w:p>
                        <w:p w14:paraId="5C6BFA0A"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1 IgG (-)</w:t>
                          </w:r>
                        </w:p>
                        <w:p w14:paraId="356435AA"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color w:val="000000"/>
                              <w:sz w:val="24"/>
                            </w:rPr>
                            <w:t xml:space="preserve"> 2 IgM (-)</w:t>
                          </w:r>
                        </w:p>
                        <w:p w14:paraId="606B810A" w14:textId="77777777" w:rsidR="00C111A2" w:rsidRDefault="00C111A2">
                          <w:pPr>
                            <w:spacing w:before="360" w:after="120" w:line="240" w:lineRule="auto"/>
                            <w:ind w:left="0" w:hanging="2"/>
                            <w:jc w:val="both"/>
                          </w:pPr>
                          <w:r>
                            <w:rPr>
                              <w:rFonts w:ascii="Arial" w:eastAsia="Arial" w:hAnsi="Arial" w:cs="Arial"/>
                              <w:color w:val="000000"/>
                              <w:sz w:val="24"/>
                            </w:rPr>
                            <w:t xml:space="preserve">Anti </w:t>
                          </w:r>
                          <w:r w:rsidRPr="006F16D4">
                            <w:rPr>
                              <w:b/>
                              <w:color w:val="000000"/>
                              <w:sz w:val="24"/>
                              <w:szCs w:val="24"/>
                            </w:rPr>
                            <w:t>VHS</w:t>
                          </w:r>
                          <w:r>
                            <w:rPr>
                              <w:rFonts w:ascii="Arial" w:eastAsia="Arial" w:hAnsi="Arial" w:cs="Arial"/>
                              <w:b/>
                              <w:color w:val="000000"/>
                              <w:sz w:val="24"/>
                            </w:rPr>
                            <w:t xml:space="preserve"> </w:t>
                          </w:r>
                          <w:r>
                            <w:rPr>
                              <w:rFonts w:ascii="Arial" w:eastAsia="Arial" w:hAnsi="Arial" w:cs="Arial"/>
                              <w:color w:val="000000"/>
                              <w:sz w:val="24"/>
                            </w:rPr>
                            <w:t>2 IgG (+)</w:t>
                          </w:r>
                        </w:p>
                        <w:p w14:paraId="17424503" w14:textId="77777777" w:rsidR="00C111A2" w:rsidRDefault="00C111A2">
                          <w:pPr>
                            <w:spacing w:line="240" w:lineRule="auto"/>
                            <w:ind w:left="0" w:hanging="2"/>
                          </w:pPr>
                        </w:p>
                        <w:p w14:paraId="645E388A" w14:textId="77777777" w:rsidR="00C111A2" w:rsidRDefault="00C111A2">
                          <w:pPr>
                            <w:spacing w:line="240" w:lineRule="auto"/>
                            <w:ind w:left="0" w:hanging="2"/>
                          </w:pPr>
                        </w:p>
                      </w:txbxContent>
                    </v:textbox>
                  </v:rect>
                  <v:shape id="Прямая со стрелкой 21" o:spid="_x0000_s1047" type="#_x0000_t32" style="position:absolute;left:5226;top:453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">
                    <v:stroke endarrow="block" joinstyle="miter"/>
                  </v:shape>
                  <v:shape id="Прямая со стрелкой 22" o:spid="_x0000_s1048" type="#_x0000_t32" style="position:absolute;left:6486;top:453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">
                    <v:stroke endarrow="block" joinstyle="miter"/>
                  </v:shape>
                  <v:shape id="Прямая со стрелкой 23" o:spid="_x0000_s1049" type="#_x0000_t32" style="position:absolute;left:7746;top:453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">
                    <v:stroke endarrow="block" joinstyle="miter"/>
                  </v:shape>
                  <v:shape id="Прямая со стрелкой 24" o:spid="_x0000_s1050" type="#_x0000_t32" style="position:absolute;left:9186;top:453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">
                    <v:stroke endarrow="block" joinstyle="miter"/>
                  </v:shape>
                  <v:shape id="Прямая со стрелкой 25" o:spid="_x0000_s1051" type="#_x0000_t32" style="position:absolute;left:10446;top:453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">
                    <v:stroke endarrow="block" joinstyle="miter"/>
                  </v:shape>
                  <v:shape id="Прямая со стрелкой 26" o:spid="_x0000_s1052" type="#_x0000_t32" style="position:absolute;left:11616;top:453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">
                    <v:stroke endarrow="block" joinstyle="miter"/>
                  </v:shape>
                  <v:shape id="Прямая со стрелкой 27" o:spid="_x0000_s1053" type="#_x0000_t32" style="position:absolute;left:5316;top:381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">
                    <v:stroke endarrow="block" joinstyle="miter"/>
                  </v:shape>
                  <v:shape id="Прямая со стрелкой 28" o:spid="_x0000_s1054" type="#_x0000_t32" style="position:absolute;left:6396;top:381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">
                    <v:stroke endarrow="block" joinstyle="miter"/>
                  </v:shape>
                  <v:shape id="Прямая со стрелкой 29" o:spid="_x0000_s1055" type="#_x0000_t32" style="position:absolute;left:7746;top:381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">
                    <v:stroke endarrow="block" joinstyle="miter"/>
                  </v:shape>
                  <v:shape id="Прямая со стрелкой 30" o:spid="_x0000_s1056" type="#_x0000_t32" style="position:absolute;left:9366;top:381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">
                    <v:stroke endarrow="block" joinstyle="miter"/>
                  </v:shape>
                  <v:shape id="Прямая со стрелкой 31" o:spid="_x0000_s1057" type="#_x0000_t32" style="position:absolute;left:10446;top:381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">
                    <v:stroke endarrow="block" joinstyle="miter"/>
                  </v:shape>
                  <v:shape id="Прямая со стрелкой 1024" o:spid="_x0000_s1058" type="#_x0000_t32" style="position:absolute;left:11526;top:381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">
                    <v:stroke endarrow="block" joinstyle="miter"/>
                  </v:shape>
                </v:group>
              </v:group>
            </w:pict>
          </mc:Fallback>
        </mc:AlternateContent>
      </w:r>
    </w:p>
    <w:p w14:paraId="7C8A1EB2" w14:textId="512CC20D" w:rsidR="00134FC0" w:rsidRPr="00DD4A06" w:rsidRDefault="00344CBD" w:rsidP="00447A11">
      <w:pPr>
        <w:keepNext/>
        <w:pBdr>
          <w:top w:val="nil"/>
          <w:left w:val="nil"/>
          <w:bottom w:val="nil"/>
          <w:right w:val="nil"/>
          <w:between w:val="nil"/>
        </w:pBdr>
        <w:tabs>
          <w:tab w:val="left" w:pos="708"/>
        </w:tabs>
        <w:spacing w:line="240" w:lineRule="auto"/>
        <w:ind w:left="0" w:hanging="2"/>
        <w:rPr>
          <w:rFonts w:asciiTheme="majorBidi" w:hAnsiTheme="majorBidi" w:cstheme="majorBidi"/>
          <w:b/>
          <w:bCs/>
          <w:color w:val="000000"/>
          <w:sz w:val="24"/>
          <w:szCs w:val="24"/>
        </w:rPr>
      </w:pPr>
      <w:bookmarkStart w:id="12" w:name="_heading=h.zajve31zweww" w:colFirst="0" w:colLast="0"/>
      <w:bookmarkEnd w:id="12"/>
      <w:r w:rsidRPr="00DD4A06">
        <w:rPr>
          <w:rFonts w:asciiTheme="majorBidi" w:hAnsiTheme="majorBidi" w:cstheme="majorBidi"/>
          <w:b/>
          <w:bCs/>
          <w:color w:val="000000"/>
          <w:sz w:val="24"/>
          <w:szCs w:val="24"/>
        </w:rPr>
        <w:lastRenderedPageBreak/>
        <w:t xml:space="preserve">C.2. </w:t>
      </w:r>
      <w:r w:rsidRPr="00DD4A06">
        <w:rPr>
          <w:rFonts w:asciiTheme="majorBidi" w:hAnsiTheme="majorBidi" w:cstheme="majorBidi"/>
          <w:b/>
          <w:bCs/>
          <w:smallCaps/>
          <w:color w:val="000000"/>
          <w:sz w:val="24"/>
          <w:szCs w:val="24"/>
        </w:rPr>
        <w:t>DESCRIEREA METODELOR, TEHNICILOR ŞI PROCEDURILOR</w:t>
      </w:r>
      <w:r w:rsidRPr="00DD4A06">
        <w:rPr>
          <w:rFonts w:asciiTheme="majorBidi" w:hAnsiTheme="majorBidi" w:cstheme="majorBidi"/>
          <w:b/>
          <w:bCs/>
          <w:color w:val="000000"/>
          <w:sz w:val="24"/>
          <w:szCs w:val="24"/>
        </w:rPr>
        <w:t xml:space="preserve"> </w:t>
      </w:r>
    </w:p>
    <w:p w14:paraId="59C87CC3"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bookmarkStart w:id="13" w:name="_heading=h.4euc5qkujo9g" w:colFirst="0" w:colLast="0"/>
      <w:bookmarkEnd w:id="13"/>
    </w:p>
    <w:p w14:paraId="7B672678"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C.2.1. Clasificarea clinică a IH  [</w:t>
      </w:r>
      <w:r w:rsidRPr="00DD4A06">
        <w:rPr>
          <w:rFonts w:asciiTheme="majorBidi" w:hAnsiTheme="majorBidi" w:cstheme="majorBidi"/>
          <w:b/>
          <w:bCs/>
          <w:color w:val="0070C0"/>
          <w:sz w:val="24"/>
          <w:szCs w:val="24"/>
        </w:rPr>
        <w:t>17</w:t>
      </w:r>
      <w:r w:rsidRPr="00DD4A06">
        <w:rPr>
          <w:rFonts w:asciiTheme="majorBidi" w:hAnsiTheme="majorBidi" w:cstheme="majorBidi"/>
          <w:b/>
          <w:bCs/>
          <w:color w:val="000000"/>
          <w:sz w:val="24"/>
          <w:szCs w:val="24"/>
        </w:rPr>
        <w:t>]</w:t>
      </w:r>
      <w:r w:rsidRPr="00DD4A06">
        <w:rPr>
          <w:rFonts w:asciiTheme="majorBidi" w:hAnsiTheme="majorBidi" w:cstheme="majorBidi"/>
          <w:b/>
          <w:bCs/>
          <w:color w:val="000000"/>
          <w:sz w:val="24"/>
          <w:szCs w:val="24"/>
        </w:rPr>
        <w:tab/>
        <w:t xml:space="preserve"> </w:t>
      </w:r>
    </w:p>
    <w:tbl>
      <w:tblPr>
        <w:tblStyle w:val="57"/>
        <w:tblW w:w="1026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60"/>
      </w:tblGrid>
      <w:tr w:rsidR="00134FC0" w:rsidRPr="00DD4A06" w14:paraId="4B94485E" w14:textId="77777777">
        <w:trPr>
          <w:trHeight w:val="2520"/>
        </w:trPr>
        <w:tc>
          <w:tcPr>
            <w:tcW w:w="10260" w:type="dxa"/>
          </w:tcPr>
          <w:p w14:paraId="3F3BBD6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1. Clasificarea IH în funcţie de localizarea afecţiunilor</w:t>
            </w:r>
          </w:p>
          <w:p w14:paraId="71DF1E4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Forme clinice:</w:t>
            </w:r>
          </w:p>
          <w:p w14:paraId="179919D5" w14:textId="77777777" w:rsidR="00134FC0" w:rsidRPr="00DD4A06" w:rsidRDefault="00344CBD">
            <w:pPr>
              <w:pStyle w:val="Listparagraf"/>
              <w:numPr>
                <w:ilvl w:val="0"/>
                <w:numId w:val="8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IH cu manifestări mucocutanate.</w:t>
            </w:r>
          </w:p>
          <w:p w14:paraId="6780AF0F" w14:textId="77777777" w:rsidR="00134FC0" w:rsidRPr="00DD4A06" w:rsidRDefault="00344CBD">
            <w:pPr>
              <w:pStyle w:val="Listparagraf"/>
              <w:numPr>
                <w:ilvl w:val="0"/>
                <w:numId w:val="8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IH cu manifestări urogenitale.</w:t>
            </w:r>
          </w:p>
          <w:p w14:paraId="4EC8B282" w14:textId="77777777" w:rsidR="00134FC0" w:rsidRPr="00DD4A06" w:rsidRDefault="00344CBD">
            <w:pPr>
              <w:pStyle w:val="Listparagraf"/>
              <w:numPr>
                <w:ilvl w:val="0"/>
                <w:numId w:val="8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IH cu afectarea căilor respiratorii superioare (IRA).</w:t>
            </w:r>
          </w:p>
          <w:p w14:paraId="0474F9D3" w14:textId="77777777" w:rsidR="00134FC0" w:rsidRPr="00DD4A06" w:rsidRDefault="00344CBD">
            <w:pPr>
              <w:pStyle w:val="Listparagraf"/>
              <w:numPr>
                <w:ilvl w:val="0"/>
                <w:numId w:val="8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IH cu manifestări oftalmice (oftalmoherpes).</w:t>
            </w:r>
          </w:p>
          <w:p w14:paraId="16A0C9E7" w14:textId="77777777" w:rsidR="00134FC0" w:rsidRPr="00DD4A06" w:rsidRDefault="00344CBD">
            <w:pPr>
              <w:pStyle w:val="Listparagraf"/>
              <w:numPr>
                <w:ilvl w:val="0"/>
                <w:numId w:val="8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IH cu manifestări neurologice (encefalită, meningoencefalită).</w:t>
            </w:r>
          </w:p>
          <w:p w14:paraId="316E69E0" w14:textId="77777777" w:rsidR="00134FC0" w:rsidRPr="00DD4A06" w:rsidRDefault="00344CBD">
            <w:pPr>
              <w:pStyle w:val="Listparagraf"/>
              <w:numPr>
                <w:ilvl w:val="0"/>
                <w:numId w:val="8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IH cu afectări viscerale (hepatită, esofagită, colită).</w:t>
            </w:r>
          </w:p>
          <w:p w14:paraId="73E090BC" w14:textId="77777777" w:rsidR="00134FC0" w:rsidRPr="00DD4A06" w:rsidRDefault="00344CBD">
            <w:pPr>
              <w:pStyle w:val="Listparagraf"/>
              <w:numPr>
                <w:ilvl w:val="0"/>
                <w:numId w:val="8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IH generalizată (diseminată şi viscerală).</w:t>
            </w:r>
          </w:p>
          <w:p w14:paraId="091D7EC0" w14:textId="77777777" w:rsidR="00134FC0" w:rsidRPr="00DD4A06" w:rsidRDefault="00344CBD">
            <w:pPr>
              <w:pStyle w:val="Listparagraf"/>
              <w:numPr>
                <w:ilvl w:val="0"/>
                <w:numId w:val="8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IH neonatală.</w:t>
            </w:r>
          </w:p>
        </w:tc>
      </w:tr>
    </w:tbl>
    <w:p w14:paraId="12A915F8"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u w:val="single"/>
        </w:rPr>
      </w:pPr>
    </w:p>
    <w:tbl>
      <w:tblPr>
        <w:tblStyle w:val="56"/>
        <w:tblW w:w="1026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60"/>
      </w:tblGrid>
      <w:tr w:rsidR="00134FC0" w:rsidRPr="00DD4A06" w14:paraId="3FAF1CBA" w14:textId="77777777">
        <w:trPr>
          <w:trHeight w:val="3060"/>
        </w:trPr>
        <w:tc>
          <w:tcPr>
            <w:tcW w:w="10260" w:type="dxa"/>
          </w:tcPr>
          <w:p w14:paraId="7BBC7A1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2. Clasificarea IH cu manifestări mucocutanate</w:t>
            </w:r>
          </w:p>
          <w:p w14:paraId="08A4007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 Forme clinice în funcţie de teren:</w:t>
            </w:r>
          </w:p>
          <w:p w14:paraId="16B2E638" w14:textId="77777777" w:rsidR="00134FC0" w:rsidRPr="00DD4A06" w:rsidRDefault="00344CBD">
            <w:pPr>
              <w:numPr>
                <w:ilvl w:val="0"/>
                <w:numId w:val="2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gingivostomatita herpetică;</w:t>
            </w:r>
          </w:p>
          <w:p w14:paraId="6836B806" w14:textId="77777777" w:rsidR="00134FC0" w:rsidRPr="00DD4A06" w:rsidRDefault="00344CBD">
            <w:pPr>
              <w:numPr>
                <w:ilvl w:val="0"/>
                <w:numId w:val="2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herpes labial;</w:t>
            </w:r>
          </w:p>
          <w:p w14:paraId="163EBB8A" w14:textId="77777777" w:rsidR="00134FC0" w:rsidRPr="00DD4A06" w:rsidRDefault="00344CBD">
            <w:pPr>
              <w:numPr>
                <w:ilvl w:val="0"/>
                <w:numId w:val="2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herpes perioronazal;</w:t>
            </w:r>
          </w:p>
          <w:p w14:paraId="7FAD4C2F" w14:textId="77777777" w:rsidR="00134FC0" w:rsidRPr="00DD4A06" w:rsidRDefault="00344CBD">
            <w:pPr>
              <w:numPr>
                <w:ilvl w:val="0"/>
                <w:numId w:val="2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herpes temporal;</w:t>
            </w:r>
          </w:p>
          <w:p w14:paraId="3650A9FA" w14:textId="77777777" w:rsidR="00134FC0" w:rsidRPr="00DD4A06" w:rsidRDefault="00344CBD">
            <w:pPr>
              <w:numPr>
                <w:ilvl w:val="0"/>
                <w:numId w:val="2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herpes gluteal;</w:t>
            </w:r>
          </w:p>
          <w:p w14:paraId="4F959BE2" w14:textId="77777777" w:rsidR="00134FC0" w:rsidRPr="00DD4A06" w:rsidRDefault="00344CBD">
            <w:pPr>
              <w:numPr>
                <w:ilvl w:val="0"/>
                <w:numId w:val="2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rinita herpetică.</w:t>
            </w:r>
          </w:p>
          <w:p w14:paraId="398A128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16"/>
                <w:szCs w:val="16"/>
              </w:rPr>
            </w:pPr>
            <w:r w:rsidRPr="00DD4A06">
              <w:rPr>
                <w:rFonts w:asciiTheme="majorBidi" w:hAnsiTheme="majorBidi" w:cstheme="majorBidi"/>
                <w:b/>
                <w:bCs/>
                <w:color w:val="000000"/>
                <w:sz w:val="24"/>
                <w:szCs w:val="24"/>
              </w:rPr>
              <w:t>B. Forme rare:</w:t>
            </w:r>
          </w:p>
          <w:p w14:paraId="00F6A92E" w14:textId="77777777" w:rsidR="00134FC0" w:rsidRPr="00DD4A06" w:rsidRDefault="00344CBD">
            <w:pPr>
              <w:numPr>
                <w:ilvl w:val="1"/>
                <w:numId w:val="2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eczema herpetică Kapoşi-Juliusberg (sinonime: pustuloza varioliformă, sindromul Kapoşi)</w:t>
            </w:r>
          </w:p>
          <w:p w14:paraId="11C50A27" w14:textId="77777777" w:rsidR="00134FC0" w:rsidRPr="00DD4A06" w:rsidRDefault="00344CBD">
            <w:pPr>
              <w:numPr>
                <w:ilvl w:val="1"/>
                <w:numId w:val="2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eritem polimorf asociat herpesului</w:t>
            </w:r>
          </w:p>
          <w:p w14:paraId="4F2335BD" w14:textId="77777777" w:rsidR="00134FC0" w:rsidRPr="00DD4A06" w:rsidRDefault="00344CBD">
            <w:pPr>
              <w:numPr>
                <w:ilvl w:val="1"/>
                <w:numId w:val="2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panariţiu herpetic şi herpesul palmar</w:t>
            </w:r>
          </w:p>
          <w:p w14:paraId="14D16227" w14:textId="77777777" w:rsidR="00134FC0" w:rsidRPr="00DD4A06" w:rsidRDefault="00344CBD">
            <w:pPr>
              <w:numPr>
                <w:ilvl w:val="1"/>
                <w:numId w:val="2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herpes gladiatorum (herpesul luptătorilor)</w:t>
            </w:r>
          </w:p>
        </w:tc>
      </w:tr>
    </w:tbl>
    <w:p w14:paraId="3BEDEC01"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tbl>
      <w:tblPr>
        <w:tblStyle w:val="55"/>
        <w:tblW w:w="1026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60"/>
      </w:tblGrid>
      <w:tr w:rsidR="00134FC0" w:rsidRPr="00DD4A06" w14:paraId="13306C16" w14:textId="77777777">
        <w:trPr>
          <w:trHeight w:val="3696"/>
        </w:trPr>
        <w:tc>
          <w:tcPr>
            <w:tcW w:w="10260" w:type="dxa"/>
            <w:tcBorders>
              <w:bottom w:val="single" w:sz="4" w:space="0" w:color="000000"/>
            </w:tcBorders>
          </w:tcPr>
          <w:p w14:paraId="3183B37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3. Clasificarea IH în funcţie de severitatea bolii şi evoluția manifestărilor clinice</w:t>
            </w:r>
          </w:p>
          <w:p w14:paraId="248797B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1. Formele tipice: </w:t>
            </w:r>
          </w:p>
          <w:p w14:paraId="00D35080" w14:textId="77777777" w:rsidR="00134FC0" w:rsidRPr="00DD4A06" w:rsidRDefault="00344CBD">
            <w:pPr>
              <w:numPr>
                <w:ilvl w:val="0"/>
                <w:numId w:val="26"/>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uşoare;</w:t>
            </w:r>
          </w:p>
          <w:p w14:paraId="45C3E0E4" w14:textId="77777777" w:rsidR="00134FC0" w:rsidRPr="00DD4A06" w:rsidRDefault="00344CBD">
            <w:pPr>
              <w:numPr>
                <w:ilvl w:val="0"/>
                <w:numId w:val="26"/>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medii ;</w:t>
            </w:r>
          </w:p>
          <w:p w14:paraId="069772FC" w14:textId="77777777" w:rsidR="00134FC0" w:rsidRPr="00DD4A06" w:rsidRDefault="00344CBD">
            <w:pPr>
              <w:numPr>
                <w:ilvl w:val="0"/>
                <w:numId w:val="26"/>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severe.</w:t>
            </w:r>
          </w:p>
          <w:p w14:paraId="7B22D88D"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2. Formele atipice:</w:t>
            </w:r>
          </w:p>
          <w:p w14:paraId="02DAA378" w14:textId="77777777" w:rsidR="00134FC0" w:rsidRPr="00DD4A06" w:rsidRDefault="00344CBD">
            <w:pPr>
              <w:numPr>
                <w:ilvl w:val="0"/>
                <w:numId w:val="27"/>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hemoragică;</w:t>
            </w:r>
          </w:p>
          <w:p w14:paraId="18BDEB04" w14:textId="77777777" w:rsidR="00134FC0" w:rsidRPr="00DD4A06" w:rsidRDefault="00344CBD">
            <w:pPr>
              <w:numPr>
                <w:ilvl w:val="0"/>
                <w:numId w:val="27"/>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hemoragico-necrotică;</w:t>
            </w:r>
          </w:p>
          <w:p w14:paraId="48EDC9AD" w14:textId="77777777" w:rsidR="00134FC0" w:rsidRPr="00DD4A06" w:rsidRDefault="00344CBD">
            <w:pPr>
              <w:numPr>
                <w:ilvl w:val="0"/>
                <w:numId w:val="27"/>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zosteriformă;</w:t>
            </w:r>
          </w:p>
          <w:p w14:paraId="655EDECB" w14:textId="77777777" w:rsidR="00134FC0" w:rsidRPr="00DD4A06" w:rsidRDefault="00344CBD">
            <w:pPr>
              <w:numPr>
                <w:ilvl w:val="0"/>
                <w:numId w:val="27"/>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edematoasă;</w:t>
            </w:r>
          </w:p>
          <w:p w14:paraId="0395EFA3" w14:textId="77777777" w:rsidR="00134FC0" w:rsidRPr="00DD4A06" w:rsidRDefault="00344CBD">
            <w:pPr>
              <w:numPr>
                <w:ilvl w:val="0"/>
                <w:numId w:val="27"/>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abortivă;</w:t>
            </w:r>
          </w:p>
          <w:p w14:paraId="2A16E42F" w14:textId="77777777" w:rsidR="00134FC0" w:rsidRPr="00DD4A06" w:rsidRDefault="00344CBD">
            <w:pPr>
              <w:numPr>
                <w:ilvl w:val="0"/>
                <w:numId w:val="27"/>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diseminată;</w:t>
            </w:r>
          </w:p>
          <w:p w14:paraId="4B3C99BE" w14:textId="77777777" w:rsidR="00134FC0" w:rsidRPr="00DD4A06" w:rsidRDefault="00344CBD">
            <w:pPr>
              <w:numPr>
                <w:ilvl w:val="0"/>
                <w:numId w:val="27"/>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migrantă.</w:t>
            </w:r>
          </w:p>
          <w:p w14:paraId="6EE2F07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tc>
      </w:tr>
      <w:tr w:rsidR="00134FC0" w:rsidRPr="00DD4A06" w14:paraId="0B38EB97" w14:textId="77777777">
        <w:trPr>
          <w:trHeight w:val="360"/>
        </w:trPr>
        <w:tc>
          <w:tcPr>
            <w:tcW w:w="10260" w:type="dxa"/>
          </w:tcPr>
          <w:p w14:paraId="43AF53E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4. Criteriile de severitate  în IH:</w:t>
            </w:r>
          </w:p>
          <w:p w14:paraId="3832521B" w14:textId="77777777" w:rsidR="00134FC0" w:rsidRPr="00DD4A06" w:rsidRDefault="00344CBD">
            <w:pPr>
              <w:pStyle w:val="Listparagraf"/>
              <w:numPr>
                <w:ilvl w:val="0"/>
                <w:numId w:val="89"/>
              </w:numPr>
              <w:pBdr>
                <w:top w:val="nil"/>
                <w:left w:val="nil"/>
                <w:bottom w:val="nil"/>
                <w:right w:val="nil"/>
                <w:between w:val="nil"/>
              </w:pBdr>
              <w:tabs>
                <w:tab w:val="left" w:pos="432"/>
              </w:tabs>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Sindromul toxic sever </w:t>
            </w:r>
          </w:p>
          <w:p w14:paraId="7D84AE72" w14:textId="77777777" w:rsidR="00134FC0" w:rsidRPr="00DD4A06" w:rsidRDefault="00344CBD">
            <w:pPr>
              <w:pStyle w:val="Listparagraf"/>
              <w:numPr>
                <w:ilvl w:val="0"/>
                <w:numId w:val="89"/>
              </w:numPr>
              <w:pBdr>
                <w:top w:val="nil"/>
                <w:left w:val="nil"/>
                <w:bottom w:val="nil"/>
                <w:right w:val="nil"/>
                <w:between w:val="nil"/>
              </w:pBdr>
              <w:tabs>
                <w:tab w:val="left" w:pos="432"/>
              </w:tabs>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Afecţiuni neurologice severe (encefalita/meningoencefalita herpetică)</w:t>
            </w:r>
          </w:p>
          <w:p w14:paraId="6625470B" w14:textId="77777777" w:rsidR="00134FC0" w:rsidRPr="00DD4A06" w:rsidRDefault="00344CBD">
            <w:pPr>
              <w:pStyle w:val="Listparagraf"/>
              <w:numPr>
                <w:ilvl w:val="0"/>
                <w:numId w:val="89"/>
              </w:numPr>
              <w:pBdr>
                <w:top w:val="nil"/>
                <w:left w:val="nil"/>
                <w:bottom w:val="nil"/>
                <w:right w:val="nil"/>
                <w:between w:val="nil"/>
              </w:pBdr>
              <w:tabs>
                <w:tab w:val="left" w:pos="432"/>
              </w:tabs>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Erupţie herpetică multiplă, masivă</w:t>
            </w:r>
          </w:p>
          <w:p w14:paraId="3F23661C" w14:textId="77777777" w:rsidR="00134FC0" w:rsidRPr="00DD4A06" w:rsidRDefault="00344CBD">
            <w:pPr>
              <w:pStyle w:val="Listparagraf"/>
              <w:numPr>
                <w:ilvl w:val="0"/>
                <w:numId w:val="89"/>
              </w:numPr>
              <w:pBdr>
                <w:top w:val="nil"/>
                <w:left w:val="nil"/>
                <w:bottom w:val="nil"/>
                <w:right w:val="nil"/>
                <w:between w:val="nil"/>
              </w:pBdr>
              <w:tabs>
                <w:tab w:val="left" w:pos="432"/>
              </w:tabs>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IH generalizată</w:t>
            </w:r>
          </w:p>
          <w:p w14:paraId="4C111657" w14:textId="77777777" w:rsidR="00134FC0" w:rsidRPr="00DD4A06" w:rsidRDefault="00344CBD">
            <w:pPr>
              <w:pStyle w:val="Listparagraf"/>
              <w:numPr>
                <w:ilvl w:val="0"/>
                <w:numId w:val="89"/>
              </w:numPr>
              <w:pBdr>
                <w:top w:val="nil"/>
                <w:left w:val="nil"/>
                <w:bottom w:val="nil"/>
                <w:right w:val="nil"/>
                <w:between w:val="nil"/>
              </w:pBdr>
              <w:tabs>
                <w:tab w:val="left" w:pos="432"/>
              </w:tabs>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Forme rare severe (eczema herpetică Kapoşi-Juliusberg)</w:t>
            </w:r>
          </w:p>
          <w:p w14:paraId="4692DD19" w14:textId="77777777" w:rsidR="00134FC0" w:rsidRPr="00DD4A06" w:rsidRDefault="00344CBD">
            <w:pPr>
              <w:pStyle w:val="Listparagraf"/>
              <w:numPr>
                <w:ilvl w:val="0"/>
                <w:numId w:val="89"/>
              </w:numPr>
              <w:pBdr>
                <w:top w:val="nil"/>
                <w:left w:val="nil"/>
                <w:bottom w:val="nil"/>
                <w:right w:val="nil"/>
                <w:between w:val="nil"/>
              </w:pBdr>
              <w:tabs>
                <w:tab w:val="left" w:pos="432"/>
              </w:tabs>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Forme atipice cu evoluție severă (hemoragică; hemoragico-necrotică; zosteriformă)</w:t>
            </w:r>
          </w:p>
        </w:tc>
      </w:tr>
    </w:tbl>
    <w:p w14:paraId="21B2BBB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tbl>
      <w:tblPr>
        <w:tblStyle w:val="54"/>
        <w:tblW w:w="1026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60"/>
      </w:tblGrid>
      <w:tr w:rsidR="00134FC0" w:rsidRPr="00DD4A06" w14:paraId="6838ACFE" w14:textId="77777777">
        <w:trPr>
          <w:trHeight w:val="1164"/>
        </w:trPr>
        <w:tc>
          <w:tcPr>
            <w:tcW w:w="10260" w:type="dxa"/>
          </w:tcPr>
          <w:p w14:paraId="60D88711" w14:textId="501F3158"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Caseta 5. Clasificarea Herpesului neonatal </w:t>
            </w:r>
            <w:r w:rsidR="00010F36" w:rsidRPr="00DD4A06">
              <w:rPr>
                <w:rFonts w:asciiTheme="majorBidi" w:hAnsiTheme="majorBidi" w:cstheme="majorBidi"/>
                <w:color w:val="000000"/>
                <w:sz w:val="24"/>
                <w:szCs w:val="24"/>
              </w:rPr>
              <w:t>[</w:t>
            </w:r>
            <w:r w:rsidR="00010F36" w:rsidRPr="00DD4A06">
              <w:rPr>
                <w:rFonts w:asciiTheme="majorBidi" w:hAnsiTheme="majorBidi" w:cstheme="majorBidi"/>
                <w:color w:val="0070C0"/>
                <w:sz w:val="24"/>
                <w:szCs w:val="24"/>
              </w:rPr>
              <w:t>25, 26</w:t>
            </w:r>
            <w:r w:rsidRPr="00DD4A06">
              <w:rPr>
                <w:rFonts w:asciiTheme="majorBidi" w:hAnsiTheme="majorBidi" w:cstheme="majorBidi"/>
                <w:color w:val="000000"/>
                <w:sz w:val="24"/>
                <w:szCs w:val="24"/>
              </w:rPr>
              <w:t>]</w:t>
            </w:r>
          </w:p>
          <w:p w14:paraId="6DC26F5D" w14:textId="77777777" w:rsidR="00134FC0" w:rsidRPr="00DD4A06" w:rsidRDefault="00344CBD">
            <w:pPr>
              <w:pStyle w:val="Listparagraf"/>
              <w:numPr>
                <w:ilvl w:val="0"/>
                <w:numId w:val="9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Forma clinică cu afectarea pielii, ochilor şi gurii.</w:t>
            </w:r>
          </w:p>
          <w:p w14:paraId="57373AF8" w14:textId="77777777" w:rsidR="00134FC0" w:rsidRPr="00DD4A06" w:rsidRDefault="003D6A8F">
            <w:pPr>
              <w:pStyle w:val="Listparagraf"/>
              <w:numPr>
                <w:ilvl w:val="0"/>
                <w:numId w:val="9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Forma clinică cu afectarea SNC</w:t>
            </w:r>
          </w:p>
          <w:p w14:paraId="7CDE236B" w14:textId="77777777" w:rsidR="00134FC0" w:rsidRPr="00DD4A06" w:rsidRDefault="00344CBD">
            <w:pPr>
              <w:pStyle w:val="Listparagraf"/>
              <w:numPr>
                <w:ilvl w:val="0"/>
                <w:numId w:val="9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Herpesul diseminat neonatal.</w:t>
            </w:r>
          </w:p>
          <w:p w14:paraId="7101AC37"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tc>
      </w:tr>
    </w:tbl>
    <w:p w14:paraId="6151859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p w14:paraId="0F7E81E5"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p w14:paraId="0349DCBA"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p w14:paraId="43A57754"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p w14:paraId="3DDFAE5B"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C.2.2. Profilaxia IH</w:t>
      </w:r>
      <w:r w:rsidRPr="00DD4A06">
        <w:rPr>
          <w:rFonts w:asciiTheme="majorBidi" w:hAnsiTheme="majorBidi" w:cstheme="majorBidi"/>
          <w:b/>
          <w:bCs/>
          <w:i/>
          <w:iCs/>
          <w:color w:val="000000"/>
          <w:sz w:val="24"/>
          <w:szCs w:val="24"/>
        </w:rPr>
        <w:t xml:space="preserve"> </w:t>
      </w:r>
    </w:p>
    <w:p w14:paraId="4930A58F"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1. Profilaxia specifică</w:t>
      </w:r>
      <w:r w:rsidRPr="00DD4A06">
        <w:rPr>
          <w:rFonts w:asciiTheme="majorBidi" w:hAnsiTheme="majorBidi" w:cstheme="majorBidi"/>
          <w:color w:val="000000"/>
          <w:sz w:val="24"/>
          <w:szCs w:val="24"/>
        </w:rPr>
        <w:t xml:space="preserve"> în IH nu se utilizează.</w:t>
      </w:r>
      <w:r w:rsidRPr="00DD4A06">
        <w:rPr>
          <w:rFonts w:asciiTheme="majorBidi" w:hAnsiTheme="majorBidi" w:cstheme="majorBidi"/>
          <w:b/>
          <w:bCs/>
          <w:color w:val="000000"/>
          <w:sz w:val="24"/>
          <w:szCs w:val="24"/>
        </w:rPr>
        <w:t xml:space="preserve"> </w:t>
      </w:r>
    </w:p>
    <w:p w14:paraId="6A4C4A3F"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2. Profilaxia nespecifică (caseta 6)</w:t>
      </w:r>
    </w:p>
    <w:tbl>
      <w:tblPr>
        <w:tblStyle w:val="53"/>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134FC0" w:rsidRPr="00DD4A06" w14:paraId="4292F9BF" w14:textId="77777777">
        <w:trPr>
          <w:trHeight w:val="1800"/>
        </w:trPr>
        <w:tc>
          <w:tcPr>
            <w:tcW w:w="10207" w:type="dxa"/>
          </w:tcPr>
          <w:p w14:paraId="0BC930E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6.</w:t>
            </w:r>
            <w:r w:rsidRPr="00DD4A06">
              <w:rPr>
                <w:rFonts w:asciiTheme="majorBidi" w:hAnsiTheme="majorBidi" w:cstheme="majorBidi"/>
                <w:b/>
                <w:bCs/>
                <w:i/>
                <w:iCs/>
                <w:color w:val="000000"/>
                <w:sz w:val="24"/>
                <w:szCs w:val="24"/>
              </w:rPr>
              <w:t xml:space="preserve">  Profilaxia nespecifică a IH </w:t>
            </w:r>
            <w:r w:rsidR="00383F08" w:rsidRPr="00DD4A06">
              <w:rPr>
                <w:rFonts w:asciiTheme="majorBidi" w:hAnsiTheme="majorBidi" w:cstheme="majorBidi"/>
                <w:b/>
                <w:bCs/>
                <w:color w:val="0070C0"/>
                <w:sz w:val="24"/>
                <w:szCs w:val="24"/>
              </w:rPr>
              <w:t>[</w:t>
            </w:r>
            <w:r w:rsidR="00603CC9" w:rsidRPr="00DD4A06">
              <w:rPr>
                <w:rFonts w:asciiTheme="majorBidi" w:hAnsiTheme="majorBidi" w:cstheme="majorBidi"/>
                <w:b/>
                <w:bCs/>
                <w:color w:val="0070C0"/>
                <w:sz w:val="24"/>
                <w:szCs w:val="24"/>
              </w:rPr>
              <w:t>45,46,47</w:t>
            </w:r>
            <w:r w:rsidRPr="00DD4A06">
              <w:rPr>
                <w:rFonts w:asciiTheme="majorBidi" w:hAnsiTheme="majorBidi" w:cstheme="majorBidi"/>
                <w:b/>
                <w:bCs/>
                <w:color w:val="0070C0"/>
                <w:sz w:val="24"/>
                <w:szCs w:val="24"/>
              </w:rPr>
              <w:t>]</w:t>
            </w:r>
          </w:p>
          <w:p w14:paraId="4066A600" w14:textId="77777777" w:rsidR="00134FC0" w:rsidRPr="00DD4A06" w:rsidRDefault="00344CBD">
            <w:pPr>
              <w:numPr>
                <w:ilvl w:val="0"/>
                <w:numId w:val="3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izolarea pacientului cu infecţie herpetică şi respectarea regimului sanitar-antiepidemic;</w:t>
            </w:r>
          </w:p>
          <w:p w14:paraId="3CFB26CA" w14:textId="067003BB" w:rsidR="00134FC0" w:rsidRPr="00DD4A06" w:rsidRDefault="00344CBD">
            <w:pPr>
              <w:numPr>
                <w:ilvl w:val="0"/>
                <w:numId w:val="3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respectarea regulilor de igienă personală (spălatul pe mâini, utilizarea prosoapelor, batistelor, periuţelor de dinţi, len</w:t>
            </w:r>
            <w:r w:rsidR="0032799D" w:rsidRPr="00DD4A06">
              <w:rPr>
                <w:rFonts w:asciiTheme="majorBidi" w:hAnsiTheme="majorBidi" w:cstheme="majorBidi"/>
                <w:color w:val="000000"/>
                <w:sz w:val="24"/>
                <w:szCs w:val="24"/>
              </w:rPr>
              <w:t>j</w:t>
            </w:r>
            <w:r w:rsidRPr="00DD4A06">
              <w:rPr>
                <w:rFonts w:asciiTheme="majorBidi" w:hAnsiTheme="majorBidi" w:cstheme="majorBidi"/>
                <w:color w:val="000000"/>
                <w:sz w:val="24"/>
                <w:szCs w:val="24"/>
              </w:rPr>
              <w:t>eriei de pat individuale, etc.);</w:t>
            </w:r>
          </w:p>
          <w:p w14:paraId="0A0BF697" w14:textId="77777777" w:rsidR="00134FC0" w:rsidRPr="00DD4A06" w:rsidRDefault="00344CBD">
            <w:pPr>
              <w:numPr>
                <w:ilvl w:val="0"/>
                <w:numId w:val="3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aerisirea încăperilor, folosirea lămpii bactericide;</w:t>
            </w:r>
          </w:p>
          <w:p w14:paraId="07FFC538" w14:textId="77777777" w:rsidR="00134FC0" w:rsidRPr="00DD4A06" w:rsidRDefault="00344CBD">
            <w:pPr>
              <w:numPr>
                <w:ilvl w:val="0"/>
                <w:numId w:val="3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efectuarea curăţeniei generale cu soluţii dezinfectante;</w:t>
            </w:r>
          </w:p>
          <w:p w14:paraId="7A3D97F5" w14:textId="77777777" w:rsidR="00134FC0" w:rsidRPr="00DD4A06" w:rsidRDefault="00344CBD">
            <w:pPr>
              <w:numPr>
                <w:ilvl w:val="0"/>
                <w:numId w:val="38"/>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educaţia sanitară a populaţiei. </w:t>
            </w:r>
          </w:p>
          <w:p w14:paraId="27FB8F1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p w14:paraId="78AC126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 xml:space="preserve"> Nota 1. </w:t>
            </w:r>
            <w:r w:rsidRPr="00DD4A06">
              <w:rPr>
                <w:rFonts w:asciiTheme="majorBidi" w:hAnsiTheme="majorBidi" w:cstheme="majorBidi"/>
                <w:color w:val="000000"/>
                <w:sz w:val="24"/>
                <w:szCs w:val="24"/>
              </w:rPr>
              <w:t xml:space="preserve"> În caz de ignorare a măsurilor de profilaxie a infecţiei herpetice din partea serviciului medical, părinţilor şi pacientului în instituţii medicale, preşcolare şi şcolare se pot declanşa erupţii.</w:t>
            </w:r>
          </w:p>
          <w:p w14:paraId="7C4BF9F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p w14:paraId="09C0C00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8"/>
                <w:szCs w:val="28"/>
              </w:rPr>
            </w:pPr>
            <w:r w:rsidRPr="00DD4A06">
              <w:rPr>
                <w:rFonts w:asciiTheme="majorBidi" w:hAnsiTheme="majorBidi" w:cstheme="majorBidi"/>
                <w:b/>
                <w:bCs/>
                <w:color w:val="000000"/>
                <w:sz w:val="24"/>
                <w:szCs w:val="24"/>
              </w:rPr>
              <w:t xml:space="preserve">Nota 2. </w:t>
            </w:r>
            <w:r w:rsidRPr="00DD4A06">
              <w:rPr>
                <w:rFonts w:asciiTheme="majorBidi" w:hAnsiTheme="majorBidi" w:cstheme="majorBidi"/>
                <w:color w:val="000000"/>
                <w:sz w:val="24"/>
                <w:szCs w:val="24"/>
              </w:rPr>
              <w:t>Copiii cu IH necesită consultaţia medicilor specialişti: infecţionist, imunolog, pediatru, ORL etc., care vor recomanda tratament profilactic, termenii privind imunizarea copilului, grupa de sănătate.</w:t>
            </w:r>
          </w:p>
        </w:tc>
      </w:tr>
    </w:tbl>
    <w:p w14:paraId="1B83F93E"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bookmarkStart w:id="14" w:name="_heading=h.1sr16vkpve5x" w:colFirst="0" w:colLast="0"/>
      <w:bookmarkEnd w:id="14"/>
    </w:p>
    <w:p w14:paraId="30FD85B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C.2.2.1. FACTORII DE RISC</w:t>
      </w:r>
      <w:r w:rsidRPr="00DD4A06">
        <w:rPr>
          <w:rFonts w:asciiTheme="majorBidi" w:hAnsiTheme="majorBidi" w:cstheme="majorBidi"/>
          <w:color w:val="000000"/>
          <w:sz w:val="24"/>
          <w:szCs w:val="24"/>
        </w:rPr>
        <w:t xml:space="preserve"> </w:t>
      </w:r>
      <w:r w:rsidRPr="00DD4A06">
        <w:rPr>
          <w:rFonts w:asciiTheme="majorBidi" w:hAnsiTheme="majorBidi" w:cstheme="majorBidi"/>
          <w:b/>
          <w:bCs/>
          <w:color w:val="000000"/>
          <w:sz w:val="24"/>
          <w:szCs w:val="24"/>
        </w:rPr>
        <w:t>PENTRU INFECŢIILE CU VHS</w:t>
      </w:r>
    </w:p>
    <w:p w14:paraId="09003858"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bl>
      <w:tblPr>
        <w:tblStyle w:val="52"/>
        <w:tblW w:w="10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42"/>
      </w:tblGrid>
      <w:tr w:rsidR="00134FC0" w:rsidRPr="00DD4A06" w14:paraId="4BCD2A87" w14:textId="77777777">
        <w:tc>
          <w:tcPr>
            <w:tcW w:w="10242" w:type="dxa"/>
          </w:tcPr>
          <w:p w14:paraId="687E408A" w14:textId="77777777" w:rsidR="00134FC0" w:rsidRPr="00DD4A06" w:rsidRDefault="00344CBD">
            <w:pPr>
              <w:pBdr>
                <w:top w:val="nil"/>
                <w:left w:val="nil"/>
                <w:bottom w:val="nil"/>
                <w:right w:val="nil"/>
                <w:between w:val="nil"/>
              </w:pBdr>
              <w:spacing w:after="28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w:t>
            </w:r>
            <w:r w:rsidRPr="00DD4A06">
              <w:rPr>
                <w:rFonts w:asciiTheme="majorBidi" w:hAnsiTheme="majorBidi" w:cstheme="majorBidi"/>
                <w:b/>
                <w:bCs/>
                <w:color w:val="000000"/>
                <w:sz w:val="24"/>
                <w:szCs w:val="24"/>
              </w:rPr>
              <w:t xml:space="preserve">aseta 7. </w:t>
            </w:r>
            <w:r w:rsidRPr="00DD4A06">
              <w:rPr>
                <w:rFonts w:asciiTheme="majorBidi" w:hAnsiTheme="majorBidi" w:cstheme="majorBidi"/>
                <w:b/>
                <w:bCs/>
                <w:i/>
                <w:iCs/>
                <w:color w:val="000000"/>
                <w:sz w:val="24"/>
                <w:szCs w:val="24"/>
              </w:rPr>
              <w:t>Factorii de risc</w:t>
            </w:r>
            <w:r w:rsidRPr="00DD4A06">
              <w:rPr>
                <w:rFonts w:asciiTheme="majorBidi" w:hAnsiTheme="majorBidi" w:cstheme="majorBidi"/>
                <w:i/>
                <w:iCs/>
                <w:color w:val="000000"/>
                <w:sz w:val="24"/>
                <w:szCs w:val="24"/>
              </w:rPr>
              <w:t xml:space="preserve"> </w:t>
            </w:r>
            <w:r w:rsidRPr="00DD4A06">
              <w:rPr>
                <w:rFonts w:asciiTheme="majorBidi" w:hAnsiTheme="majorBidi" w:cstheme="majorBidi"/>
                <w:b/>
                <w:bCs/>
                <w:i/>
                <w:iCs/>
                <w:color w:val="000000"/>
                <w:sz w:val="24"/>
                <w:szCs w:val="24"/>
              </w:rPr>
              <w:t>pentru infecţiile cu VHS la copii</w:t>
            </w:r>
          </w:p>
          <w:p w14:paraId="4E7ECD4B" w14:textId="77777777" w:rsidR="00134FC0" w:rsidRPr="00DD4A06" w:rsidRDefault="00344CBD">
            <w:pPr>
              <w:numPr>
                <w:ilvl w:val="0"/>
                <w:numId w:val="10"/>
              </w:numPr>
              <w:pBdr>
                <w:top w:val="nil"/>
                <w:left w:val="nil"/>
                <w:bottom w:val="nil"/>
                <w:right w:val="nil"/>
                <w:between w:val="nil"/>
              </w:pBdr>
              <w:spacing w:before="280"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Infectare primară</w:t>
            </w:r>
            <w:r w:rsidRPr="00DD4A06">
              <w:rPr>
                <w:rFonts w:asciiTheme="majorBidi" w:hAnsiTheme="majorBidi" w:cstheme="majorBidi"/>
                <w:color w:val="000000"/>
                <w:sz w:val="24"/>
                <w:szCs w:val="24"/>
              </w:rPr>
              <w:t xml:space="preserve"> cu VHS-1 (sau VHS-2) la copil sau adolescent fără anticorpi pre-formaţi</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 xml:space="preserve">— în special în cazul expunerii la o persoană cu leziuni herpetice active (ex. IRA), ceea ce creşte probabilitatea de infecţie simptomatică. </w:t>
            </w:r>
          </w:p>
          <w:p w14:paraId="719683F2" w14:textId="77777777" w:rsidR="00134FC0" w:rsidRPr="00DD4A06" w:rsidRDefault="00344CBD">
            <w:pPr>
              <w:numPr>
                <w:ilvl w:val="0"/>
                <w:numId w:val="1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Sistem imunitar compromis sau imatur</w:t>
            </w:r>
            <w:r w:rsidRPr="00DD4A06">
              <w:rPr>
                <w:rFonts w:asciiTheme="majorBidi" w:hAnsiTheme="majorBidi" w:cstheme="majorBidi"/>
                <w:color w:val="000000"/>
                <w:sz w:val="24"/>
                <w:szCs w:val="24"/>
              </w:rPr>
              <w:t xml:space="preserve"> — vârsta mică (&lt;12 luni) sau prezenţa unei imunodeficienţe cresc vulnerabilitatea către afecţiuni severe ale SNC (ex. encefalită VHS).</w:t>
            </w:r>
          </w:p>
          <w:p w14:paraId="3650C29E" w14:textId="3F40EFB4" w:rsidR="00134FC0" w:rsidRPr="00DD4A06" w:rsidRDefault="00344CBD">
            <w:pPr>
              <w:numPr>
                <w:ilvl w:val="0"/>
                <w:numId w:val="1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Debut </w:t>
            </w:r>
            <w:r w:rsidRPr="00DD4A06">
              <w:rPr>
                <w:rFonts w:asciiTheme="majorBidi" w:hAnsiTheme="majorBidi" w:cstheme="majorBidi"/>
                <w:color w:val="000000"/>
                <w:sz w:val="24"/>
                <w:szCs w:val="24"/>
              </w:rPr>
              <w:t>cu convulsii repetate multiple în encefalita herpetică de r</w:t>
            </w:r>
            <w:r w:rsidR="00BB04FC" w:rsidRPr="00DD4A06">
              <w:rPr>
                <w:rFonts w:asciiTheme="majorBidi" w:hAnsiTheme="majorBidi" w:cstheme="majorBidi"/>
                <w:color w:val="000000"/>
                <w:sz w:val="24"/>
                <w:szCs w:val="24"/>
              </w:rPr>
              <w:t>î</w:t>
            </w:r>
            <w:r w:rsidRPr="00DD4A06">
              <w:rPr>
                <w:rFonts w:asciiTheme="majorBidi" w:hAnsiTheme="majorBidi" w:cstheme="majorBidi"/>
                <w:color w:val="000000"/>
                <w:sz w:val="24"/>
                <w:szCs w:val="24"/>
              </w:rPr>
              <w:t>nd cu leziuni structurale cerebrale la imagistică, admisie în ATI, precum și întârzierea în iniţierea terapiei antivirale scor scăzut GCS</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 xml:space="preserve">— în studii de encefalită herpetică pediatrică, aceşti factori au fost corelaţi cu evoluţie severă şi complicaţii neurologice </w:t>
            </w:r>
            <w:r w:rsidR="00383F08" w:rsidRPr="00DD4A06">
              <w:rPr>
                <w:rFonts w:asciiTheme="majorBidi" w:hAnsiTheme="majorBidi" w:cstheme="majorBidi"/>
                <w:b/>
                <w:bCs/>
                <w:color w:val="000000"/>
                <w:sz w:val="24"/>
                <w:szCs w:val="24"/>
              </w:rPr>
              <w:t>[</w:t>
            </w:r>
            <w:r w:rsidR="00383F08" w:rsidRPr="00DD4A06">
              <w:rPr>
                <w:rFonts w:asciiTheme="majorBidi" w:hAnsiTheme="majorBidi" w:cstheme="majorBidi"/>
                <w:b/>
                <w:bCs/>
                <w:color w:val="0070C0"/>
                <w:sz w:val="24"/>
                <w:szCs w:val="24"/>
              </w:rPr>
              <w:t>12,16,18</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w:t>
            </w:r>
          </w:p>
          <w:p w14:paraId="5346E9DC" w14:textId="77777777" w:rsidR="00134FC0" w:rsidRPr="00DD4A06" w:rsidRDefault="00344CBD">
            <w:pPr>
              <w:numPr>
                <w:ilvl w:val="0"/>
                <w:numId w:val="10"/>
              </w:numPr>
              <w:pBdr>
                <w:top w:val="nil"/>
                <w:left w:val="nil"/>
                <w:bottom w:val="nil"/>
                <w:right w:val="nil"/>
                <w:between w:val="nil"/>
              </w:pBdr>
              <w:spacing w:after="280"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Infecţie </w:t>
            </w:r>
            <w:r w:rsidRPr="00DD4A06">
              <w:rPr>
                <w:rFonts w:asciiTheme="majorBidi" w:hAnsiTheme="majorBidi" w:cstheme="majorBidi"/>
                <w:color w:val="000000"/>
                <w:sz w:val="24"/>
                <w:szCs w:val="24"/>
              </w:rPr>
              <w:t>genitală cu VHS a mamei seronegativă anterior dobândită aproape de momentul naşterii</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 acest context conferă risc mare de herpes neonatal, comparativ cu mamele cu infecţie recurentă cunoscută</w:t>
            </w:r>
            <w:r w:rsidRPr="00DD4A06">
              <w:rPr>
                <w:rFonts w:asciiTheme="majorBidi" w:hAnsiTheme="majorBidi" w:cstheme="majorBidi"/>
                <w:i/>
                <w:iCs/>
                <w:color w:val="0070C0"/>
                <w:sz w:val="24"/>
                <w:szCs w:val="24"/>
              </w:rPr>
              <w:t xml:space="preserve"> </w:t>
            </w:r>
            <w:r w:rsidR="00383F08" w:rsidRPr="00DD4A06">
              <w:rPr>
                <w:rFonts w:asciiTheme="majorBidi" w:hAnsiTheme="majorBidi" w:cstheme="majorBidi"/>
                <w:b/>
                <w:bCs/>
                <w:color w:val="000000"/>
                <w:sz w:val="24"/>
                <w:szCs w:val="24"/>
              </w:rPr>
              <w:t>[</w:t>
            </w:r>
            <w:r w:rsidR="00383F08" w:rsidRPr="00DD4A06">
              <w:rPr>
                <w:rFonts w:asciiTheme="majorBidi" w:hAnsiTheme="majorBidi" w:cstheme="majorBidi"/>
                <w:b/>
                <w:bCs/>
                <w:color w:val="0070C0"/>
                <w:sz w:val="24"/>
                <w:szCs w:val="24"/>
              </w:rPr>
              <w:t>25</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w:t>
            </w:r>
          </w:p>
          <w:p w14:paraId="62867B2E" w14:textId="77777777" w:rsidR="00134FC0" w:rsidRPr="00DD4A06" w:rsidRDefault="00134FC0">
            <w:pPr>
              <w:pBdr>
                <w:top w:val="nil"/>
                <w:left w:val="nil"/>
                <w:bottom w:val="nil"/>
                <w:right w:val="nil"/>
                <w:between w:val="nil"/>
              </w:pBdr>
              <w:spacing w:before="280" w:after="280" w:line="240" w:lineRule="auto"/>
              <w:ind w:left="0" w:hanging="2"/>
              <w:rPr>
                <w:rFonts w:asciiTheme="majorBidi" w:hAnsiTheme="majorBidi" w:cstheme="majorBidi"/>
                <w:color w:val="000000"/>
                <w:sz w:val="24"/>
                <w:szCs w:val="24"/>
              </w:rPr>
            </w:pPr>
          </w:p>
          <w:p w14:paraId="5C3080E1" w14:textId="77777777" w:rsidR="00134FC0" w:rsidRPr="00DD4A06" w:rsidRDefault="00134FC0">
            <w:pPr>
              <w:pBdr>
                <w:top w:val="nil"/>
                <w:left w:val="nil"/>
                <w:bottom w:val="nil"/>
                <w:right w:val="nil"/>
                <w:between w:val="nil"/>
              </w:pBdr>
              <w:spacing w:before="280" w:line="240" w:lineRule="auto"/>
              <w:ind w:left="0" w:hanging="2"/>
              <w:rPr>
                <w:rFonts w:asciiTheme="majorBidi" w:hAnsiTheme="majorBidi" w:cstheme="majorBidi"/>
                <w:color w:val="000000"/>
                <w:sz w:val="24"/>
                <w:szCs w:val="24"/>
              </w:rPr>
            </w:pPr>
          </w:p>
        </w:tc>
      </w:tr>
    </w:tbl>
    <w:p w14:paraId="18E5616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2D55BAB" w14:textId="53F05791"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C.2.2.2. SCREENING-UL PENTRU INFECȚIA CU </w:t>
      </w:r>
      <w:r w:rsidR="00DB0029" w:rsidRPr="00DD4A06">
        <w:rPr>
          <w:rFonts w:asciiTheme="majorBidi" w:hAnsiTheme="majorBidi" w:cstheme="majorBidi"/>
          <w:b/>
          <w:bCs/>
          <w:color w:val="000000"/>
          <w:sz w:val="24"/>
          <w:szCs w:val="24"/>
        </w:rPr>
        <w:t>VSH</w:t>
      </w:r>
    </w:p>
    <w:p w14:paraId="3E2A8703"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bl>
      <w:tblPr>
        <w:tblStyle w:val="51"/>
        <w:tblW w:w="10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42"/>
      </w:tblGrid>
      <w:tr w:rsidR="00134FC0" w:rsidRPr="00DD4A06" w14:paraId="4DB8927A" w14:textId="77777777">
        <w:tc>
          <w:tcPr>
            <w:tcW w:w="10242" w:type="dxa"/>
          </w:tcPr>
          <w:p w14:paraId="008A5A6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Caseta 8. Screening-ul</w:t>
            </w:r>
          </w:p>
          <w:p w14:paraId="56BAF2DD" w14:textId="77777777" w:rsidR="00134FC0" w:rsidRPr="00DD4A06" w:rsidRDefault="00344CBD">
            <w:pPr>
              <w:numPr>
                <w:ilvl w:val="1"/>
                <w:numId w:val="4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Nu se recomandă screening serologic de rutină pentru </w:t>
            </w:r>
            <w:r w:rsidR="006F16D4" w:rsidRPr="00DD4A06">
              <w:rPr>
                <w:rFonts w:asciiTheme="majorBidi" w:hAnsiTheme="majorBidi" w:cstheme="majorBidi"/>
                <w:b/>
                <w:color w:val="000000"/>
                <w:sz w:val="24"/>
                <w:szCs w:val="24"/>
              </w:rPr>
              <w:t>VHS</w:t>
            </w:r>
            <w:r w:rsidRPr="00DD4A06">
              <w:rPr>
                <w:rFonts w:asciiTheme="majorBidi" w:hAnsiTheme="majorBidi" w:cstheme="majorBidi"/>
                <w:b/>
                <w:bCs/>
                <w:color w:val="000000"/>
                <w:sz w:val="24"/>
                <w:szCs w:val="24"/>
              </w:rPr>
              <w:t xml:space="preserve"> la persoane asimptomatice</w:t>
            </w:r>
            <w:r w:rsidRPr="00DD4A06">
              <w:rPr>
                <w:rFonts w:asciiTheme="majorBidi" w:hAnsiTheme="majorBidi" w:cstheme="majorBidi"/>
                <w:color w:val="000000"/>
                <w:sz w:val="24"/>
                <w:szCs w:val="24"/>
              </w:rPr>
              <w:t xml:space="preserve"> (inclusiv adolescenți și gravide): balanța daune &gt; beneficii la populația asimptomatică (rezultate fals-pozitive, anxietate, lipsa impactului clinic). CDC confirmă că testarea nu este recomandată în absența simptomelor </w:t>
            </w:r>
            <w:r w:rsidR="00383F08" w:rsidRPr="00DD4A06">
              <w:rPr>
                <w:rFonts w:asciiTheme="majorBidi" w:hAnsiTheme="majorBidi" w:cstheme="majorBidi"/>
                <w:b/>
                <w:bCs/>
                <w:color w:val="000000"/>
                <w:sz w:val="24"/>
                <w:szCs w:val="24"/>
              </w:rPr>
              <w:t>[</w:t>
            </w:r>
            <w:r w:rsidR="00F20CBB" w:rsidRPr="00DD4A06">
              <w:rPr>
                <w:rFonts w:asciiTheme="majorBidi" w:hAnsiTheme="majorBidi" w:cstheme="majorBidi"/>
                <w:b/>
                <w:bCs/>
                <w:color w:val="000000"/>
                <w:sz w:val="24"/>
                <w:szCs w:val="24"/>
              </w:rPr>
              <w:t xml:space="preserve"> </w:t>
            </w:r>
            <w:r w:rsidR="00603CC9" w:rsidRPr="00DD4A06">
              <w:rPr>
                <w:rFonts w:asciiTheme="majorBidi" w:hAnsiTheme="majorBidi" w:cstheme="majorBidi"/>
                <w:b/>
                <w:bCs/>
                <w:color w:val="0070C0"/>
                <w:sz w:val="24"/>
                <w:szCs w:val="24"/>
              </w:rPr>
              <w:t>45,46</w:t>
            </w:r>
            <w:r w:rsidRPr="00DD4A06">
              <w:rPr>
                <w:rFonts w:asciiTheme="majorBidi" w:hAnsiTheme="majorBidi" w:cstheme="majorBidi"/>
                <w:b/>
                <w:bCs/>
                <w:color w:val="000000"/>
                <w:sz w:val="24"/>
                <w:szCs w:val="24"/>
              </w:rPr>
              <w:t>].</w:t>
            </w:r>
          </w:p>
          <w:p w14:paraId="5D03F322" w14:textId="77777777" w:rsidR="00134FC0" w:rsidRPr="00DD4A06" w:rsidRDefault="00344CBD">
            <w:pPr>
              <w:numPr>
                <w:ilvl w:val="1"/>
                <w:numId w:val="4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Encefalită herpetică-  </w:t>
            </w:r>
            <w:r w:rsidRPr="00DD4A06">
              <w:rPr>
                <w:rFonts w:asciiTheme="majorBidi" w:hAnsiTheme="majorBidi" w:cstheme="majorBidi"/>
                <w:color w:val="000000"/>
                <w:sz w:val="24"/>
                <w:szCs w:val="24"/>
              </w:rPr>
              <w:t>nu se practică screening, ci</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 xml:space="preserve">testare de diagnostic la copilul cu encefalită suspectată: PCR VHS în LCR pentru toți; dacă prima PCR este negativă dar tabloul rămâne compatibil, repetați PCR la 3–7 zile </w:t>
            </w:r>
            <w:r w:rsidRPr="00DD4A06">
              <w:rPr>
                <w:rFonts w:asciiTheme="majorBidi" w:hAnsiTheme="majorBidi" w:cstheme="majorBidi"/>
                <w:b/>
                <w:bCs/>
                <w:color w:val="000000"/>
                <w:sz w:val="24"/>
                <w:szCs w:val="24"/>
              </w:rPr>
              <w:t>[</w:t>
            </w:r>
            <w:r w:rsidR="00F20CBB" w:rsidRPr="00DD4A06">
              <w:rPr>
                <w:rFonts w:asciiTheme="majorBidi" w:hAnsiTheme="majorBidi" w:cstheme="majorBidi"/>
                <w:b/>
                <w:bCs/>
                <w:color w:val="000000"/>
                <w:sz w:val="24"/>
                <w:szCs w:val="24"/>
              </w:rPr>
              <w:t xml:space="preserve"> </w:t>
            </w:r>
            <w:r w:rsidR="00383F08" w:rsidRPr="00DD4A06">
              <w:rPr>
                <w:rFonts w:asciiTheme="majorBidi" w:hAnsiTheme="majorBidi" w:cstheme="majorBidi"/>
                <w:b/>
                <w:bCs/>
                <w:color w:val="0070C0"/>
                <w:sz w:val="24"/>
                <w:szCs w:val="24"/>
              </w:rPr>
              <w:t>5</w:t>
            </w:r>
            <w:r w:rsidR="00F20CBB" w:rsidRPr="00DD4A06">
              <w:rPr>
                <w:rFonts w:asciiTheme="majorBidi" w:hAnsiTheme="majorBidi" w:cstheme="majorBidi"/>
                <w:b/>
                <w:bCs/>
                <w:color w:val="0070C0"/>
                <w:sz w:val="24"/>
                <w:szCs w:val="24"/>
              </w:rPr>
              <w:t xml:space="preserve"> </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(Recomandare IDSA). </w:t>
            </w:r>
          </w:p>
          <w:p w14:paraId="7B934567" w14:textId="77777777" w:rsidR="00134FC0" w:rsidRPr="00DD4A06" w:rsidRDefault="00344CBD">
            <w:pPr>
              <w:numPr>
                <w:ilvl w:val="1"/>
                <w:numId w:val="4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Imagistică și managementul encefalitei</w:t>
            </w:r>
            <w:r w:rsidRPr="00DD4A06">
              <w:rPr>
                <w:rFonts w:asciiTheme="majorBidi" w:hAnsiTheme="majorBidi" w:cstheme="majorBidi"/>
                <w:color w:val="000000"/>
                <w:sz w:val="24"/>
                <w:szCs w:val="24"/>
              </w:rPr>
              <w:t xml:space="preserve"> la copil urmează ghidurile de encefalită (nu există rol pentru screening VHS la asimptomatici). Diagnosticul se bazează pe clinică, LCR, RMN; culturile virale din LCR nu sunt recomandate de rutină.</w:t>
            </w:r>
          </w:p>
          <w:p w14:paraId="5BDA6964" w14:textId="77777777" w:rsidR="00134FC0" w:rsidRPr="00DD4A06" w:rsidRDefault="00344CBD">
            <w:pPr>
              <w:numPr>
                <w:ilvl w:val="1"/>
                <w:numId w:val="45"/>
              </w:numPr>
              <w:pBdr>
                <w:top w:val="nil"/>
                <w:left w:val="nil"/>
                <w:bottom w:val="nil"/>
                <w:right w:val="nil"/>
                <w:between w:val="nil"/>
              </w:pBdr>
              <w:spacing w:line="240" w:lineRule="auto"/>
              <w:ind w:left="0" w:hanging="2"/>
              <w:rPr>
                <w:rFonts w:asciiTheme="majorBidi" w:hAnsiTheme="majorBidi" w:cstheme="majorBidi"/>
                <w:color w:val="0070C0"/>
                <w:sz w:val="24"/>
                <w:szCs w:val="24"/>
              </w:rPr>
            </w:pPr>
            <w:r w:rsidRPr="00DD4A06">
              <w:rPr>
                <w:rFonts w:asciiTheme="majorBidi" w:hAnsiTheme="majorBidi" w:cstheme="majorBidi"/>
                <w:b/>
                <w:bCs/>
                <w:color w:val="000000"/>
                <w:sz w:val="24"/>
                <w:szCs w:val="24"/>
              </w:rPr>
              <w:t xml:space="preserve">Nu există screening universal neonatal </w:t>
            </w:r>
            <w:r w:rsidRPr="00DD4A06">
              <w:rPr>
                <w:rFonts w:asciiTheme="majorBidi" w:hAnsiTheme="majorBidi" w:cstheme="majorBidi"/>
                <w:color w:val="000000"/>
                <w:sz w:val="24"/>
                <w:szCs w:val="24"/>
              </w:rPr>
              <w:t xml:space="preserve">pentru </w:t>
            </w:r>
            <w:r w:rsidR="006F16D4" w:rsidRPr="00DD4A06">
              <w:rPr>
                <w:rFonts w:asciiTheme="majorBidi" w:hAnsiTheme="majorBidi" w:cstheme="majorBidi"/>
                <w:color w:val="000000"/>
                <w:sz w:val="24"/>
                <w:szCs w:val="24"/>
              </w:rPr>
              <w:t>VHS</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și nici</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screening serologic universal la gravide asimptomatice</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abordarea este</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 xml:space="preserve">bazată pe risc (leziuni materne active, infecție primară la sfârșitul sarcinii). CDC și USPSTF nu recomandă screening serologic de rutină; evaluarea nou-născutului este indicată doar în contexte de risc </w:t>
            </w:r>
            <w:r w:rsidR="00383F08" w:rsidRPr="00DD4A06">
              <w:rPr>
                <w:rFonts w:asciiTheme="majorBidi" w:hAnsiTheme="majorBidi" w:cstheme="majorBidi"/>
                <w:b/>
                <w:bCs/>
                <w:color w:val="000000"/>
                <w:sz w:val="24"/>
                <w:szCs w:val="24"/>
              </w:rPr>
              <w:t>[</w:t>
            </w:r>
            <w:r w:rsidR="00383F08" w:rsidRPr="00DD4A06">
              <w:rPr>
                <w:rFonts w:asciiTheme="majorBidi" w:hAnsiTheme="majorBidi" w:cstheme="majorBidi"/>
                <w:b/>
                <w:bCs/>
                <w:color w:val="0070C0"/>
                <w:sz w:val="24"/>
                <w:szCs w:val="24"/>
              </w:rPr>
              <w:t>8</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w:t>
            </w:r>
            <w:r w:rsidRPr="00DD4A06">
              <w:rPr>
                <w:rFonts w:asciiTheme="majorBidi" w:hAnsiTheme="majorBidi" w:cstheme="majorBidi"/>
                <w:color w:val="000000"/>
              </w:rPr>
              <w:t xml:space="preserve"> </w:t>
            </w:r>
          </w:p>
          <w:p w14:paraId="650A0D99"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r>
    </w:tbl>
    <w:p w14:paraId="3CD841B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F5ECD5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rPr>
      </w:pPr>
    </w:p>
    <w:p w14:paraId="02F79E9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 2.3. CONDUITA PACIENTULUI CU IH</w:t>
      </w:r>
    </w:p>
    <w:p w14:paraId="708B5ACC" w14:textId="3D1D3F25"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C.2.3.1. ANAMNEZA</w:t>
      </w:r>
    </w:p>
    <w:p w14:paraId="2D27257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tbl>
      <w:tblPr>
        <w:tblStyle w:val="50"/>
        <w:tblpPr w:leftFromText="180" w:rightFromText="180" w:vertAnchor="text" w:tblpX="-67" w:tblpY="179"/>
        <w:tblW w:w="10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89"/>
      </w:tblGrid>
      <w:tr w:rsidR="00134FC0" w:rsidRPr="00DD4A06" w14:paraId="6E1ED07E" w14:textId="77777777">
        <w:trPr>
          <w:trHeight w:val="360"/>
        </w:trPr>
        <w:tc>
          <w:tcPr>
            <w:tcW w:w="10489" w:type="dxa"/>
          </w:tcPr>
          <w:p w14:paraId="51D44F05" w14:textId="77777777" w:rsidR="00134FC0" w:rsidRPr="00DD4A06" w:rsidRDefault="00344CBD">
            <w:pPr>
              <w:pBdr>
                <w:top w:val="nil"/>
                <w:left w:val="nil"/>
                <w:bottom w:val="nil"/>
                <w:right w:val="nil"/>
                <w:between w:val="nil"/>
              </w:pBdr>
              <w:spacing w:line="240" w:lineRule="auto"/>
              <w:ind w:left="0" w:hanging="2"/>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Caseta 9. </w:t>
            </w:r>
            <w:r w:rsidRPr="00DD4A06">
              <w:rPr>
                <w:rFonts w:asciiTheme="majorBidi" w:hAnsiTheme="majorBidi" w:cstheme="majorBidi"/>
                <w:b/>
                <w:bCs/>
                <w:i/>
                <w:iCs/>
                <w:color w:val="000000"/>
                <w:sz w:val="24"/>
                <w:szCs w:val="24"/>
              </w:rPr>
              <w:t>Recomandări pentru culegerea anamnesticului</w:t>
            </w:r>
          </w:p>
          <w:p w14:paraId="58E84D07" w14:textId="77777777" w:rsidR="00134FC0" w:rsidRPr="00DD4A06" w:rsidRDefault="00344CBD">
            <w:pPr>
              <w:widowControl w:val="0"/>
              <w:pBdr>
                <w:top w:val="nil"/>
                <w:left w:val="nil"/>
                <w:bottom w:val="nil"/>
                <w:right w:val="nil"/>
                <w:between w:val="nil"/>
              </w:pBdr>
              <w:spacing w:line="240" w:lineRule="auto"/>
              <w:ind w:left="0" w:hanging="2"/>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Datele epidemiologice:</w:t>
            </w:r>
          </w:p>
          <w:p w14:paraId="62DFFA0E" w14:textId="5D935BE0" w:rsidR="00134FC0" w:rsidRPr="00DD4A06" w:rsidRDefault="00344CBD">
            <w:pPr>
              <w:pStyle w:val="Listparagraf"/>
              <w:numPr>
                <w:ilvl w:val="0"/>
                <w:numId w:val="91"/>
              </w:numPr>
              <w:pBdr>
                <w:top w:val="nil"/>
                <w:left w:val="nil"/>
                <w:bottom w:val="nil"/>
                <w:right w:val="nil"/>
                <w:between w:val="nil"/>
              </w:pBdr>
              <w:tabs>
                <w:tab w:val="left" w:pos="230"/>
              </w:tabs>
              <w:spacing w:line="240" w:lineRule="auto"/>
              <w:ind w:leftChars="0" w:firstLineChars="0"/>
              <w:textDirection w:val="lrTb"/>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Contact cu bolnavul cu manifestări herpetice mucocutanate sau IH în anamneză. </w:t>
            </w:r>
          </w:p>
          <w:p w14:paraId="4588D63C" w14:textId="75614D59" w:rsidR="00134FC0" w:rsidRPr="00DD4A06" w:rsidRDefault="00344CBD">
            <w:pPr>
              <w:pStyle w:val="Listparagraf"/>
              <w:numPr>
                <w:ilvl w:val="0"/>
                <w:numId w:val="91"/>
              </w:numPr>
              <w:pBdr>
                <w:top w:val="nil"/>
                <w:left w:val="nil"/>
                <w:bottom w:val="nil"/>
                <w:right w:val="nil"/>
                <w:between w:val="nil"/>
              </w:pBdr>
              <w:tabs>
                <w:tab w:val="left" w:pos="230"/>
              </w:tabs>
              <w:spacing w:line="240" w:lineRule="auto"/>
              <w:ind w:leftChars="0" w:firstLineChars="0"/>
              <w:textDirection w:val="lrTb"/>
              <w:rPr>
                <w:rFonts w:asciiTheme="majorBidi" w:hAnsiTheme="majorBidi" w:cstheme="majorBidi"/>
                <w:color w:val="000000"/>
                <w:sz w:val="24"/>
                <w:szCs w:val="24"/>
              </w:rPr>
            </w:pPr>
            <w:r w:rsidRPr="00DD4A06">
              <w:rPr>
                <w:rFonts w:asciiTheme="majorBidi" w:hAnsiTheme="majorBidi" w:cstheme="majorBidi"/>
                <w:color w:val="000000"/>
                <w:sz w:val="24"/>
                <w:szCs w:val="24"/>
              </w:rPr>
              <w:t>Pentru nou-născuţi – naştere din mamă cu anamnestic de herpes genital în sarcină sau contactul din primele zile de viaţă cu persoane cu IH.</w:t>
            </w:r>
          </w:p>
          <w:p w14:paraId="2D8F8BE6" w14:textId="1F6DC5F1" w:rsidR="00134FC0" w:rsidRPr="00DD4A06" w:rsidRDefault="00344CBD">
            <w:pPr>
              <w:pStyle w:val="Listparagraf"/>
              <w:numPr>
                <w:ilvl w:val="0"/>
                <w:numId w:val="91"/>
              </w:numPr>
              <w:pBdr>
                <w:top w:val="nil"/>
                <w:left w:val="nil"/>
                <w:bottom w:val="nil"/>
                <w:right w:val="nil"/>
                <w:between w:val="nil"/>
              </w:pBdr>
              <w:tabs>
                <w:tab w:val="left" w:pos="230"/>
              </w:tabs>
              <w:spacing w:line="240" w:lineRule="auto"/>
              <w:ind w:leftChars="0" w:firstLineChars="0"/>
              <w:textDirection w:val="lrTb"/>
              <w:rPr>
                <w:rFonts w:asciiTheme="majorBidi" w:hAnsiTheme="majorBidi" w:cstheme="majorBidi"/>
                <w:color w:val="000000"/>
                <w:sz w:val="24"/>
                <w:szCs w:val="24"/>
              </w:rPr>
            </w:pPr>
            <w:r w:rsidRPr="00DD4A06">
              <w:rPr>
                <w:rFonts w:asciiTheme="majorBidi" w:hAnsiTheme="majorBidi" w:cstheme="majorBidi"/>
                <w:color w:val="000000"/>
                <w:sz w:val="24"/>
                <w:szCs w:val="24"/>
              </w:rPr>
              <w:t>Cazuri de IH în instituţia şcolară, preşcolară etc.</w:t>
            </w:r>
          </w:p>
          <w:p w14:paraId="76F6B0B2" w14:textId="77777777" w:rsidR="00134FC0" w:rsidRPr="00DD4A06" w:rsidRDefault="00344CBD">
            <w:pPr>
              <w:pBdr>
                <w:top w:val="nil"/>
                <w:left w:val="nil"/>
                <w:bottom w:val="nil"/>
                <w:right w:val="nil"/>
                <w:between w:val="nil"/>
              </w:pBdr>
              <w:spacing w:line="240" w:lineRule="auto"/>
              <w:ind w:left="0" w:hanging="2"/>
              <w:jc w:val="both"/>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Istoricul bolii:</w:t>
            </w:r>
          </w:p>
          <w:p w14:paraId="70E59B11" w14:textId="77777777" w:rsidR="00134FC0" w:rsidRPr="00DD4A06" w:rsidRDefault="00344CBD">
            <w:pPr>
              <w:pStyle w:val="Listparagraf"/>
              <w:numPr>
                <w:ilvl w:val="0"/>
                <w:numId w:val="92"/>
              </w:numPr>
              <w:pBdr>
                <w:top w:val="nil"/>
                <w:left w:val="nil"/>
                <w:bottom w:val="nil"/>
                <w:right w:val="nil"/>
                <w:between w:val="nil"/>
              </w:pBdr>
              <w:spacing w:line="240" w:lineRule="auto"/>
              <w:ind w:leftChars="0" w:firstLineChars="0"/>
              <w:jc w:val="both"/>
              <w:textDirection w:val="lrTb"/>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Când şi în ce formă clinică a suportat primoinfecţia herpetică; </w:t>
            </w:r>
          </w:p>
          <w:p w14:paraId="337AC580" w14:textId="77777777" w:rsidR="00134FC0" w:rsidRPr="00DD4A06" w:rsidRDefault="00344CBD">
            <w:pPr>
              <w:pStyle w:val="Listparagraf"/>
              <w:numPr>
                <w:ilvl w:val="0"/>
                <w:numId w:val="92"/>
              </w:numPr>
              <w:pBdr>
                <w:top w:val="nil"/>
                <w:left w:val="nil"/>
                <w:bottom w:val="nil"/>
                <w:right w:val="nil"/>
                <w:between w:val="nil"/>
              </w:pBdr>
              <w:spacing w:line="240" w:lineRule="auto"/>
              <w:ind w:leftChars="0" w:firstLineChars="0"/>
              <w:jc w:val="both"/>
              <w:textDirection w:val="lrTb"/>
              <w:rPr>
                <w:rFonts w:asciiTheme="majorBidi" w:hAnsiTheme="majorBidi" w:cstheme="majorBidi"/>
                <w:color w:val="000000"/>
                <w:sz w:val="24"/>
                <w:szCs w:val="24"/>
              </w:rPr>
            </w:pPr>
            <w:r w:rsidRPr="00DD4A06">
              <w:rPr>
                <w:rFonts w:asciiTheme="majorBidi" w:hAnsiTheme="majorBidi" w:cstheme="majorBidi"/>
                <w:color w:val="000000"/>
                <w:sz w:val="24"/>
                <w:szCs w:val="24"/>
              </w:rPr>
              <w:t>Câte recăderi suportă pacientul timp de un an;</w:t>
            </w:r>
          </w:p>
          <w:p w14:paraId="07F78FC0" w14:textId="77777777" w:rsidR="00134FC0" w:rsidRPr="00DD4A06" w:rsidRDefault="00344CBD">
            <w:pPr>
              <w:pStyle w:val="Listparagraf"/>
              <w:numPr>
                <w:ilvl w:val="0"/>
                <w:numId w:val="92"/>
              </w:numPr>
              <w:pBdr>
                <w:top w:val="nil"/>
                <w:left w:val="nil"/>
                <w:bottom w:val="nil"/>
                <w:right w:val="nil"/>
                <w:between w:val="nil"/>
              </w:pBdr>
              <w:spacing w:line="240" w:lineRule="auto"/>
              <w:ind w:leftChars="0" w:firstLineChars="0"/>
              <w:jc w:val="both"/>
              <w:textDirection w:val="lrTb"/>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Care factori condiţionează recăderea: stresurile, suprarăcelile, traumatismele, etc.; </w:t>
            </w:r>
          </w:p>
          <w:p w14:paraId="3F5280D5" w14:textId="77777777" w:rsidR="00134FC0" w:rsidRPr="00DD4A06" w:rsidRDefault="00344CBD">
            <w:pPr>
              <w:pStyle w:val="Listparagraf"/>
              <w:numPr>
                <w:ilvl w:val="0"/>
                <w:numId w:val="92"/>
              </w:numPr>
              <w:pBdr>
                <w:top w:val="nil"/>
                <w:left w:val="nil"/>
                <w:bottom w:val="nil"/>
                <w:right w:val="nil"/>
                <w:between w:val="nil"/>
              </w:pBdr>
              <w:spacing w:line="240" w:lineRule="auto"/>
              <w:ind w:leftChars="0" w:firstLineChars="0"/>
              <w:jc w:val="both"/>
              <w:textDirection w:val="lrTb"/>
              <w:rPr>
                <w:rFonts w:asciiTheme="majorBidi" w:hAnsiTheme="majorBidi" w:cstheme="majorBidi"/>
                <w:color w:val="000000"/>
                <w:sz w:val="24"/>
                <w:szCs w:val="24"/>
              </w:rPr>
            </w:pPr>
            <w:r w:rsidRPr="00DD4A06">
              <w:rPr>
                <w:rFonts w:asciiTheme="majorBidi" w:hAnsiTheme="majorBidi" w:cstheme="majorBidi"/>
                <w:color w:val="000000"/>
                <w:sz w:val="24"/>
                <w:szCs w:val="24"/>
              </w:rPr>
              <w:t>Durata şi severitatea manifestărilor clinice;</w:t>
            </w:r>
          </w:p>
          <w:p w14:paraId="5B253B2D" w14:textId="77777777" w:rsidR="00134FC0" w:rsidRPr="00DD4A06" w:rsidRDefault="00344CBD">
            <w:pPr>
              <w:pStyle w:val="Listparagraf"/>
              <w:numPr>
                <w:ilvl w:val="0"/>
                <w:numId w:val="92"/>
              </w:numPr>
              <w:pBdr>
                <w:top w:val="nil"/>
                <w:left w:val="nil"/>
                <w:bottom w:val="nil"/>
                <w:right w:val="nil"/>
                <w:between w:val="nil"/>
              </w:pBdr>
              <w:spacing w:line="240" w:lineRule="auto"/>
              <w:ind w:leftChars="0" w:firstLineChars="0"/>
              <w:jc w:val="both"/>
              <w:textDirection w:val="lrTb"/>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Tratamentul efectuat şi eficacitatea; </w:t>
            </w:r>
          </w:p>
          <w:p w14:paraId="3E5C1858" w14:textId="77777777" w:rsidR="00134FC0" w:rsidRPr="00DD4A06" w:rsidRDefault="00344CBD">
            <w:pPr>
              <w:pStyle w:val="Listparagraf"/>
              <w:numPr>
                <w:ilvl w:val="0"/>
                <w:numId w:val="92"/>
              </w:numPr>
              <w:pBdr>
                <w:top w:val="nil"/>
                <w:left w:val="nil"/>
                <w:bottom w:val="nil"/>
                <w:right w:val="nil"/>
                <w:between w:val="nil"/>
              </w:pBdr>
              <w:spacing w:line="240" w:lineRule="auto"/>
              <w:ind w:leftChars="0" w:firstLineChars="0"/>
              <w:jc w:val="both"/>
              <w:textDirection w:val="lrTb"/>
              <w:rPr>
                <w:rFonts w:asciiTheme="majorBidi" w:hAnsiTheme="majorBidi" w:cstheme="majorBidi"/>
                <w:color w:val="000000"/>
                <w:sz w:val="28"/>
                <w:szCs w:val="28"/>
              </w:rPr>
            </w:pPr>
            <w:r w:rsidRPr="00DD4A06">
              <w:rPr>
                <w:rFonts w:asciiTheme="majorBidi" w:hAnsiTheme="majorBidi" w:cstheme="majorBidi"/>
                <w:color w:val="000000"/>
                <w:sz w:val="24"/>
                <w:szCs w:val="24"/>
              </w:rPr>
              <w:t>Rezultatele examenelor virusologice şi serologice.</w:t>
            </w:r>
          </w:p>
        </w:tc>
      </w:tr>
    </w:tbl>
    <w:p w14:paraId="2F315A86"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p w14:paraId="136A9E20" w14:textId="77777777" w:rsidR="00134FC0" w:rsidRPr="00DD4A06" w:rsidRDefault="00344CBD">
      <w:pPr>
        <w:keepNext/>
        <w:pBdr>
          <w:top w:val="nil"/>
          <w:left w:val="nil"/>
          <w:bottom w:val="nil"/>
          <w:right w:val="nil"/>
          <w:between w:val="nil"/>
        </w:pBdr>
        <w:spacing w:after="120"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C.2.3.2. EXAMENUL FIZIC (DATELE OBIECTIVE) ÎN IH</w:t>
      </w:r>
    </w:p>
    <w:p w14:paraId="7C40E420" w14:textId="77777777" w:rsidR="00134FC0" w:rsidRPr="00DD4A06" w:rsidRDefault="00344CBD">
      <w:pPr>
        <w:keepNext/>
        <w:pBdr>
          <w:top w:val="nil"/>
          <w:left w:val="nil"/>
          <w:bottom w:val="nil"/>
          <w:right w:val="nil"/>
          <w:between w:val="nil"/>
        </w:pBdr>
        <w:spacing w:after="120"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C.2.3.2.1. Manifestările clinice în formele tipice ale IH</w:t>
      </w:r>
    </w:p>
    <w:tbl>
      <w:tblPr>
        <w:tblStyle w:val="49"/>
        <w:tblW w:w="1049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134FC0" w:rsidRPr="00DD4A06" w14:paraId="24EA5138" w14:textId="77777777">
        <w:trPr>
          <w:trHeight w:val="2999"/>
        </w:trPr>
        <w:tc>
          <w:tcPr>
            <w:tcW w:w="10490" w:type="dxa"/>
          </w:tcPr>
          <w:p w14:paraId="607C89CC" w14:textId="77777777" w:rsidR="00134FC0" w:rsidRPr="00DD4A06" w:rsidRDefault="00344CBD">
            <w:pPr>
              <w:pBdr>
                <w:top w:val="nil"/>
                <w:left w:val="nil"/>
                <w:bottom w:val="nil"/>
                <w:right w:val="nil"/>
                <w:between w:val="nil"/>
              </w:pBdr>
              <w:spacing w:after="280"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10. Date clinice în infecția herpetică (IH) forma mucocutanată [</w:t>
            </w:r>
            <w:r w:rsidR="009C573E" w:rsidRPr="00DD4A06">
              <w:rPr>
                <w:rFonts w:asciiTheme="majorBidi" w:hAnsiTheme="majorBidi" w:cstheme="majorBidi"/>
                <w:b/>
                <w:bCs/>
                <w:color w:val="0070C0"/>
                <w:sz w:val="24"/>
                <w:szCs w:val="24"/>
              </w:rPr>
              <w:t>15,</w:t>
            </w:r>
            <w:r w:rsidRPr="00DD4A06">
              <w:rPr>
                <w:rFonts w:asciiTheme="majorBidi" w:hAnsiTheme="majorBidi" w:cstheme="majorBidi"/>
                <w:b/>
                <w:bCs/>
                <w:color w:val="0070C0"/>
                <w:sz w:val="24"/>
                <w:szCs w:val="24"/>
              </w:rPr>
              <w:t>21, 2</w:t>
            </w:r>
            <w:r w:rsidR="00383F08" w:rsidRPr="00DD4A06">
              <w:rPr>
                <w:rFonts w:asciiTheme="majorBidi" w:hAnsiTheme="majorBidi" w:cstheme="majorBidi"/>
                <w:b/>
                <w:bCs/>
                <w:color w:val="0070C0"/>
                <w:sz w:val="24"/>
                <w:szCs w:val="24"/>
              </w:rPr>
              <w:t>5, 41</w:t>
            </w:r>
            <w:r w:rsidRPr="00DD4A06">
              <w:rPr>
                <w:rFonts w:asciiTheme="majorBidi" w:hAnsiTheme="majorBidi" w:cstheme="majorBidi"/>
                <w:b/>
                <w:bCs/>
                <w:color w:val="000000"/>
                <w:sz w:val="24"/>
                <w:szCs w:val="24"/>
              </w:rPr>
              <w:t>]</w:t>
            </w:r>
          </w:p>
          <w:p w14:paraId="24BF3FC9" w14:textId="77777777" w:rsidR="00134FC0" w:rsidRPr="00DD4A06" w:rsidRDefault="00344CBD">
            <w:pPr>
              <w:pBdr>
                <w:top w:val="nil"/>
                <w:left w:val="nil"/>
                <w:bottom w:val="nil"/>
                <w:right w:val="nil"/>
                <w:between w:val="nil"/>
              </w:pBdr>
              <w:spacing w:before="280" w:after="28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Indiferent de localizare, infecția herpetică cu afectare cutanată prezintă trăsături clinice caracteristice:</w:t>
            </w:r>
          </w:p>
          <w:p w14:paraId="57FED257" w14:textId="77777777" w:rsidR="00134FC0" w:rsidRPr="00DD4A06" w:rsidRDefault="00344CBD">
            <w:pPr>
              <w:pStyle w:val="Listparagraf"/>
              <w:numPr>
                <w:ilvl w:val="0"/>
                <w:numId w:val="93"/>
              </w:numPr>
              <w:pBdr>
                <w:top w:val="nil"/>
                <w:left w:val="nil"/>
                <w:bottom w:val="nil"/>
                <w:right w:val="nil"/>
                <w:between w:val="nil"/>
              </w:pBdr>
              <w:spacing w:before="280"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Perioada de incubație:</w:t>
            </w:r>
            <w:r w:rsidRPr="00DD4A06">
              <w:rPr>
                <w:rFonts w:asciiTheme="majorBidi" w:hAnsiTheme="majorBidi" w:cstheme="majorBidi"/>
                <w:color w:val="000000"/>
                <w:sz w:val="24"/>
                <w:szCs w:val="24"/>
              </w:rPr>
              <w:t xml:space="preserve"> 2–26 zile (în medie 6–10 zile).</w:t>
            </w:r>
          </w:p>
          <w:p w14:paraId="65D84904" w14:textId="77777777" w:rsidR="00134FC0" w:rsidRPr="00DD4A06" w:rsidRDefault="00344CBD">
            <w:pPr>
              <w:pStyle w:val="Listparagraf"/>
              <w:numPr>
                <w:ilvl w:val="0"/>
                <w:numId w:val="9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Manifestări locale:</w:t>
            </w:r>
            <w:r w:rsidRPr="00DD4A06">
              <w:rPr>
                <w:rFonts w:asciiTheme="majorBidi" w:hAnsiTheme="majorBidi" w:cstheme="majorBidi"/>
                <w:color w:val="000000"/>
                <w:sz w:val="24"/>
                <w:szCs w:val="24"/>
              </w:rPr>
              <w:t xml:space="preserve"> durere, senzație de înțepătură și prurit.</w:t>
            </w:r>
          </w:p>
          <w:p w14:paraId="3576107F" w14:textId="77777777" w:rsidR="00134FC0" w:rsidRPr="00DD4A06" w:rsidRDefault="00344CBD">
            <w:pPr>
              <w:pStyle w:val="Listparagraf"/>
              <w:numPr>
                <w:ilvl w:val="0"/>
                <w:numId w:val="9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Erupție caracteristică:</w:t>
            </w:r>
            <w:r w:rsidRPr="00DD4A06">
              <w:rPr>
                <w:rFonts w:asciiTheme="majorBidi" w:hAnsiTheme="majorBidi" w:cstheme="majorBidi"/>
                <w:color w:val="000000"/>
                <w:sz w:val="24"/>
                <w:szCs w:val="24"/>
              </w:rPr>
              <w:t xml:space="preserve"> vezicule grupate „în buchet” pe un fond eritematos, localizate pe piele și mucoase; veziculele se decapitează rapid, formând cruste.</w:t>
            </w:r>
          </w:p>
          <w:p w14:paraId="0D639D26" w14:textId="77777777" w:rsidR="00134FC0" w:rsidRPr="00DD4A06" w:rsidRDefault="00344CBD">
            <w:pPr>
              <w:pStyle w:val="Listparagraf"/>
              <w:numPr>
                <w:ilvl w:val="0"/>
                <w:numId w:val="9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Evoluția crustei:</w:t>
            </w:r>
            <w:r w:rsidRPr="00DD4A06">
              <w:rPr>
                <w:rFonts w:asciiTheme="majorBidi" w:hAnsiTheme="majorBidi" w:cstheme="majorBidi"/>
                <w:color w:val="000000"/>
                <w:sz w:val="24"/>
                <w:szCs w:val="24"/>
              </w:rPr>
              <w:t xml:space="preserve"> aceasta se desprinde fără a lăsa cicatrice.</w:t>
            </w:r>
          </w:p>
          <w:p w14:paraId="41907972" w14:textId="77777777" w:rsidR="00134FC0" w:rsidRPr="00DD4A06" w:rsidRDefault="00344CBD">
            <w:pPr>
              <w:pStyle w:val="Listparagraf"/>
              <w:numPr>
                <w:ilvl w:val="0"/>
                <w:numId w:val="9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Adenopatie:</w:t>
            </w:r>
            <w:r w:rsidRPr="00DD4A06">
              <w:rPr>
                <w:rFonts w:asciiTheme="majorBidi" w:hAnsiTheme="majorBidi" w:cstheme="majorBidi"/>
                <w:color w:val="000000"/>
                <w:sz w:val="24"/>
                <w:szCs w:val="24"/>
              </w:rPr>
              <w:t xml:space="preserve"> uneori prezentă, de obicei discretă.</w:t>
            </w:r>
          </w:p>
          <w:p w14:paraId="5E8FDE8F" w14:textId="77777777" w:rsidR="00134FC0" w:rsidRPr="00DD4A06" w:rsidRDefault="00344CBD">
            <w:pPr>
              <w:pStyle w:val="Listparagraf"/>
              <w:numPr>
                <w:ilvl w:val="0"/>
                <w:numId w:val="9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Evoluția leziunilor:</w:t>
            </w:r>
            <w:r w:rsidRPr="00DD4A06">
              <w:rPr>
                <w:rFonts w:asciiTheme="majorBidi" w:hAnsiTheme="majorBidi" w:cstheme="majorBidi"/>
                <w:color w:val="000000"/>
                <w:sz w:val="24"/>
                <w:szCs w:val="24"/>
              </w:rPr>
              <w:t xml:space="preserve"> durează 7–14 zile și parcurge patru etape — eritem, veziculă, crustă, convalescență.</w:t>
            </w:r>
          </w:p>
          <w:p w14:paraId="5059ED1D" w14:textId="77777777" w:rsidR="00134FC0" w:rsidRPr="00DD4A06" w:rsidRDefault="00344CBD">
            <w:pPr>
              <w:pStyle w:val="Listparagraf"/>
              <w:numPr>
                <w:ilvl w:val="0"/>
                <w:numId w:val="9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Simptome generale:</w:t>
            </w:r>
            <w:r w:rsidRPr="00DD4A06">
              <w:rPr>
                <w:rFonts w:asciiTheme="majorBidi" w:hAnsiTheme="majorBidi" w:cstheme="majorBidi"/>
                <w:color w:val="000000"/>
                <w:sz w:val="24"/>
                <w:szCs w:val="24"/>
              </w:rPr>
              <w:t xml:space="preserve"> stare generală alterată, cefalee, febră, mialgii.</w:t>
            </w:r>
          </w:p>
        </w:tc>
      </w:tr>
    </w:tbl>
    <w:p w14:paraId="4C3AA976"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rPr>
      </w:pPr>
    </w:p>
    <w:p w14:paraId="0183DEB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tbl>
      <w:tblPr>
        <w:tblStyle w:val="48"/>
        <w:tblW w:w="1049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134FC0" w:rsidRPr="00DD4A06" w14:paraId="17E2F69B" w14:textId="77777777">
        <w:trPr>
          <w:trHeight w:val="90"/>
        </w:trPr>
        <w:tc>
          <w:tcPr>
            <w:tcW w:w="10490" w:type="dxa"/>
          </w:tcPr>
          <w:p w14:paraId="3B04244B" w14:textId="77777777" w:rsidR="00134FC0" w:rsidRPr="00DD4A06" w:rsidRDefault="00344CBD">
            <w:pPr>
              <w:pBdr>
                <w:top w:val="nil"/>
                <w:left w:val="nil"/>
                <w:bottom w:val="nil"/>
                <w:right w:val="nil"/>
                <w:between w:val="nil"/>
              </w:pBdr>
              <w:spacing w:after="280" w:line="240" w:lineRule="auto"/>
              <w:ind w:left="0" w:hanging="2"/>
              <w:rPr>
                <w:rFonts w:asciiTheme="majorBidi" w:hAnsiTheme="majorBidi" w:cstheme="majorBidi"/>
                <w:color w:val="0070C0"/>
                <w:sz w:val="24"/>
                <w:szCs w:val="24"/>
              </w:rPr>
            </w:pPr>
            <w:r w:rsidRPr="00DD4A06">
              <w:rPr>
                <w:rFonts w:asciiTheme="majorBidi" w:hAnsiTheme="majorBidi" w:cstheme="majorBidi"/>
                <w:b/>
                <w:bCs/>
                <w:color w:val="000000"/>
                <w:sz w:val="24"/>
                <w:szCs w:val="24"/>
              </w:rPr>
              <w:t>Caseta 11.</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b/>
                <w:bCs/>
                <w:color w:val="000000"/>
                <w:sz w:val="24"/>
                <w:szCs w:val="24"/>
              </w:rPr>
              <w:t>Date clinice în encefalita (meni</w:t>
            </w:r>
            <w:r w:rsidR="00383F08" w:rsidRPr="00DD4A06">
              <w:rPr>
                <w:rFonts w:asciiTheme="majorBidi" w:hAnsiTheme="majorBidi" w:cstheme="majorBidi"/>
                <w:b/>
                <w:bCs/>
                <w:color w:val="000000"/>
                <w:sz w:val="24"/>
                <w:szCs w:val="24"/>
              </w:rPr>
              <w:t>ngoencefalita) herpetică [</w:t>
            </w:r>
            <w:r w:rsidR="00383F08" w:rsidRPr="00DD4A06">
              <w:rPr>
                <w:rFonts w:asciiTheme="majorBidi" w:hAnsiTheme="majorBidi" w:cstheme="majorBidi"/>
                <w:b/>
                <w:bCs/>
                <w:color w:val="0070C0"/>
                <w:sz w:val="24"/>
                <w:szCs w:val="24"/>
              </w:rPr>
              <w:t>12, 16, 19</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w:t>
            </w:r>
          </w:p>
          <w:p w14:paraId="28F116DB" w14:textId="77777777" w:rsidR="00134FC0" w:rsidRPr="00DD4A06" w:rsidRDefault="00344CBD">
            <w:pPr>
              <w:pStyle w:val="Listparagraf"/>
              <w:numPr>
                <w:ilvl w:val="0"/>
                <w:numId w:val="9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Debut acut, precedat de un sindrom de catar respirator.</w:t>
            </w:r>
          </w:p>
          <w:p w14:paraId="4406AB0C" w14:textId="77777777" w:rsidR="00134FC0" w:rsidRPr="00DD4A06" w:rsidRDefault="00344CBD">
            <w:pPr>
              <w:pStyle w:val="Listparagraf"/>
              <w:numPr>
                <w:ilvl w:val="0"/>
                <w:numId w:val="9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Semne generale sistemice – febră, cefalee, vărsături, alterarea stării generale</w:t>
            </w:r>
          </w:p>
          <w:p w14:paraId="4EDCBCE1" w14:textId="77777777" w:rsidR="00134FC0" w:rsidRPr="00DD4A06" w:rsidRDefault="00344CBD">
            <w:pPr>
              <w:pStyle w:val="Listparagraf"/>
              <w:numPr>
                <w:ilvl w:val="0"/>
                <w:numId w:val="9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Semne neurologice majore – convulsii, tulburări de conștiență, deficite focale</w:t>
            </w:r>
          </w:p>
          <w:p w14:paraId="0546F58F" w14:textId="77777777" w:rsidR="00134FC0" w:rsidRPr="00DD4A06" w:rsidRDefault="00344CBD">
            <w:pPr>
              <w:pStyle w:val="Listparagraf"/>
              <w:numPr>
                <w:ilvl w:val="0"/>
                <w:numId w:val="9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Semne psihocomportamentale – confuzie, halucinații, tulburări de memorie</w:t>
            </w:r>
          </w:p>
          <w:p w14:paraId="0E471F0E" w14:textId="77777777" w:rsidR="00134FC0" w:rsidRPr="00DD4A06" w:rsidRDefault="00344CBD">
            <w:pPr>
              <w:pStyle w:val="Listparagraf"/>
              <w:numPr>
                <w:ilvl w:val="0"/>
                <w:numId w:val="9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Semne nespecifice la sugar/copil mic – iritabilitate, fontanelă bombată, hipotonie</w:t>
            </w:r>
          </w:p>
          <w:p w14:paraId="597F2717" w14:textId="77777777" w:rsidR="00134FC0" w:rsidRPr="00DD4A06" w:rsidRDefault="00344CBD">
            <w:pPr>
              <w:pStyle w:val="Listparagraf"/>
              <w:numPr>
                <w:ilvl w:val="0"/>
                <w:numId w:val="9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Absența/prezența leziunilor cutanate veziculoase – sugerează reactivare/primoinfecție cu </w:t>
            </w:r>
            <w:r w:rsidR="006F16D4" w:rsidRPr="00DD4A06">
              <w:rPr>
                <w:rFonts w:asciiTheme="majorBidi" w:hAnsiTheme="majorBidi" w:cstheme="majorBidi"/>
                <w:color w:val="000000"/>
                <w:sz w:val="24"/>
                <w:szCs w:val="24"/>
              </w:rPr>
              <w:t>VHS</w:t>
            </w:r>
          </w:p>
          <w:p w14:paraId="7E0B705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r>
    </w:tbl>
    <w:p w14:paraId="791B6927"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tbl>
      <w:tblPr>
        <w:tblStyle w:val="47"/>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134FC0" w:rsidRPr="00DD4A06" w14:paraId="795E45FB" w14:textId="77777777">
        <w:trPr>
          <w:trHeight w:val="2782"/>
        </w:trPr>
        <w:tc>
          <w:tcPr>
            <w:tcW w:w="10207" w:type="dxa"/>
          </w:tcPr>
          <w:p w14:paraId="2B9DFCFF" w14:textId="77777777" w:rsidR="00134FC0" w:rsidRPr="00DD4A06" w:rsidRDefault="00344CBD">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lastRenderedPageBreak/>
              <w:t xml:space="preserve">Caseta 12. </w:t>
            </w:r>
            <w:r w:rsidRPr="00DD4A06">
              <w:rPr>
                <w:rFonts w:asciiTheme="majorBidi" w:hAnsiTheme="majorBidi" w:cstheme="majorBidi"/>
                <w:color w:val="000000"/>
                <w:sz w:val="24"/>
                <w:szCs w:val="24"/>
              </w:rPr>
              <w:t xml:space="preserve">Date clinice în </w:t>
            </w:r>
            <w:r w:rsidRPr="00DD4A06">
              <w:rPr>
                <w:rFonts w:asciiTheme="majorBidi" w:hAnsiTheme="majorBidi" w:cstheme="majorBidi"/>
                <w:b/>
                <w:bCs/>
                <w:color w:val="000000"/>
                <w:sz w:val="24"/>
                <w:szCs w:val="24"/>
              </w:rPr>
              <w:t>Encefalita (meningoencefalita) herpetică la copii mici (0–3 ani)</w:t>
            </w:r>
            <w:r w:rsidR="00383F08" w:rsidRPr="00DD4A06">
              <w:rPr>
                <w:rFonts w:asciiTheme="majorBidi" w:hAnsiTheme="majorBidi" w:cstheme="majorBidi"/>
                <w:b/>
                <w:bCs/>
                <w:color w:val="000000"/>
                <w:sz w:val="24"/>
                <w:szCs w:val="24"/>
              </w:rPr>
              <w:t xml:space="preserve"> [</w:t>
            </w:r>
            <w:r w:rsidR="00383F08" w:rsidRPr="00DD4A06">
              <w:rPr>
                <w:rFonts w:asciiTheme="majorBidi" w:hAnsiTheme="majorBidi" w:cstheme="majorBidi"/>
                <w:b/>
                <w:bCs/>
                <w:color w:val="0070C0"/>
                <w:sz w:val="24"/>
                <w:szCs w:val="24"/>
              </w:rPr>
              <w:t>27,31</w:t>
            </w:r>
            <w:r w:rsidR="00383F08" w:rsidRPr="00DD4A06">
              <w:rPr>
                <w:rFonts w:asciiTheme="majorBidi" w:hAnsiTheme="majorBidi" w:cstheme="majorBidi"/>
                <w:b/>
                <w:bCs/>
                <w:color w:val="000000"/>
                <w:sz w:val="24"/>
                <w:szCs w:val="24"/>
              </w:rPr>
              <w:t>]</w:t>
            </w:r>
          </w:p>
          <w:p w14:paraId="66FF97FA" w14:textId="77777777" w:rsidR="00134FC0" w:rsidRPr="00DD4A06" w:rsidRDefault="00344CBD">
            <w:pPr>
              <w:numPr>
                <w:ilvl w:val="0"/>
                <w:numId w:val="59"/>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Debut</w:t>
            </w:r>
            <w:r w:rsidRPr="00DD4A06">
              <w:rPr>
                <w:rFonts w:asciiTheme="majorBidi" w:hAnsiTheme="majorBidi" w:cstheme="majorBidi"/>
                <w:color w:val="000000"/>
                <w:sz w:val="24"/>
                <w:szCs w:val="24"/>
              </w:rPr>
              <w:t xml:space="preserve"> acut, adesea nespecific.</w:t>
            </w:r>
          </w:p>
          <w:p w14:paraId="76764DC0" w14:textId="1A232103" w:rsidR="00134FC0" w:rsidRPr="00DD4A06" w:rsidRDefault="00344CBD">
            <w:pPr>
              <w:numPr>
                <w:ilvl w:val="0"/>
                <w:numId w:val="59"/>
              </w:num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Manifestări c</w:t>
            </w:r>
            <w:r w:rsidR="0049416D" w:rsidRPr="00DD4A06">
              <w:rPr>
                <w:rFonts w:asciiTheme="majorBidi" w:hAnsiTheme="majorBidi" w:cstheme="majorBidi"/>
                <w:b/>
                <w:bCs/>
                <w:color w:val="000000"/>
                <w:sz w:val="24"/>
                <w:szCs w:val="24"/>
              </w:rPr>
              <w:t>li</w:t>
            </w:r>
            <w:r w:rsidRPr="00DD4A06">
              <w:rPr>
                <w:rFonts w:asciiTheme="majorBidi" w:hAnsiTheme="majorBidi" w:cstheme="majorBidi"/>
                <w:b/>
                <w:bCs/>
                <w:color w:val="000000"/>
                <w:sz w:val="24"/>
                <w:szCs w:val="24"/>
              </w:rPr>
              <w:t xml:space="preserve">nice </w:t>
            </w:r>
          </w:p>
          <w:p w14:paraId="3391A939" w14:textId="77777777" w:rsidR="00134FC0" w:rsidRPr="00DD4A06" w:rsidRDefault="00344CBD">
            <w:pPr>
              <w:numPr>
                <w:ilvl w:val="0"/>
                <w:numId w:val="14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iritabilitate, </w:t>
            </w:r>
          </w:p>
          <w:p w14:paraId="7615CDE4" w14:textId="77777777" w:rsidR="00134FC0" w:rsidRPr="00DD4A06" w:rsidRDefault="00344CBD">
            <w:pPr>
              <w:numPr>
                <w:ilvl w:val="0"/>
                <w:numId w:val="14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somnolență, </w:t>
            </w:r>
          </w:p>
          <w:p w14:paraId="3D888A08" w14:textId="77777777" w:rsidR="00134FC0" w:rsidRPr="00DD4A06" w:rsidRDefault="00344CBD">
            <w:pPr>
              <w:numPr>
                <w:ilvl w:val="0"/>
                <w:numId w:val="14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refuz alimentar, </w:t>
            </w:r>
          </w:p>
          <w:p w14:paraId="3A242574" w14:textId="77777777" w:rsidR="00134FC0" w:rsidRPr="00DD4A06" w:rsidRDefault="00344CBD">
            <w:pPr>
              <w:numPr>
                <w:ilvl w:val="0"/>
                <w:numId w:val="14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febră sau instabilitate termică, </w:t>
            </w:r>
          </w:p>
          <w:p w14:paraId="17BDB719" w14:textId="77777777" w:rsidR="00134FC0" w:rsidRPr="00DD4A06" w:rsidRDefault="00344CBD">
            <w:pPr>
              <w:numPr>
                <w:ilvl w:val="0"/>
                <w:numId w:val="14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convulsii (focale sau generalizate), uneori fiind singurul semn de debut.</w:t>
            </w:r>
          </w:p>
          <w:p w14:paraId="6425F965" w14:textId="77777777" w:rsidR="00134FC0" w:rsidRPr="00DD4A06" w:rsidRDefault="00344CBD">
            <w:pPr>
              <w:numPr>
                <w:ilvl w:val="0"/>
                <w:numId w:val="59"/>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Semne neurologice:</w:t>
            </w:r>
            <w:r w:rsidRPr="00DD4A06">
              <w:rPr>
                <w:rFonts w:asciiTheme="majorBidi" w:hAnsiTheme="majorBidi" w:cstheme="majorBidi"/>
                <w:color w:val="000000"/>
                <w:sz w:val="24"/>
                <w:szCs w:val="24"/>
              </w:rPr>
              <w:t xml:space="preserve"> </w:t>
            </w:r>
          </w:p>
          <w:p w14:paraId="1FDD8431" w14:textId="77777777" w:rsidR="00134FC0" w:rsidRPr="00DD4A06" w:rsidRDefault="00344CBD">
            <w:pPr>
              <w:numPr>
                <w:ilvl w:val="0"/>
                <w:numId w:val="14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alterarea stării de conștiență, </w:t>
            </w:r>
          </w:p>
          <w:p w14:paraId="1024FFE1" w14:textId="77777777" w:rsidR="00134FC0" w:rsidRPr="00DD4A06" w:rsidRDefault="00344CBD">
            <w:pPr>
              <w:numPr>
                <w:ilvl w:val="0"/>
                <w:numId w:val="14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hipotonie, </w:t>
            </w:r>
          </w:p>
          <w:p w14:paraId="7679176D" w14:textId="77777777" w:rsidR="00134FC0" w:rsidRPr="00DD4A06" w:rsidRDefault="00344CBD">
            <w:pPr>
              <w:numPr>
                <w:ilvl w:val="0"/>
                <w:numId w:val="14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bombarea fontanelei, </w:t>
            </w:r>
          </w:p>
          <w:p w14:paraId="1E84B5BF" w14:textId="77777777" w:rsidR="00134FC0" w:rsidRPr="00DD4A06" w:rsidRDefault="00344CBD">
            <w:pPr>
              <w:numPr>
                <w:ilvl w:val="0"/>
                <w:numId w:val="14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apnee, </w:t>
            </w:r>
          </w:p>
          <w:p w14:paraId="643D31AF" w14:textId="77777777" w:rsidR="00134FC0" w:rsidRPr="00DD4A06" w:rsidRDefault="00344CBD">
            <w:pPr>
              <w:numPr>
                <w:ilvl w:val="0"/>
                <w:numId w:val="14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posturi anormale.</w:t>
            </w:r>
          </w:p>
          <w:p w14:paraId="1AA7E37D" w14:textId="77777777" w:rsidR="00134FC0" w:rsidRPr="00DD4A06" w:rsidRDefault="00344CBD">
            <w:pPr>
              <w:numPr>
                <w:ilvl w:val="0"/>
                <w:numId w:val="14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tabloul clinic poate mima meningita virală; </w:t>
            </w:r>
          </w:p>
          <w:p w14:paraId="35CEEEE1" w14:textId="77777777" w:rsidR="00134FC0" w:rsidRPr="00DD4A06" w:rsidRDefault="00344CBD">
            <w:pPr>
              <w:numPr>
                <w:ilvl w:val="0"/>
                <w:numId w:val="14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leziunile herpetice cutanate pot lipsi.</w:t>
            </w:r>
          </w:p>
          <w:p w14:paraId="5EAEF79E" w14:textId="77777777" w:rsidR="00134FC0" w:rsidRPr="00DD4A06" w:rsidRDefault="00344CBD">
            <w:pPr>
              <w:numPr>
                <w:ilvl w:val="0"/>
                <w:numId w:val="59"/>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Evoluție:</w:t>
            </w:r>
            <w:r w:rsidRPr="00DD4A06">
              <w:rPr>
                <w:rFonts w:asciiTheme="majorBidi" w:hAnsiTheme="majorBidi" w:cstheme="majorBidi"/>
                <w:color w:val="000000"/>
                <w:sz w:val="24"/>
                <w:szCs w:val="24"/>
              </w:rPr>
              <w:t xml:space="preserve"> rapid progresivă, cu risc crescut de complicații neurologice severe fără tratament antiviral precoce </w:t>
            </w:r>
            <w:r w:rsidR="00383F08" w:rsidRPr="00DD4A06">
              <w:rPr>
                <w:rFonts w:asciiTheme="majorBidi" w:hAnsiTheme="majorBidi" w:cstheme="majorBidi"/>
                <w:b/>
                <w:bCs/>
                <w:color w:val="0070C0"/>
                <w:sz w:val="24"/>
                <w:szCs w:val="24"/>
              </w:rPr>
              <w:t>[42</w:t>
            </w:r>
            <w:r w:rsidRPr="00DD4A06">
              <w:rPr>
                <w:rFonts w:asciiTheme="majorBidi" w:hAnsiTheme="majorBidi" w:cstheme="majorBidi"/>
                <w:b/>
                <w:bCs/>
                <w:color w:val="0070C0"/>
                <w:sz w:val="24"/>
                <w:szCs w:val="24"/>
              </w:rPr>
              <w:t>]</w:t>
            </w:r>
            <w:r w:rsidRPr="00DD4A06">
              <w:rPr>
                <w:rFonts w:asciiTheme="majorBidi" w:hAnsiTheme="majorBidi" w:cstheme="majorBidi"/>
                <w:color w:val="0070C0"/>
                <w:sz w:val="24"/>
                <w:szCs w:val="24"/>
              </w:rPr>
              <w:t>.</w:t>
            </w:r>
          </w:p>
        </w:tc>
      </w:tr>
    </w:tbl>
    <w:p w14:paraId="30AFA95E"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5E01464D"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71F2D8ED"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tbl>
      <w:tblPr>
        <w:tblStyle w:val="46"/>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134FC0" w:rsidRPr="00DD4A06" w14:paraId="044E58B9" w14:textId="77777777">
        <w:trPr>
          <w:trHeight w:val="169"/>
        </w:trPr>
        <w:tc>
          <w:tcPr>
            <w:tcW w:w="10207" w:type="dxa"/>
          </w:tcPr>
          <w:p w14:paraId="0C78FDF4"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13. Date clinice în Encefalita herpetică la copii mai mari de 3 ani [</w:t>
            </w:r>
            <w:r w:rsidR="003F170B" w:rsidRPr="00DD4A06">
              <w:rPr>
                <w:rFonts w:asciiTheme="majorBidi" w:hAnsiTheme="majorBidi" w:cstheme="majorBidi"/>
                <w:b/>
                <w:bCs/>
                <w:color w:val="0070C0"/>
                <w:sz w:val="24"/>
                <w:szCs w:val="24"/>
              </w:rPr>
              <w:t>27</w:t>
            </w:r>
            <w:r w:rsidR="003F170B" w:rsidRPr="00DD4A06">
              <w:rPr>
                <w:rFonts w:asciiTheme="majorBidi" w:hAnsiTheme="majorBidi" w:cstheme="majorBidi"/>
                <w:b/>
                <w:bCs/>
                <w:color w:val="000000"/>
                <w:sz w:val="24"/>
                <w:szCs w:val="24"/>
              </w:rPr>
              <w:t>,</w:t>
            </w:r>
            <w:r w:rsidR="00906BAB" w:rsidRPr="00DD4A06">
              <w:rPr>
                <w:rFonts w:asciiTheme="majorBidi" w:hAnsiTheme="majorBidi" w:cstheme="majorBidi"/>
                <w:b/>
                <w:bCs/>
                <w:color w:val="0070C0"/>
                <w:sz w:val="24"/>
                <w:szCs w:val="24"/>
              </w:rPr>
              <w:t>50</w:t>
            </w:r>
            <w:r w:rsidRPr="00DD4A06">
              <w:rPr>
                <w:rFonts w:asciiTheme="majorBidi" w:hAnsiTheme="majorBidi" w:cstheme="majorBidi"/>
                <w:b/>
                <w:bCs/>
                <w:color w:val="000000"/>
                <w:sz w:val="24"/>
                <w:szCs w:val="24"/>
              </w:rPr>
              <w:t>]</w:t>
            </w:r>
          </w:p>
          <w:p w14:paraId="18B324E1" w14:textId="77777777" w:rsidR="00134FC0" w:rsidRPr="00DD4A06" w:rsidRDefault="00344CBD">
            <w:pPr>
              <w:numPr>
                <w:ilvl w:val="0"/>
                <w:numId w:val="6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Debut:</w:t>
            </w:r>
            <w:r w:rsidRPr="00DD4A06">
              <w:rPr>
                <w:rFonts w:asciiTheme="majorBidi" w:hAnsiTheme="majorBidi" w:cstheme="majorBidi"/>
                <w:color w:val="000000"/>
                <w:sz w:val="24"/>
                <w:szCs w:val="24"/>
              </w:rPr>
              <w:t xml:space="preserve"> </w:t>
            </w:r>
          </w:p>
          <w:p w14:paraId="2B9A77CC" w14:textId="77777777" w:rsidR="00134FC0" w:rsidRPr="00DD4A06" w:rsidRDefault="00344CBD">
            <w:pPr>
              <w:numPr>
                <w:ilvl w:val="0"/>
                <w:numId w:val="15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acut, </w:t>
            </w:r>
          </w:p>
          <w:p w14:paraId="5FF29F74" w14:textId="77777777" w:rsidR="00134FC0" w:rsidRPr="00DD4A06" w:rsidRDefault="00344CBD">
            <w:pPr>
              <w:numPr>
                <w:ilvl w:val="0"/>
                <w:numId w:val="15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cu triada caracteristică — febră, cefalee, alterarea stării de conștiență</w:t>
            </w:r>
            <w:r w:rsidRPr="00DD4A06">
              <w:rPr>
                <w:rFonts w:asciiTheme="majorBidi" w:hAnsiTheme="majorBidi" w:cstheme="majorBidi"/>
                <w:b/>
                <w:bCs/>
                <w:color w:val="000000"/>
                <w:sz w:val="24"/>
                <w:szCs w:val="24"/>
              </w:rPr>
              <w:t>.</w:t>
            </w:r>
          </w:p>
          <w:p w14:paraId="79DC16E1" w14:textId="77777777" w:rsidR="00134FC0" w:rsidRPr="00DD4A06" w:rsidRDefault="00344CBD">
            <w:pPr>
              <w:numPr>
                <w:ilvl w:val="0"/>
                <w:numId w:val="6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Manifestări neurologice:</w:t>
            </w:r>
            <w:r w:rsidRPr="00DD4A06">
              <w:rPr>
                <w:rFonts w:asciiTheme="majorBidi" w:hAnsiTheme="majorBidi" w:cstheme="majorBidi"/>
                <w:color w:val="000000"/>
                <w:sz w:val="24"/>
                <w:szCs w:val="24"/>
              </w:rPr>
              <w:t xml:space="preserve"> </w:t>
            </w:r>
          </w:p>
          <w:p w14:paraId="0B66AB9B" w14:textId="77777777" w:rsidR="00134FC0" w:rsidRPr="00DD4A06" w:rsidRDefault="00344CBD">
            <w:pPr>
              <w:numPr>
                <w:ilvl w:val="0"/>
                <w:numId w:val="151"/>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confuzie, </w:t>
            </w:r>
          </w:p>
          <w:p w14:paraId="7CD20224" w14:textId="77777777" w:rsidR="00134FC0" w:rsidRPr="00DD4A06" w:rsidRDefault="00344CBD">
            <w:pPr>
              <w:numPr>
                <w:ilvl w:val="0"/>
                <w:numId w:val="151"/>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tulburări de comportament și memorie, </w:t>
            </w:r>
          </w:p>
          <w:p w14:paraId="1FA91F0F" w14:textId="77777777" w:rsidR="00134FC0" w:rsidRPr="00DD4A06" w:rsidRDefault="00344CBD">
            <w:pPr>
              <w:numPr>
                <w:ilvl w:val="0"/>
                <w:numId w:val="151"/>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halucinații, </w:t>
            </w:r>
          </w:p>
          <w:p w14:paraId="36193F38" w14:textId="77777777" w:rsidR="00134FC0" w:rsidRPr="00DD4A06" w:rsidRDefault="00344CBD">
            <w:pPr>
              <w:numPr>
                <w:ilvl w:val="0"/>
                <w:numId w:val="151"/>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convulsii (adesea focale), </w:t>
            </w:r>
          </w:p>
          <w:p w14:paraId="019B06BD" w14:textId="77777777" w:rsidR="00134FC0" w:rsidRPr="00DD4A06" w:rsidRDefault="00344CBD">
            <w:pPr>
              <w:numPr>
                <w:ilvl w:val="0"/>
                <w:numId w:val="151"/>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deficite neurologice (hemipareză, afazie).</w:t>
            </w:r>
          </w:p>
          <w:p w14:paraId="335E2766" w14:textId="77777777" w:rsidR="00134FC0" w:rsidRPr="00DD4A06" w:rsidRDefault="00344CBD">
            <w:pPr>
              <w:numPr>
                <w:ilvl w:val="0"/>
                <w:numId w:val="6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Simptome generale:</w:t>
            </w:r>
            <w:r w:rsidRPr="00DD4A06">
              <w:rPr>
                <w:rFonts w:asciiTheme="majorBidi" w:hAnsiTheme="majorBidi" w:cstheme="majorBidi"/>
                <w:color w:val="000000"/>
                <w:sz w:val="24"/>
                <w:szCs w:val="24"/>
              </w:rPr>
              <w:t xml:space="preserve"> </w:t>
            </w:r>
          </w:p>
          <w:p w14:paraId="3E1A4A60" w14:textId="77777777" w:rsidR="00134FC0" w:rsidRPr="00DD4A06" w:rsidRDefault="00344CBD">
            <w:pPr>
              <w:numPr>
                <w:ilvl w:val="0"/>
                <w:numId w:val="15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greață, </w:t>
            </w:r>
          </w:p>
          <w:p w14:paraId="11A40D72" w14:textId="77777777" w:rsidR="00134FC0" w:rsidRPr="00DD4A06" w:rsidRDefault="00344CBD">
            <w:pPr>
              <w:numPr>
                <w:ilvl w:val="0"/>
                <w:numId w:val="15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vărsături, </w:t>
            </w:r>
          </w:p>
          <w:p w14:paraId="5DA491FF" w14:textId="77777777" w:rsidR="00134FC0" w:rsidRPr="00DD4A06" w:rsidRDefault="00344CBD">
            <w:pPr>
              <w:numPr>
                <w:ilvl w:val="0"/>
                <w:numId w:val="15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fotofobie, </w:t>
            </w:r>
          </w:p>
          <w:p w14:paraId="0D81DDB3" w14:textId="77777777" w:rsidR="00134FC0" w:rsidRPr="00DD4A06" w:rsidRDefault="00344CBD">
            <w:pPr>
              <w:numPr>
                <w:ilvl w:val="0"/>
                <w:numId w:val="15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dureri musculare.</w:t>
            </w:r>
          </w:p>
          <w:p w14:paraId="4A22CB62" w14:textId="77777777" w:rsidR="00134FC0" w:rsidRPr="00DD4A06" w:rsidRDefault="00344CBD">
            <w:pPr>
              <w:numPr>
                <w:ilvl w:val="0"/>
                <w:numId w:val="6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Aspecte clinice:</w:t>
            </w:r>
            <w:r w:rsidRPr="00DD4A06">
              <w:rPr>
                <w:rFonts w:asciiTheme="majorBidi" w:hAnsiTheme="majorBidi" w:cstheme="majorBidi"/>
                <w:color w:val="000000"/>
                <w:sz w:val="24"/>
                <w:szCs w:val="24"/>
              </w:rPr>
              <w:t xml:space="preserve"> </w:t>
            </w:r>
          </w:p>
          <w:p w14:paraId="33E140A6" w14:textId="77777777" w:rsidR="00134FC0" w:rsidRPr="00DD4A06" w:rsidRDefault="00344CBD">
            <w:pPr>
              <w:numPr>
                <w:ilvl w:val="0"/>
                <w:numId w:val="15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frecvent afectare temporo-fronto-insulară; </w:t>
            </w:r>
          </w:p>
          <w:p w14:paraId="6379F62C" w14:textId="77777777" w:rsidR="00134FC0" w:rsidRPr="00DD4A06" w:rsidRDefault="00344CBD">
            <w:pPr>
              <w:numPr>
                <w:ilvl w:val="0"/>
                <w:numId w:val="15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EEG și imagistica evidențiază anomalii focale temporale tipice pentru infecția </w:t>
            </w:r>
            <w:r w:rsidR="00A46C5F" w:rsidRPr="00DD4A06">
              <w:rPr>
                <w:rFonts w:asciiTheme="majorBidi" w:hAnsiTheme="majorBidi" w:cstheme="majorBidi"/>
                <w:color w:val="000000"/>
                <w:sz w:val="24"/>
                <w:szCs w:val="24"/>
              </w:rPr>
              <w:t xml:space="preserve">VHS </w:t>
            </w:r>
            <w:r w:rsidRPr="00DD4A06">
              <w:rPr>
                <w:rFonts w:asciiTheme="majorBidi" w:hAnsiTheme="majorBidi" w:cstheme="majorBidi"/>
                <w:color w:val="000000"/>
                <w:sz w:val="24"/>
                <w:szCs w:val="24"/>
              </w:rPr>
              <w:t>-1.</w:t>
            </w:r>
          </w:p>
          <w:p w14:paraId="58E5D5F7" w14:textId="77777777" w:rsidR="00134FC0" w:rsidRPr="00DD4A06" w:rsidRDefault="00344CBD">
            <w:pPr>
              <w:numPr>
                <w:ilvl w:val="0"/>
                <w:numId w:val="6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Evoluție: formă mai bine conturată clinic, dar cu potențial de agravare rapidă dacă tratamentul antiviral este întârziat.</w:t>
            </w:r>
          </w:p>
        </w:tc>
      </w:tr>
    </w:tbl>
    <w:p w14:paraId="4CAE6B93"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5A61D359"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75F5DB37"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tbl>
      <w:tblPr>
        <w:tblStyle w:val="45"/>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134FC0" w:rsidRPr="00DD4A06" w14:paraId="4F71BA7C" w14:textId="77777777">
        <w:trPr>
          <w:trHeight w:val="2066"/>
        </w:trPr>
        <w:tc>
          <w:tcPr>
            <w:tcW w:w="10207" w:type="dxa"/>
          </w:tcPr>
          <w:p w14:paraId="73E7BDAB" w14:textId="77777777" w:rsidR="00134FC0" w:rsidRPr="00DD4A06" w:rsidRDefault="00344CBD">
            <w:pPr>
              <w:pBdr>
                <w:top w:val="nil"/>
                <w:left w:val="nil"/>
                <w:bottom w:val="nil"/>
                <w:right w:val="nil"/>
                <w:between w:val="nil"/>
              </w:pBdr>
              <w:spacing w:after="280"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Caseta 14. Evoluția infecției herpetice cu afectarea sistemului nervos central </w:t>
            </w:r>
          </w:p>
          <w:p w14:paraId="1C645085" w14:textId="77777777" w:rsidR="00134FC0" w:rsidRPr="00DD4A06" w:rsidRDefault="00344CBD" w:rsidP="00AB44C1">
            <w:pPr>
              <w:pBdr>
                <w:top w:val="nil"/>
                <w:left w:val="nil"/>
                <w:bottom w:val="nil"/>
                <w:right w:val="nil"/>
                <w:between w:val="nil"/>
              </w:pBdr>
              <w:spacing w:before="280"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Infecția cu virus herpetic simplu (</w:t>
            </w:r>
            <w:r w:rsidR="00A46C5F" w:rsidRPr="00DD4A06">
              <w:rPr>
                <w:rFonts w:asciiTheme="majorBidi" w:hAnsiTheme="majorBidi" w:cstheme="majorBidi"/>
                <w:color w:val="000000"/>
                <w:sz w:val="24"/>
                <w:szCs w:val="24"/>
              </w:rPr>
              <w:t>VHS</w:t>
            </w:r>
            <w:r w:rsidRPr="00DD4A06">
              <w:rPr>
                <w:rFonts w:asciiTheme="majorBidi" w:hAnsiTheme="majorBidi" w:cstheme="majorBidi"/>
                <w:color w:val="000000"/>
                <w:sz w:val="24"/>
                <w:szCs w:val="24"/>
              </w:rPr>
              <w:t>) la copil poate evolua sub două forme:</w:t>
            </w:r>
            <w:r w:rsidRPr="00DD4A06">
              <w:rPr>
                <w:rFonts w:asciiTheme="majorBidi" w:hAnsiTheme="majorBidi" w:cstheme="majorBidi"/>
                <w:color w:val="000000"/>
                <w:sz w:val="24"/>
                <w:szCs w:val="24"/>
              </w:rPr>
              <w:br/>
              <w:t xml:space="preserve">– </w:t>
            </w:r>
            <w:r w:rsidRPr="00DD4A06">
              <w:rPr>
                <w:rFonts w:asciiTheme="majorBidi" w:hAnsiTheme="majorBidi" w:cstheme="majorBidi"/>
                <w:b/>
                <w:bCs/>
                <w:color w:val="000000"/>
                <w:sz w:val="24"/>
                <w:szCs w:val="24"/>
              </w:rPr>
              <w:t>Forma neonatală diseminată</w:t>
            </w:r>
            <w:r w:rsidRPr="00DD4A06">
              <w:rPr>
                <w:rFonts w:asciiTheme="majorBidi" w:hAnsiTheme="majorBidi" w:cstheme="majorBidi"/>
                <w:color w:val="000000"/>
                <w:sz w:val="24"/>
                <w:szCs w:val="24"/>
              </w:rPr>
              <w:t>, apărută prin infectare intrauterină, intranatală sau postnatală precoce, cu afectare multisistemică, inclusiv și a SNC;</w:t>
            </w:r>
            <w:r w:rsidRPr="00DD4A06">
              <w:rPr>
                <w:rFonts w:asciiTheme="majorBidi" w:hAnsiTheme="majorBidi" w:cstheme="majorBidi"/>
                <w:color w:val="000000"/>
                <w:sz w:val="24"/>
                <w:szCs w:val="24"/>
              </w:rPr>
              <w:br/>
              <w:t xml:space="preserve">– </w:t>
            </w:r>
            <w:r w:rsidRPr="00DD4A06">
              <w:rPr>
                <w:rFonts w:asciiTheme="majorBidi" w:hAnsiTheme="majorBidi" w:cstheme="majorBidi"/>
                <w:b/>
                <w:bCs/>
                <w:color w:val="000000"/>
                <w:sz w:val="24"/>
                <w:szCs w:val="24"/>
              </w:rPr>
              <w:t>Forma focală encefalitică</w:t>
            </w:r>
            <w:r w:rsidRPr="00DD4A06">
              <w:rPr>
                <w:rFonts w:asciiTheme="majorBidi" w:hAnsiTheme="majorBidi" w:cstheme="majorBidi"/>
                <w:color w:val="000000"/>
                <w:sz w:val="24"/>
                <w:szCs w:val="24"/>
              </w:rPr>
              <w:t xml:space="preserve">, caracteristică copilului mai mare, determinată de </w:t>
            </w:r>
            <w:r w:rsidRPr="00DD4A06">
              <w:rPr>
                <w:rFonts w:asciiTheme="majorBidi" w:hAnsiTheme="majorBidi" w:cstheme="majorBidi"/>
                <w:b/>
                <w:bCs/>
                <w:color w:val="000000"/>
                <w:sz w:val="24"/>
                <w:szCs w:val="24"/>
              </w:rPr>
              <w:t>reactivarea virusului latent</w:t>
            </w:r>
            <w:r w:rsidRPr="00DD4A06">
              <w:rPr>
                <w:rFonts w:asciiTheme="majorBidi" w:hAnsiTheme="majorBidi" w:cstheme="majorBidi"/>
                <w:color w:val="000000"/>
                <w:sz w:val="24"/>
                <w:szCs w:val="24"/>
              </w:rPr>
              <w:t xml:space="preserve"> din ganglionii senzoriali și extinderea acestuia pe cale neurogenă către encefal.</w:t>
            </w:r>
          </w:p>
        </w:tc>
      </w:tr>
    </w:tbl>
    <w:p w14:paraId="590BFB6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tbl>
      <w:tblPr>
        <w:tblStyle w:val="44"/>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134FC0" w:rsidRPr="00DD4A06" w14:paraId="7A4C1360" w14:textId="77777777">
        <w:trPr>
          <w:trHeight w:val="1069"/>
        </w:trPr>
        <w:tc>
          <w:tcPr>
            <w:tcW w:w="10207" w:type="dxa"/>
          </w:tcPr>
          <w:p w14:paraId="3BB8FF94"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15.</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b/>
                <w:bCs/>
                <w:color w:val="000000"/>
                <w:sz w:val="24"/>
                <w:szCs w:val="24"/>
              </w:rPr>
              <w:t>Date clinice în herpesul neonatal [</w:t>
            </w:r>
            <w:r w:rsidR="00383F08" w:rsidRPr="00DD4A06">
              <w:rPr>
                <w:rFonts w:asciiTheme="majorBidi" w:hAnsiTheme="majorBidi" w:cstheme="majorBidi"/>
                <w:b/>
                <w:bCs/>
                <w:color w:val="0070C0"/>
                <w:sz w:val="24"/>
                <w:szCs w:val="24"/>
              </w:rPr>
              <w:t>8</w:t>
            </w:r>
            <w:r w:rsidRPr="00DD4A06">
              <w:rPr>
                <w:rFonts w:asciiTheme="majorBidi" w:hAnsiTheme="majorBidi" w:cstheme="majorBidi"/>
                <w:b/>
                <w:bCs/>
                <w:color w:val="000000"/>
                <w:sz w:val="24"/>
                <w:szCs w:val="24"/>
              </w:rPr>
              <w:t>].</w:t>
            </w:r>
          </w:p>
          <w:p w14:paraId="4331A416"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Infecția herpetică neonatală prezintă o variabilitate clinică marcată, determinată de momentul și extinderea infecției, fiind clasificată în trei forme principale: </w:t>
            </w:r>
            <w:r w:rsidRPr="00DD4A06">
              <w:rPr>
                <w:rFonts w:asciiTheme="majorBidi" w:hAnsiTheme="majorBidi" w:cstheme="majorBidi"/>
                <w:b/>
                <w:bCs/>
                <w:color w:val="000000"/>
                <w:sz w:val="24"/>
                <w:szCs w:val="24"/>
              </w:rPr>
              <w:t>diseminată</w:t>
            </w:r>
            <w:r w:rsidRPr="00DD4A06">
              <w:rPr>
                <w:rFonts w:asciiTheme="majorBidi" w:hAnsiTheme="majorBidi" w:cstheme="majorBidi"/>
                <w:color w:val="000000"/>
                <w:sz w:val="24"/>
                <w:szCs w:val="24"/>
              </w:rPr>
              <w:t xml:space="preserve">, </w:t>
            </w:r>
            <w:r w:rsidRPr="00DD4A06">
              <w:rPr>
                <w:rFonts w:asciiTheme="majorBidi" w:hAnsiTheme="majorBidi" w:cstheme="majorBidi"/>
                <w:b/>
                <w:bCs/>
                <w:color w:val="000000"/>
                <w:sz w:val="24"/>
                <w:szCs w:val="24"/>
              </w:rPr>
              <w:t>cu afectare a sistemului nervos central (SNC)</w:t>
            </w:r>
            <w:r w:rsidRPr="00DD4A06">
              <w:rPr>
                <w:rFonts w:asciiTheme="majorBidi" w:hAnsiTheme="majorBidi" w:cstheme="majorBidi"/>
                <w:color w:val="000000"/>
                <w:sz w:val="24"/>
                <w:szCs w:val="24"/>
              </w:rPr>
              <w:t xml:space="preserve"> și </w:t>
            </w:r>
            <w:r w:rsidRPr="00DD4A06">
              <w:rPr>
                <w:rFonts w:asciiTheme="majorBidi" w:hAnsiTheme="majorBidi" w:cstheme="majorBidi"/>
                <w:b/>
                <w:bCs/>
                <w:color w:val="000000"/>
                <w:sz w:val="24"/>
                <w:szCs w:val="24"/>
              </w:rPr>
              <w:t>localizată la piele, ochi și mucoase (SEM)</w:t>
            </w:r>
            <w:r w:rsidRPr="00DD4A06">
              <w:rPr>
                <w:rFonts w:asciiTheme="majorBidi" w:hAnsiTheme="majorBidi" w:cstheme="majorBidi"/>
                <w:color w:val="000000"/>
                <w:sz w:val="24"/>
                <w:szCs w:val="24"/>
              </w:rPr>
              <w:t>.</w:t>
            </w:r>
          </w:p>
          <w:p w14:paraId="6270B93B" w14:textId="77777777" w:rsidR="00134FC0" w:rsidRPr="00DD4A06" w:rsidRDefault="00344CBD">
            <w:pPr>
              <w:keepNext/>
              <w:pBdr>
                <w:top w:val="nil"/>
                <w:left w:val="nil"/>
                <w:bottom w:val="nil"/>
                <w:right w:val="nil"/>
                <w:between w:val="nil"/>
              </w:pBdr>
              <w:spacing w:after="60" w:line="240" w:lineRule="auto"/>
              <w:ind w:left="0" w:hanging="2"/>
              <w:rPr>
                <w:rFonts w:asciiTheme="majorBidi" w:hAnsiTheme="majorBidi" w:cstheme="majorBidi"/>
                <w:b/>
                <w:bCs/>
                <w:color w:val="000000"/>
                <w:sz w:val="24"/>
                <w:szCs w:val="24"/>
              </w:rPr>
            </w:pPr>
            <w:r w:rsidRPr="00DD4A06">
              <w:rPr>
                <w:rFonts w:asciiTheme="majorBidi" w:hAnsiTheme="majorBidi" w:cstheme="majorBidi"/>
                <w:color w:val="000000"/>
                <w:sz w:val="24"/>
                <w:szCs w:val="24"/>
              </w:rPr>
              <w:lastRenderedPageBreak/>
              <w:t>1. Debut și manifestări generale</w:t>
            </w:r>
          </w:p>
          <w:p w14:paraId="197EF317" w14:textId="77777777" w:rsidR="00134FC0" w:rsidRPr="00DD4A06" w:rsidRDefault="00344CBD">
            <w:pPr>
              <w:pStyle w:val="Listparagraf"/>
              <w:numPr>
                <w:ilvl w:val="0"/>
                <w:numId w:val="9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Vârsta de debut: majoritatea cazurilor apar în primele 4 săptămâni de viață; uneori între 4–6 săptămâni.</w:t>
            </w:r>
          </w:p>
          <w:p w14:paraId="364066FD" w14:textId="77777777" w:rsidR="00134FC0" w:rsidRPr="00DD4A06" w:rsidRDefault="00344CBD">
            <w:pPr>
              <w:pStyle w:val="Listparagraf"/>
              <w:numPr>
                <w:ilvl w:val="0"/>
                <w:numId w:val="9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Simptome nespecifice: febră, iritabilitate, letargie, hipotonie, dificultăți de alimentație, vărsături, icter, tulburări respiratorii.</w:t>
            </w:r>
          </w:p>
          <w:p w14:paraId="5FBBC323" w14:textId="77777777" w:rsidR="00134FC0" w:rsidRPr="00DD4A06" w:rsidRDefault="00344CBD">
            <w:pPr>
              <w:pStyle w:val="Listparagraf"/>
              <w:numPr>
                <w:ilvl w:val="0"/>
                <w:numId w:val="9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Frecvent prezentare sub formă de „sepsis-like illness”</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fără răspuns la antibioterapie și cu culturi bacteriene negative</w:t>
            </w:r>
          </w:p>
          <w:p w14:paraId="4139FDA4" w14:textId="77777777" w:rsidR="00134FC0" w:rsidRPr="00DD4A06" w:rsidRDefault="00344CBD">
            <w:pPr>
              <w:keepNext/>
              <w:pBdr>
                <w:top w:val="nil"/>
                <w:left w:val="nil"/>
                <w:bottom w:val="nil"/>
                <w:right w:val="nil"/>
                <w:between w:val="nil"/>
              </w:pBdr>
              <w:spacing w:before="240" w:line="240" w:lineRule="auto"/>
              <w:ind w:left="0" w:hanging="2"/>
              <w:rPr>
                <w:rFonts w:asciiTheme="majorBidi" w:hAnsiTheme="majorBidi" w:cstheme="majorBidi"/>
                <w:b/>
                <w:bCs/>
                <w:color w:val="000000"/>
                <w:sz w:val="24"/>
                <w:szCs w:val="24"/>
              </w:rPr>
            </w:pPr>
            <w:r w:rsidRPr="00DD4A06">
              <w:rPr>
                <w:rFonts w:asciiTheme="majorBidi" w:hAnsiTheme="majorBidi" w:cstheme="majorBidi"/>
                <w:color w:val="000000"/>
                <w:sz w:val="24"/>
                <w:szCs w:val="24"/>
              </w:rPr>
              <w:t>2. Formele clinice:</w:t>
            </w:r>
          </w:p>
          <w:p w14:paraId="68C453F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 Forma diseminată</w:t>
            </w:r>
          </w:p>
          <w:p w14:paraId="4ED53CCF" w14:textId="77777777" w:rsidR="00134FC0" w:rsidRPr="00DD4A06" w:rsidRDefault="00344CBD">
            <w:pPr>
              <w:pStyle w:val="Listparagraf"/>
              <w:numPr>
                <w:ilvl w:val="0"/>
                <w:numId w:val="96"/>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Afectează multiple organe, în special ficatul și plămânii; poate include coagulopatie și insuficiență multiorganică.</w:t>
            </w:r>
          </w:p>
          <w:p w14:paraId="658ABF7E" w14:textId="77777777" w:rsidR="00134FC0" w:rsidRPr="00DD4A06" w:rsidRDefault="00344CBD">
            <w:pPr>
              <w:pStyle w:val="Listparagraf"/>
              <w:numPr>
                <w:ilvl w:val="0"/>
                <w:numId w:val="96"/>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Poate debuta cu febră, detresă respiratorie, hepatomegalie, icter, coagulopatie sau sângerări inexplicabile</w:t>
            </w:r>
            <w:r w:rsidRPr="00DD4A06">
              <w:rPr>
                <w:rFonts w:asciiTheme="majorBidi" w:hAnsiTheme="majorBidi" w:cstheme="majorBidi"/>
                <w:b/>
                <w:bCs/>
                <w:color w:val="000000"/>
                <w:sz w:val="24"/>
                <w:szCs w:val="24"/>
              </w:rPr>
              <w:t>.</w:t>
            </w:r>
          </w:p>
          <w:p w14:paraId="16E12D00" w14:textId="77777777" w:rsidR="00134FC0" w:rsidRPr="00DD4A06" w:rsidRDefault="00344CBD">
            <w:pPr>
              <w:pStyle w:val="Listparagraf"/>
              <w:numPr>
                <w:ilvl w:val="0"/>
                <w:numId w:val="96"/>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Aproximativ 39% dintre cazuri nu prezintă leziuni cutanate în cursul bolii.</w:t>
            </w:r>
          </w:p>
          <w:p w14:paraId="578825E0" w14:textId="77777777" w:rsidR="00134FC0" w:rsidRPr="00DD4A06" w:rsidRDefault="00344CBD">
            <w:pPr>
              <w:pStyle w:val="Listparagraf"/>
              <w:numPr>
                <w:ilvl w:val="0"/>
                <w:numId w:val="96"/>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Evoluția este rapidă, cu risc crescut de deces și prognostic rezervat fără tratament antiviral precoce.</w:t>
            </w:r>
          </w:p>
          <w:p w14:paraId="1D21EA2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b) Forma cu afectare a sistemului nervos central (SNC)</w:t>
            </w:r>
          </w:p>
          <w:p w14:paraId="3920A399" w14:textId="77777777" w:rsidR="00134FC0" w:rsidRPr="00DD4A06" w:rsidRDefault="00344CBD">
            <w:pPr>
              <w:pStyle w:val="Listparagraf"/>
              <w:numPr>
                <w:ilvl w:val="0"/>
                <w:numId w:val="9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 manifestă prin convulsii, letargie, iritabilitate, tulburări de alimentație, apnee, fontanelă bombată, uneori fără semne meningeale evidente.</w:t>
            </w:r>
          </w:p>
          <w:p w14:paraId="3430FEB9" w14:textId="77777777" w:rsidR="00134FC0" w:rsidRPr="00DD4A06" w:rsidRDefault="00344CBD">
            <w:pPr>
              <w:pStyle w:val="Listparagraf"/>
              <w:numPr>
                <w:ilvl w:val="0"/>
                <w:numId w:val="9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Pot fi prezente modificări în</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LCR sau imagini sugestive la RMN, dar o examinare LCR normală nu exclude infecția în stadiile incipiente.</w:t>
            </w:r>
          </w:p>
          <w:p w14:paraId="56A8C663" w14:textId="77777777" w:rsidR="00134FC0" w:rsidRPr="00DD4A06" w:rsidRDefault="00344CBD">
            <w:pPr>
              <w:pStyle w:val="Listparagraf"/>
              <w:numPr>
                <w:ilvl w:val="0"/>
                <w:numId w:val="9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În absența tratamentului, mortalitatea este ridicată; printre supraviețuitori, până la 70% dezvoltă sechele neurologice</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(convulsii, retard neuropsihic, tulburări de auz și vedere).</w:t>
            </w:r>
          </w:p>
          <w:p w14:paraId="23CFB33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 Forma cutaneo–mucoasă (SEM)</w:t>
            </w:r>
          </w:p>
          <w:p w14:paraId="721BD485" w14:textId="77777777" w:rsidR="00134FC0" w:rsidRPr="00DD4A06" w:rsidRDefault="00344CBD">
            <w:pPr>
              <w:numPr>
                <w:ilvl w:val="0"/>
                <w:numId w:val="9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Caracterizată prin leziuni veziculare grupate pe piele, mucoasa orală sau conjunctivală, uneori absente în stadiul incipient.</w:t>
            </w:r>
          </w:p>
          <w:p w14:paraId="30B4D659" w14:textId="77777777" w:rsidR="00134FC0" w:rsidRPr="00DD4A06" w:rsidRDefault="00344CBD">
            <w:pPr>
              <w:numPr>
                <w:ilvl w:val="0"/>
                <w:numId w:val="9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Poate apărea izolat sau precede diseminarea sistemică.</w:t>
            </w:r>
          </w:p>
          <w:p w14:paraId="248FDAB1" w14:textId="77777777" w:rsidR="00134FC0" w:rsidRPr="00DD4A06" w:rsidRDefault="00344CBD">
            <w:pPr>
              <w:numPr>
                <w:ilvl w:val="0"/>
                <w:numId w:val="9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Fără tratament, până la 30% dintre aceste cazuri pot progresa către forma CNS sau diseminată.</w:t>
            </w:r>
          </w:p>
          <w:p w14:paraId="3DC58148" w14:textId="29FF246F" w:rsidR="00134FC0" w:rsidRPr="00DD4A06" w:rsidRDefault="00344CBD">
            <w:pPr>
              <w:pStyle w:val="Listparagraf"/>
              <w:keepNext/>
              <w:numPr>
                <w:ilvl w:val="0"/>
                <w:numId w:val="98"/>
              </w:numPr>
              <w:pBdr>
                <w:top w:val="nil"/>
                <w:left w:val="nil"/>
                <w:bottom w:val="nil"/>
                <w:right w:val="nil"/>
                <w:between w:val="nil"/>
              </w:pBdr>
              <w:spacing w:line="240" w:lineRule="auto"/>
              <w:ind w:leftChars="0" w:firstLineChars="0"/>
              <w:rPr>
                <w:rFonts w:asciiTheme="majorBidi" w:hAnsiTheme="majorBidi" w:cstheme="majorBidi"/>
                <w:b/>
                <w:bCs/>
                <w:color w:val="000000"/>
                <w:sz w:val="24"/>
                <w:szCs w:val="24"/>
              </w:rPr>
            </w:pPr>
            <w:r w:rsidRPr="00DD4A06">
              <w:rPr>
                <w:rFonts w:asciiTheme="majorBidi" w:hAnsiTheme="majorBidi" w:cstheme="majorBidi"/>
                <w:color w:val="000000"/>
                <w:sz w:val="24"/>
                <w:szCs w:val="24"/>
              </w:rPr>
              <w:t>Particularități clinice suplimentare</w:t>
            </w:r>
          </w:p>
          <w:p w14:paraId="5CFD7DD9" w14:textId="77777777" w:rsidR="00134FC0" w:rsidRPr="00DD4A06" w:rsidRDefault="00344CBD">
            <w:pPr>
              <w:numPr>
                <w:ilvl w:val="0"/>
                <w:numId w:val="9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Absența leziunilor cutanate nu exclude diagnosticul (până la 32% dintre formele CNS și 17% dintre SEM nu au leziuni vizibile).</w:t>
            </w:r>
          </w:p>
          <w:p w14:paraId="03D1CDBF" w14:textId="77777777" w:rsidR="00134FC0" w:rsidRPr="00DD4A06" w:rsidRDefault="00344CBD">
            <w:pPr>
              <w:numPr>
                <w:ilvl w:val="0"/>
                <w:numId w:val="9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Prezentări atipice</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pneumonie virală, hepatită acută, coagulopatie inexplicabilă sau sindrom de sepsis cu transaminaze crescute</w:t>
            </w:r>
          </w:p>
          <w:p w14:paraId="22CEB8AF" w14:textId="77777777" w:rsidR="00134FC0" w:rsidRPr="00DD4A06" w:rsidRDefault="00344CBD">
            <w:pPr>
              <w:numPr>
                <w:ilvl w:val="0"/>
                <w:numId w:val="9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Vârsta critică</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simptomele apărute înainte de 21 zile se asociază frecvent cu debut nespecific și evoluție rapidă.</w:t>
            </w:r>
          </w:p>
          <w:p w14:paraId="6F8FD010" w14:textId="77777777" w:rsidR="00134FC0" w:rsidRPr="00DD4A06" w:rsidRDefault="00344CBD">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color w:val="000000"/>
                <w:sz w:val="24"/>
                <w:szCs w:val="24"/>
              </w:rPr>
              <w:t>4. Prognostic</w:t>
            </w:r>
          </w:p>
          <w:p w14:paraId="7B2DE261" w14:textId="0EDCA489" w:rsidR="00134FC0" w:rsidRPr="00DD4A06" w:rsidRDefault="00344CBD">
            <w:pPr>
              <w:pStyle w:val="Listparagraf"/>
              <w:numPr>
                <w:ilvl w:val="0"/>
                <w:numId w:val="9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Mortalitate: ~29% în formele diseminate și ~14% în formele cu afectare CNS, în era</w:t>
            </w:r>
            <w:r w:rsidR="00601BCE" w:rsidRPr="00DD4A06">
              <w:rPr>
                <w:rFonts w:asciiTheme="majorBidi" w:hAnsiTheme="majorBidi" w:cstheme="majorBidi"/>
                <w:color w:val="000000"/>
                <w:sz w:val="24"/>
                <w:szCs w:val="24"/>
              </w:rPr>
              <w:t xml:space="preserve"> preparatului </w:t>
            </w:r>
            <w:r w:rsidRPr="00DD4A06">
              <w:rPr>
                <w:rFonts w:asciiTheme="majorBidi" w:hAnsiTheme="majorBidi" w:cstheme="majorBidi"/>
                <w:color w:val="000000"/>
                <w:sz w:val="24"/>
                <w:szCs w:val="24"/>
              </w:rPr>
              <w:t>acicloviru</w:t>
            </w:r>
            <w:r w:rsidR="00601BCE" w:rsidRPr="00DD4A06">
              <w:rPr>
                <w:rFonts w:asciiTheme="majorBidi" w:hAnsiTheme="majorBidi" w:cstheme="majorBidi"/>
                <w:color w:val="000000"/>
                <w:sz w:val="24"/>
                <w:szCs w:val="24"/>
              </w:rPr>
              <w:t>m</w:t>
            </w:r>
            <w:r w:rsidRPr="00DD4A06">
              <w:rPr>
                <w:rFonts w:asciiTheme="majorBidi" w:hAnsiTheme="majorBidi" w:cstheme="majorBidi"/>
                <w:color w:val="000000"/>
                <w:sz w:val="24"/>
                <w:szCs w:val="24"/>
              </w:rPr>
              <w:t>.</w:t>
            </w:r>
          </w:p>
          <w:p w14:paraId="2A52AB16" w14:textId="77777777" w:rsidR="00134FC0" w:rsidRPr="00DD4A06" w:rsidRDefault="00344CBD">
            <w:pPr>
              <w:pStyle w:val="Listparagraf"/>
              <w:numPr>
                <w:ilvl w:val="0"/>
                <w:numId w:val="9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Sechele neurologice: 25% în formele diseminate și 70% în formele CNS.</w:t>
            </w:r>
          </w:p>
          <w:p w14:paraId="407A2A9B" w14:textId="77777777" w:rsidR="00134FC0" w:rsidRPr="00DD4A06" w:rsidRDefault="00344CBD">
            <w:pPr>
              <w:pStyle w:val="Listparagraf"/>
              <w:numPr>
                <w:ilvl w:val="0"/>
                <w:numId w:val="9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Prognosticul depinde de promptitudinea inițierii terapiei antivirale și de recunoașterea precoce a simptomelor.</w:t>
            </w:r>
          </w:p>
          <w:p w14:paraId="29C15E51" w14:textId="77777777" w:rsidR="00134FC0" w:rsidRPr="00DD4A06" w:rsidRDefault="00134FC0">
            <w:pPr>
              <w:pBdr>
                <w:top w:val="nil"/>
                <w:left w:val="nil"/>
                <w:bottom w:val="nil"/>
                <w:right w:val="nil"/>
                <w:between w:val="nil"/>
              </w:pBdr>
              <w:spacing w:line="240" w:lineRule="auto"/>
              <w:ind w:left="1" w:hanging="3"/>
              <w:jc w:val="both"/>
              <w:rPr>
                <w:rFonts w:asciiTheme="majorBidi" w:hAnsiTheme="majorBidi" w:cstheme="majorBidi"/>
                <w:color w:val="000000"/>
                <w:sz w:val="28"/>
                <w:szCs w:val="28"/>
              </w:rPr>
            </w:pPr>
          </w:p>
        </w:tc>
      </w:tr>
    </w:tbl>
    <w:p w14:paraId="539054CB" w14:textId="77777777" w:rsidR="00134FC0" w:rsidRPr="00DD4A06" w:rsidRDefault="00344CBD">
      <w:pPr>
        <w:pBdr>
          <w:top w:val="nil"/>
          <w:left w:val="nil"/>
          <w:bottom w:val="nil"/>
          <w:right w:val="nil"/>
          <w:between w:val="nil"/>
        </w:pBdr>
        <w:spacing w:line="240" w:lineRule="auto"/>
        <w:ind w:left="1" w:hanging="3"/>
        <w:rPr>
          <w:rFonts w:asciiTheme="majorBidi" w:hAnsiTheme="majorBidi" w:cstheme="majorBidi"/>
          <w:color w:val="000000"/>
          <w:sz w:val="16"/>
          <w:szCs w:val="16"/>
        </w:rPr>
      </w:pPr>
      <w:r w:rsidRPr="00DD4A06">
        <w:rPr>
          <w:rFonts w:asciiTheme="majorBidi" w:hAnsiTheme="majorBidi" w:cstheme="majorBidi"/>
          <w:color w:val="000000"/>
          <w:sz w:val="28"/>
          <w:szCs w:val="28"/>
        </w:rPr>
        <w:lastRenderedPageBreak/>
        <w:t xml:space="preserve">     </w:t>
      </w:r>
    </w:p>
    <w:tbl>
      <w:tblPr>
        <w:tblStyle w:val="43"/>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134FC0" w:rsidRPr="00DD4A06" w14:paraId="1941F1F1" w14:textId="77777777">
        <w:trPr>
          <w:trHeight w:val="90"/>
        </w:trPr>
        <w:tc>
          <w:tcPr>
            <w:tcW w:w="10207" w:type="dxa"/>
          </w:tcPr>
          <w:p w14:paraId="6311C09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16. Date clinice în He</w:t>
            </w:r>
            <w:r w:rsidR="00383F08" w:rsidRPr="00DD4A06">
              <w:rPr>
                <w:rFonts w:asciiTheme="majorBidi" w:hAnsiTheme="majorBidi" w:cstheme="majorBidi"/>
                <w:b/>
                <w:bCs/>
                <w:color w:val="000000"/>
                <w:sz w:val="24"/>
                <w:szCs w:val="24"/>
              </w:rPr>
              <w:t>rpesul labial şi perioronazal [</w:t>
            </w:r>
            <w:r w:rsidR="00383F08" w:rsidRPr="00DD4A06">
              <w:rPr>
                <w:rFonts w:asciiTheme="majorBidi" w:hAnsiTheme="majorBidi" w:cstheme="majorBidi"/>
                <w:b/>
                <w:bCs/>
                <w:color w:val="0070C0"/>
                <w:sz w:val="24"/>
                <w:szCs w:val="24"/>
              </w:rPr>
              <w:t xml:space="preserve">2, </w:t>
            </w:r>
            <w:r w:rsidR="009C573E" w:rsidRPr="00DD4A06">
              <w:rPr>
                <w:rFonts w:asciiTheme="majorBidi" w:hAnsiTheme="majorBidi" w:cstheme="majorBidi"/>
                <w:b/>
                <w:bCs/>
                <w:color w:val="0070C0"/>
                <w:sz w:val="24"/>
                <w:szCs w:val="24"/>
              </w:rPr>
              <w:t>7,</w:t>
            </w:r>
            <w:r w:rsidR="00383F08" w:rsidRPr="00DD4A06">
              <w:rPr>
                <w:rFonts w:asciiTheme="majorBidi" w:hAnsiTheme="majorBidi" w:cstheme="majorBidi"/>
                <w:b/>
                <w:bCs/>
                <w:color w:val="0070C0"/>
                <w:sz w:val="24"/>
                <w:szCs w:val="24"/>
              </w:rPr>
              <w:t>11</w:t>
            </w:r>
            <w:r w:rsidRPr="00DD4A06">
              <w:rPr>
                <w:rFonts w:asciiTheme="majorBidi" w:hAnsiTheme="majorBidi" w:cstheme="majorBidi"/>
                <w:b/>
                <w:bCs/>
                <w:color w:val="000000"/>
                <w:sz w:val="24"/>
                <w:szCs w:val="24"/>
              </w:rPr>
              <w:t>]</w:t>
            </w:r>
          </w:p>
          <w:p w14:paraId="3B1660AF" w14:textId="77777777" w:rsidR="00134FC0" w:rsidRPr="00DD4A06" w:rsidRDefault="00344CBD">
            <w:pPr>
              <w:pStyle w:val="Listparagraf"/>
              <w:numPr>
                <w:ilvl w:val="0"/>
                <w:numId w:val="100"/>
              </w:numPr>
              <w:pBdr>
                <w:top w:val="nil"/>
                <w:left w:val="nil"/>
                <w:bottom w:val="nil"/>
                <w:right w:val="nil"/>
                <w:between w:val="nil"/>
              </w:pBdr>
              <w:tabs>
                <w:tab w:val="left" w:pos="182"/>
                <w:tab w:val="left" w:pos="362"/>
              </w:tabs>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Subfebrilitate.</w:t>
            </w:r>
          </w:p>
          <w:p w14:paraId="6487EEC4" w14:textId="77777777" w:rsidR="00134FC0" w:rsidRPr="00DD4A06" w:rsidRDefault="00344CBD">
            <w:pPr>
              <w:pStyle w:val="Listparagraf"/>
              <w:numPr>
                <w:ilvl w:val="0"/>
                <w:numId w:val="100"/>
              </w:numPr>
              <w:pBdr>
                <w:top w:val="nil"/>
                <w:left w:val="nil"/>
                <w:bottom w:val="nil"/>
                <w:right w:val="nil"/>
                <w:between w:val="nil"/>
              </w:pBdr>
              <w:tabs>
                <w:tab w:val="left" w:pos="182"/>
                <w:tab w:val="left" w:pos="362"/>
              </w:tabs>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Prurit, arsură în locul în care va apare herpesul. </w:t>
            </w:r>
          </w:p>
          <w:p w14:paraId="4DDFC333" w14:textId="77777777" w:rsidR="00134FC0" w:rsidRPr="00DD4A06" w:rsidRDefault="00344CBD">
            <w:pPr>
              <w:pStyle w:val="Listparagraf"/>
              <w:numPr>
                <w:ilvl w:val="0"/>
                <w:numId w:val="100"/>
              </w:numPr>
              <w:pBdr>
                <w:top w:val="nil"/>
                <w:left w:val="nil"/>
                <w:bottom w:val="nil"/>
                <w:right w:val="nil"/>
                <w:between w:val="nil"/>
              </w:pBdr>
              <w:tabs>
                <w:tab w:val="left" w:pos="182"/>
                <w:tab w:val="left" w:pos="362"/>
              </w:tabs>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Vezicule în buchet cu conţinut lichid clar. </w:t>
            </w:r>
          </w:p>
          <w:p w14:paraId="1C5047E2" w14:textId="77777777" w:rsidR="00134FC0" w:rsidRPr="00DD4A06" w:rsidRDefault="00344CBD">
            <w:pPr>
              <w:pStyle w:val="Listparagraf"/>
              <w:numPr>
                <w:ilvl w:val="0"/>
                <w:numId w:val="100"/>
              </w:numPr>
              <w:pBdr>
                <w:top w:val="nil"/>
                <w:left w:val="nil"/>
                <w:bottom w:val="nil"/>
                <w:right w:val="nil"/>
                <w:between w:val="nil"/>
              </w:pBdr>
              <w:tabs>
                <w:tab w:val="left" w:pos="182"/>
                <w:tab w:val="left" w:pos="362"/>
              </w:tabs>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În 2-3 zile - cruste superficiale. </w:t>
            </w:r>
          </w:p>
          <w:p w14:paraId="4EE26019" w14:textId="77777777" w:rsidR="00134FC0" w:rsidRPr="00DD4A06" w:rsidRDefault="00344CBD">
            <w:pPr>
              <w:pStyle w:val="Listparagraf"/>
              <w:numPr>
                <w:ilvl w:val="0"/>
                <w:numId w:val="10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După detaşarea crustelor la a 7-10 zi - macule pigmentate, care apoi dispar.</w:t>
            </w:r>
          </w:p>
          <w:p w14:paraId="5D8D855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r>
    </w:tbl>
    <w:p w14:paraId="11EB6406"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tbl>
      <w:tblPr>
        <w:tblStyle w:val="42"/>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134FC0" w:rsidRPr="00DD4A06" w14:paraId="79F26096" w14:textId="77777777">
        <w:trPr>
          <w:trHeight w:val="2011"/>
        </w:trPr>
        <w:tc>
          <w:tcPr>
            <w:tcW w:w="10207" w:type="dxa"/>
          </w:tcPr>
          <w:p w14:paraId="0E68F9D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Caseta 17. Date clinice în rinita herpetică</w:t>
            </w:r>
          </w:p>
          <w:p w14:paraId="6C46A29F" w14:textId="77777777" w:rsidR="00134FC0" w:rsidRPr="00DD4A06" w:rsidRDefault="00344CBD">
            <w:pPr>
              <w:pStyle w:val="Listparagraf"/>
              <w:numPr>
                <w:ilvl w:val="0"/>
                <w:numId w:val="10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Vezicule herpetice grupate pe mucoasa nazală şi pe tegumentele perinazale. </w:t>
            </w:r>
          </w:p>
          <w:p w14:paraId="6CD999F5" w14:textId="77777777" w:rsidR="00134FC0" w:rsidRPr="00DD4A06" w:rsidRDefault="00344CBD">
            <w:pPr>
              <w:pStyle w:val="Listparagraf"/>
              <w:numPr>
                <w:ilvl w:val="0"/>
                <w:numId w:val="10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Rinoree. </w:t>
            </w:r>
          </w:p>
          <w:p w14:paraId="72F430EE" w14:textId="77777777" w:rsidR="00134FC0" w:rsidRPr="00DD4A06" w:rsidRDefault="00344CBD">
            <w:pPr>
              <w:pStyle w:val="Listparagraf"/>
              <w:numPr>
                <w:ilvl w:val="0"/>
                <w:numId w:val="10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Febră. </w:t>
            </w:r>
          </w:p>
          <w:p w14:paraId="1D060E14" w14:textId="77777777" w:rsidR="00134FC0" w:rsidRPr="00DD4A06" w:rsidRDefault="00344CBD">
            <w:pPr>
              <w:pStyle w:val="Listparagraf"/>
              <w:numPr>
                <w:ilvl w:val="0"/>
                <w:numId w:val="10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Adenopatie laterocervicală. </w:t>
            </w:r>
          </w:p>
          <w:p w14:paraId="0C56D33C" w14:textId="77777777" w:rsidR="00134FC0" w:rsidRPr="00DD4A06" w:rsidRDefault="00344CBD">
            <w:pPr>
              <w:pStyle w:val="Listparagraf"/>
              <w:numPr>
                <w:ilvl w:val="0"/>
                <w:numId w:val="10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Evoluţie favorabilă, 7-10 zile. </w:t>
            </w:r>
          </w:p>
        </w:tc>
      </w:tr>
    </w:tbl>
    <w:p w14:paraId="627058BF" w14:textId="77777777" w:rsidR="00134FC0" w:rsidRPr="00DD4A06" w:rsidRDefault="00134FC0">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0B0973C7" w14:textId="77777777" w:rsidR="00134FC0" w:rsidRPr="00DD4A06" w:rsidRDefault="00134FC0">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04AB4B59" w14:textId="77777777" w:rsidR="00134FC0" w:rsidRPr="00DD4A06" w:rsidRDefault="00134FC0">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p>
    <w:tbl>
      <w:tblPr>
        <w:tblStyle w:val="41"/>
        <w:tblW w:w="10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42"/>
      </w:tblGrid>
      <w:tr w:rsidR="00134FC0" w:rsidRPr="00DD4A06" w14:paraId="5416F11D" w14:textId="77777777">
        <w:tc>
          <w:tcPr>
            <w:tcW w:w="10242" w:type="dxa"/>
          </w:tcPr>
          <w:p w14:paraId="3A7655B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70C0"/>
                <w:sz w:val="24"/>
                <w:szCs w:val="24"/>
              </w:rPr>
            </w:pPr>
            <w:r w:rsidRPr="00DD4A06">
              <w:rPr>
                <w:rFonts w:asciiTheme="majorBidi" w:hAnsiTheme="majorBidi" w:cstheme="majorBidi"/>
                <w:b/>
                <w:bCs/>
                <w:color w:val="000000"/>
                <w:sz w:val="24"/>
                <w:szCs w:val="24"/>
              </w:rPr>
              <w:t>Caseta 18. Date clinice în gingivostomatita herpetică [</w:t>
            </w:r>
            <w:r w:rsidR="009C573E" w:rsidRPr="00DD4A06">
              <w:rPr>
                <w:rFonts w:asciiTheme="majorBidi" w:hAnsiTheme="majorBidi" w:cstheme="majorBidi"/>
                <w:b/>
                <w:bCs/>
                <w:color w:val="0070C0"/>
                <w:sz w:val="24"/>
                <w:szCs w:val="24"/>
              </w:rPr>
              <w:t>17,21, 23, 35, 39</w:t>
            </w:r>
            <w:r w:rsidRPr="00DD4A06">
              <w:rPr>
                <w:rFonts w:asciiTheme="majorBidi" w:hAnsiTheme="majorBidi" w:cstheme="majorBidi"/>
                <w:b/>
                <w:bCs/>
                <w:color w:val="000000"/>
                <w:sz w:val="24"/>
                <w:szCs w:val="24"/>
              </w:rPr>
              <w:t>]</w:t>
            </w:r>
          </w:p>
          <w:p w14:paraId="68C268A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534AF99" w14:textId="77777777" w:rsidR="00134FC0" w:rsidRPr="00DD4A06" w:rsidRDefault="00344CBD">
            <w:pPr>
              <w:numPr>
                <w:ilvl w:val="0"/>
                <w:numId w:val="62"/>
              </w:numPr>
              <w:pBdr>
                <w:top w:val="nil"/>
                <w:left w:val="nil"/>
                <w:bottom w:val="nil"/>
                <w:right w:val="nil"/>
                <w:between w:val="nil"/>
              </w:pBdr>
              <w:spacing w:line="240" w:lineRule="auto"/>
              <w:ind w:left="284" w:hangingChars="119" w:hanging="286"/>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Apare mai frecvent la copiii în vârstă de 6 luni–5 ani; aproximativ un sfert din infecțiile primare se manifestă ca gingivostomatită. </w:t>
            </w:r>
          </w:p>
          <w:p w14:paraId="51414285" w14:textId="77777777" w:rsidR="00134FC0" w:rsidRPr="00DD4A06" w:rsidRDefault="00344CBD">
            <w:pPr>
              <w:numPr>
                <w:ilvl w:val="0"/>
                <w:numId w:val="62"/>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Prodrom (2–4 zile):</w:t>
            </w:r>
            <w:r w:rsidRPr="00DD4A06">
              <w:rPr>
                <w:rFonts w:asciiTheme="majorBidi" w:hAnsiTheme="majorBidi" w:cstheme="majorBidi"/>
                <w:color w:val="000000"/>
                <w:sz w:val="24"/>
                <w:szCs w:val="24"/>
              </w:rPr>
              <w:t xml:space="preserve"> </w:t>
            </w:r>
          </w:p>
          <w:p w14:paraId="4FA1BC29" w14:textId="77777777" w:rsidR="00134FC0" w:rsidRPr="00DD4A06" w:rsidRDefault="00344CBD">
            <w:pPr>
              <w:pStyle w:val="Listparagraf"/>
              <w:numPr>
                <w:ilvl w:val="0"/>
                <w:numId w:val="14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febră, </w:t>
            </w:r>
          </w:p>
          <w:p w14:paraId="0ABC548E" w14:textId="77777777" w:rsidR="00134FC0" w:rsidRPr="00DD4A06" w:rsidRDefault="00344CBD">
            <w:pPr>
              <w:pStyle w:val="Listparagraf"/>
              <w:numPr>
                <w:ilvl w:val="0"/>
                <w:numId w:val="14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stare de rău, </w:t>
            </w:r>
          </w:p>
          <w:p w14:paraId="76046F06" w14:textId="77777777" w:rsidR="00134FC0" w:rsidRPr="00DD4A06" w:rsidRDefault="00344CBD">
            <w:pPr>
              <w:pStyle w:val="Listparagraf"/>
              <w:numPr>
                <w:ilvl w:val="0"/>
                <w:numId w:val="14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cefalee; </w:t>
            </w:r>
          </w:p>
          <w:p w14:paraId="2324362A" w14:textId="77777777" w:rsidR="00134FC0" w:rsidRPr="00DD4A06" w:rsidRDefault="00344CBD">
            <w:pPr>
              <w:pStyle w:val="Listparagraf"/>
              <w:numPr>
                <w:ilvl w:val="0"/>
                <w:numId w:val="14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urmate de durere orală intensă. </w:t>
            </w:r>
          </w:p>
          <w:p w14:paraId="3F3E9BD6" w14:textId="77777777" w:rsidR="00134FC0" w:rsidRPr="00DD4A06" w:rsidRDefault="00344CBD">
            <w:pPr>
              <w:numPr>
                <w:ilvl w:val="0"/>
                <w:numId w:val="62"/>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După prodrom apar leziuni orale:</w:t>
            </w:r>
            <w:r w:rsidRPr="00DD4A06">
              <w:rPr>
                <w:rFonts w:asciiTheme="majorBidi" w:hAnsiTheme="majorBidi" w:cstheme="majorBidi"/>
                <w:color w:val="000000"/>
                <w:sz w:val="24"/>
                <w:szCs w:val="24"/>
              </w:rPr>
              <w:t xml:space="preserve"> </w:t>
            </w:r>
          </w:p>
          <w:p w14:paraId="5FED2B85" w14:textId="77777777" w:rsidR="00134FC0" w:rsidRPr="00DD4A06" w:rsidRDefault="00344CBD">
            <w:pPr>
              <w:pStyle w:val="Listparagraf"/>
              <w:numPr>
                <w:ilvl w:val="0"/>
                <w:numId w:val="14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vezicule care se ulcerează pe gingii și mucoasa orală (buze, limbă, mucoasa jugală, palat dur/moale); </w:t>
            </w:r>
          </w:p>
          <w:p w14:paraId="28AB71CC" w14:textId="77777777" w:rsidR="00134FC0" w:rsidRPr="00DD4A06" w:rsidRDefault="00344CBD">
            <w:pPr>
              <w:pStyle w:val="Listparagraf"/>
              <w:numPr>
                <w:ilvl w:val="0"/>
                <w:numId w:val="14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gingivită eritematoasă și tumefiată; </w:t>
            </w:r>
          </w:p>
          <w:p w14:paraId="543968D7" w14:textId="77777777" w:rsidR="00134FC0" w:rsidRPr="00DD4A06" w:rsidRDefault="00344CBD">
            <w:pPr>
              <w:pStyle w:val="Listparagraf"/>
              <w:numPr>
                <w:ilvl w:val="0"/>
                <w:numId w:val="14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crustificări labiale. </w:t>
            </w:r>
          </w:p>
          <w:p w14:paraId="3977CFC1" w14:textId="77777777" w:rsidR="00134FC0" w:rsidRPr="00DD4A06" w:rsidRDefault="00344CBD">
            <w:pPr>
              <w:numPr>
                <w:ilvl w:val="0"/>
                <w:numId w:val="62"/>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Semne asociate frecvente:</w:t>
            </w:r>
            <w:r w:rsidRPr="00DD4A06">
              <w:rPr>
                <w:rFonts w:asciiTheme="majorBidi" w:hAnsiTheme="majorBidi" w:cstheme="majorBidi"/>
                <w:color w:val="000000"/>
                <w:sz w:val="24"/>
                <w:szCs w:val="24"/>
              </w:rPr>
              <w:t xml:space="preserve"> </w:t>
            </w:r>
          </w:p>
          <w:p w14:paraId="4469FC2D" w14:textId="77777777" w:rsidR="00134FC0" w:rsidRPr="00DD4A06" w:rsidRDefault="00344CBD">
            <w:pPr>
              <w:pStyle w:val="Listparagraf"/>
              <w:numPr>
                <w:ilvl w:val="0"/>
                <w:numId w:val="14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halitoză, </w:t>
            </w:r>
          </w:p>
          <w:p w14:paraId="30FC14C1" w14:textId="77777777" w:rsidR="00134FC0" w:rsidRPr="00DD4A06" w:rsidRDefault="00344CBD">
            <w:pPr>
              <w:pStyle w:val="Listparagraf"/>
              <w:numPr>
                <w:ilvl w:val="0"/>
                <w:numId w:val="14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hipersalivație, </w:t>
            </w:r>
          </w:p>
          <w:p w14:paraId="51B4F1C0" w14:textId="77777777" w:rsidR="00134FC0" w:rsidRPr="00DD4A06" w:rsidRDefault="00344CBD">
            <w:pPr>
              <w:pStyle w:val="Listparagraf"/>
              <w:numPr>
                <w:ilvl w:val="0"/>
                <w:numId w:val="14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disfagie, </w:t>
            </w:r>
          </w:p>
          <w:p w14:paraId="25AB3116" w14:textId="77777777" w:rsidR="00134FC0" w:rsidRPr="00DD4A06" w:rsidRDefault="00344CBD">
            <w:pPr>
              <w:pStyle w:val="Listparagraf"/>
              <w:numPr>
                <w:ilvl w:val="0"/>
                <w:numId w:val="14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adenopatie cervicală; </w:t>
            </w:r>
          </w:p>
          <w:p w14:paraId="3386E6C5" w14:textId="77777777" w:rsidR="00134FC0" w:rsidRPr="00DD4A06" w:rsidRDefault="00344CBD">
            <w:pPr>
              <w:pStyle w:val="Listparagraf"/>
              <w:numPr>
                <w:ilvl w:val="0"/>
                <w:numId w:val="14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risc de deshidratare prin durere/reluctanță la aport. </w:t>
            </w:r>
          </w:p>
          <w:p w14:paraId="594FDBDF" w14:textId="77777777" w:rsidR="00134FC0" w:rsidRPr="00DD4A06" w:rsidRDefault="00344CBD">
            <w:pPr>
              <w:keepNext/>
              <w:numPr>
                <w:ilvl w:val="0"/>
                <w:numId w:val="62"/>
              </w:num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 xml:space="preserve">Evoluție naturală: </w:t>
            </w:r>
            <w:r w:rsidRPr="00DD4A06">
              <w:rPr>
                <w:rFonts w:asciiTheme="majorBidi" w:hAnsiTheme="majorBidi" w:cstheme="majorBidi"/>
                <w:color w:val="000000"/>
                <w:sz w:val="24"/>
                <w:szCs w:val="24"/>
              </w:rPr>
              <w:t xml:space="preserve">autolimitată; remiterea leziunilor în ~10–14 zile (labiale 10–14 zile; gingivostomatita 2–3 săptămîini). </w:t>
            </w:r>
          </w:p>
          <w:p w14:paraId="67B2DEB7" w14:textId="77777777" w:rsidR="00134FC0" w:rsidRPr="00DD4A06" w:rsidRDefault="00134FC0">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p>
        </w:tc>
      </w:tr>
    </w:tbl>
    <w:p w14:paraId="0F2CCF30" w14:textId="77777777" w:rsidR="00134FC0" w:rsidRPr="00DD4A06" w:rsidRDefault="00134FC0">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45151C42" w14:textId="77777777" w:rsidR="00134FC0" w:rsidRPr="00DD4A06" w:rsidRDefault="00134FC0">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55E9F62E" w14:textId="77777777" w:rsidR="00134FC0" w:rsidRPr="00DD4A06" w:rsidRDefault="00344CBD">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C.2.3.2.2. Date clinice în formele atipice (rar întâlnite) ale IH [</w:t>
      </w:r>
      <w:r w:rsidRPr="00DD4A06">
        <w:rPr>
          <w:rFonts w:asciiTheme="majorBidi" w:hAnsiTheme="majorBidi" w:cstheme="majorBidi"/>
          <w:b/>
          <w:bCs/>
          <w:color w:val="0070C0"/>
          <w:sz w:val="24"/>
          <w:szCs w:val="24"/>
        </w:rPr>
        <w:t xml:space="preserve">14, 22, </w:t>
      </w:r>
      <w:r w:rsidR="009C573E" w:rsidRPr="00DD4A06">
        <w:rPr>
          <w:rFonts w:asciiTheme="majorBidi" w:hAnsiTheme="majorBidi" w:cstheme="majorBidi"/>
          <w:b/>
          <w:bCs/>
          <w:color w:val="0070C0"/>
          <w:sz w:val="24"/>
          <w:szCs w:val="24"/>
        </w:rPr>
        <w:t>40</w:t>
      </w:r>
      <w:r w:rsidRPr="00DD4A06">
        <w:rPr>
          <w:rFonts w:asciiTheme="majorBidi" w:hAnsiTheme="majorBidi" w:cstheme="majorBidi"/>
          <w:b/>
          <w:bCs/>
          <w:color w:val="0070C0"/>
          <w:sz w:val="24"/>
          <w:szCs w:val="24"/>
        </w:rPr>
        <w:t xml:space="preserve">, </w:t>
      </w:r>
      <w:r w:rsidR="009C573E" w:rsidRPr="00DD4A06">
        <w:rPr>
          <w:rFonts w:asciiTheme="majorBidi" w:hAnsiTheme="majorBidi" w:cstheme="majorBidi"/>
          <w:b/>
          <w:bCs/>
          <w:color w:val="0070C0"/>
          <w:sz w:val="24"/>
          <w:szCs w:val="24"/>
        </w:rPr>
        <w:t>41,</w:t>
      </w:r>
      <w:r w:rsidR="003F170B" w:rsidRPr="00DD4A06">
        <w:rPr>
          <w:rFonts w:asciiTheme="majorBidi" w:hAnsiTheme="majorBidi" w:cstheme="majorBidi"/>
          <w:b/>
          <w:bCs/>
          <w:color w:val="0070C0"/>
          <w:sz w:val="24"/>
          <w:szCs w:val="24"/>
        </w:rPr>
        <w:t xml:space="preserve"> 45, 46, 47</w:t>
      </w:r>
      <w:r w:rsidRPr="00DD4A06">
        <w:rPr>
          <w:rFonts w:asciiTheme="majorBidi" w:hAnsiTheme="majorBidi" w:cstheme="majorBidi"/>
          <w:b/>
          <w:bCs/>
          <w:color w:val="000000"/>
          <w:sz w:val="24"/>
          <w:szCs w:val="24"/>
        </w:rPr>
        <w:t>]</w:t>
      </w:r>
    </w:p>
    <w:tbl>
      <w:tblPr>
        <w:tblStyle w:val="40"/>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134FC0" w:rsidRPr="00DD4A06" w14:paraId="5F740B1C" w14:textId="77777777">
        <w:trPr>
          <w:trHeight w:val="5393"/>
        </w:trPr>
        <w:tc>
          <w:tcPr>
            <w:tcW w:w="10207" w:type="dxa"/>
          </w:tcPr>
          <w:p w14:paraId="0B96134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Caseta 19. Date clinice în Eczema herpetică Kapoşi-Juliusberg </w:t>
            </w:r>
            <w:r w:rsidRPr="00DD4A06">
              <w:rPr>
                <w:rFonts w:asciiTheme="majorBidi" w:hAnsiTheme="majorBidi" w:cstheme="majorBidi"/>
                <w:color w:val="000000"/>
                <w:sz w:val="24"/>
                <w:szCs w:val="24"/>
              </w:rPr>
              <w:t xml:space="preserve">(sinonime: pustuloza varioliformă, sindromul Kapoşi) </w:t>
            </w:r>
            <w:r w:rsidRPr="00DD4A06">
              <w:rPr>
                <w:rFonts w:asciiTheme="majorBidi" w:hAnsiTheme="majorBidi" w:cstheme="majorBidi"/>
                <w:b/>
                <w:bCs/>
                <w:color w:val="000000"/>
                <w:sz w:val="24"/>
                <w:szCs w:val="24"/>
              </w:rPr>
              <w:t>la sugari.</w:t>
            </w:r>
            <w:r w:rsidRPr="00DD4A06">
              <w:rPr>
                <w:rFonts w:asciiTheme="majorBidi" w:hAnsiTheme="majorBidi" w:cstheme="majorBidi"/>
                <w:color w:val="000000"/>
                <w:sz w:val="24"/>
                <w:szCs w:val="24"/>
              </w:rPr>
              <w:t xml:space="preserve"> </w:t>
            </w:r>
          </w:p>
          <w:p w14:paraId="176DAEEF" w14:textId="77777777" w:rsidR="00134FC0" w:rsidRPr="00DD4A06" w:rsidRDefault="00344CBD">
            <w:pPr>
              <w:pStyle w:val="Listparagraf"/>
              <w:numPr>
                <w:ilvl w:val="0"/>
                <w:numId w:val="10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Apare ca PIH  la sugarii ce suferă de dermatită atopică, în acutizare. Eczema herpetică (Kaposi–Juliusberg) la </w:t>
            </w:r>
            <w:r w:rsidRPr="00DD4A06">
              <w:rPr>
                <w:rFonts w:asciiTheme="majorBidi" w:hAnsiTheme="majorBidi" w:cstheme="majorBidi"/>
                <w:b/>
                <w:bCs/>
                <w:color w:val="000000"/>
                <w:sz w:val="24"/>
                <w:szCs w:val="24"/>
              </w:rPr>
              <w:t>sugar</w:t>
            </w:r>
            <w:r w:rsidRPr="00DD4A06">
              <w:rPr>
                <w:rFonts w:asciiTheme="majorBidi" w:hAnsiTheme="majorBidi" w:cstheme="majorBidi"/>
                <w:color w:val="000000"/>
                <w:sz w:val="24"/>
                <w:szCs w:val="24"/>
              </w:rPr>
              <w:t xml:space="preserve"> este o formă severă de infecție cu virus herpetic simplu, apărută pe fond de dermatită atopică sau alte dermatoze inflamatorii</w:t>
            </w:r>
            <w:r w:rsidRPr="00DD4A06">
              <w:rPr>
                <w:rFonts w:asciiTheme="majorBidi" w:hAnsiTheme="majorBidi" w:cstheme="majorBidi"/>
                <w:b/>
                <w:bCs/>
                <w:color w:val="000000"/>
                <w:sz w:val="24"/>
                <w:szCs w:val="24"/>
              </w:rPr>
              <w:t>.</w:t>
            </w:r>
          </w:p>
          <w:p w14:paraId="65DCC623" w14:textId="77777777" w:rsidR="00134FC0" w:rsidRPr="00DD4A06" w:rsidRDefault="00344CBD">
            <w:pPr>
              <w:numPr>
                <w:ilvl w:val="0"/>
                <w:numId w:val="102"/>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Debut acut</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în 24–48 ore, cu febră înaltă</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iritabilitate</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letargie</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refuz alimentar</w:t>
            </w:r>
            <w:r w:rsidRPr="00DD4A06">
              <w:rPr>
                <w:rFonts w:asciiTheme="majorBidi" w:hAnsiTheme="majorBidi" w:cstheme="majorBidi"/>
                <w:b/>
                <w:bCs/>
                <w:color w:val="000000"/>
                <w:sz w:val="24"/>
                <w:szCs w:val="24"/>
              </w:rPr>
              <w:t xml:space="preserve"> și </w:t>
            </w:r>
            <w:r w:rsidRPr="00DD4A06">
              <w:rPr>
                <w:rFonts w:asciiTheme="majorBidi" w:hAnsiTheme="majorBidi" w:cstheme="majorBidi"/>
                <w:color w:val="000000"/>
                <w:sz w:val="24"/>
                <w:szCs w:val="24"/>
              </w:rPr>
              <w:t>stare generală alterată</w:t>
            </w:r>
            <w:r w:rsidRPr="00DD4A06">
              <w:rPr>
                <w:rFonts w:asciiTheme="majorBidi" w:hAnsiTheme="majorBidi" w:cstheme="majorBidi"/>
                <w:b/>
                <w:bCs/>
                <w:color w:val="000000"/>
                <w:sz w:val="24"/>
                <w:szCs w:val="24"/>
              </w:rPr>
              <w:t>.</w:t>
            </w:r>
          </w:p>
          <w:p w14:paraId="61AA1936" w14:textId="77777777" w:rsidR="00134FC0" w:rsidRPr="00DD4A06" w:rsidRDefault="00344CBD">
            <w:pPr>
              <w:numPr>
                <w:ilvl w:val="0"/>
                <w:numId w:val="102"/>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Leziuni cutanate tipice: vezicule și pustule ombilicate, cu conținut sero-hematic, ce evoluează rapid spre eroziuni și cruste hemoragice.</w:t>
            </w:r>
          </w:p>
          <w:p w14:paraId="5596070E" w14:textId="77777777" w:rsidR="00134FC0" w:rsidRPr="00DD4A06" w:rsidRDefault="00344CBD">
            <w:pPr>
              <w:numPr>
                <w:ilvl w:val="0"/>
                <w:numId w:val="102"/>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Distribuție: bilaterală, simetrică, predominant pe față, scalp și trunchi, uneori extinsă pe tot tegumentul.</w:t>
            </w:r>
          </w:p>
          <w:p w14:paraId="77998723" w14:textId="77777777" w:rsidR="00134FC0" w:rsidRPr="00DD4A06" w:rsidRDefault="00344CBD">
            <w:pPr>
              <w:numPr>
                <w:ilvl w:val="0"/>
                <w:numId w:val="102"/>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Afectare mucoasă: bucală, periorală și perioculară frecventă, cu risc de keratoconjunctivită herpetică</w:t>
            </w:r>
            <w:r w:rsidRPr="00DD4A06">
              <w:rPr>
                <w:rFonts w:asciiTheme="majorBidi" w:hAnsiTheme="majorBidi" w:cstheme="majorBidi"/>
                <w:b/>
                <w:bCs/>
                <w:color w:val="000000"/>
                <w:sz w:val="24"/>
                <w:szCs w:val="24"/>
              </w:rPr>
              <w:t>.</w:t>
            </w:r>
          </w:p>
          <w:p w14:paraId="57E24EDC" w14:textId="77777777" w:rsidR="00134FC0" w:rsidRPr="00DD4A06" w:rsidRDefault="00344CBD">
            <w:pPr>
              <w:numPr>
                <w:ilvl w:val="0"/>
                <w:numId w:val="102"/>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Semne sistemice: febră persistentă, limfadenopatie, hepatosplenomegalie; în forme severe – sepsis viral, encefalită, insuficiență multiorganică</w:t>
            </w:r>
            <w:r w:rsidRPr="00DD4A06">
              <w:rPr>
                <w:rFonts w:asciiTheme="majorBidi" w:hAnsiTheme="majorBidi" w:cstheme="majorBidi"/>
                <w:b/>
                <w:bCs/>
                <w:color w:val="000000"/>
                <w:sz w:val="24"/>
                <w:szCs w:val="24"/>
              </w:rPr>
              <w:t>.</w:t>
            </w:r>
          </w:p>
          <w:p w14:paraId="1FF84596" w14:textId="77777777" w:rsidR="00134FC0" w:rsidRPr="00DD4A06" w:rsidRDefault="00344CBD">
            <w:pPr>
              <w:numPr>
                <w:ilvl w:val="0"/>
                <w:numId w:val="102"/>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Complicații: diseminare viscerală (hepatică, pulmonară, SNC) și mortalitate crescută fără tratament antiviral prompt.</w:t>
            </w:r>
          </w:p>
          <w:p w14:paraId="1292420B" w14:textId="2449FD97" w:rsidR="00134FC0" w:rsidRPr="00DD4A06" w:rsidRDefault="00344CBD">
            <w:pPr>
              <w:numPr>
                <w:ilvl w:val="0"/>
                <w:numId w:val="102"/>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Evoluție: rapidă, severă; necesită spitalizare și tratament antiviral intravenos (aciclovir</w:t>
            </w:r>
            <w:r w:rsidR="00B93664"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precoce.</w:t>
            </w:r>
          </w:p>
          <w:p w14:paraId="0FFC5C77" w14:textId="77777777" w:rsidR="00134FC0" w:rsidRPr="00DD4A06" w:rsidRDefault="00344CBD">
            <w:pPr>
              <w:numPr>
                <w:ilvl w:val="0"/>
                <w:numId w:val="102"/>
              </w:numPr>
              <w:pBdr>
                <w:top w:val="nil"/>
                <w:left w:val="nil"/>
                <w:bottom w:val="nil"/>
                <w:right w:val="nil"/>
                <w:between w:val="nil"/>
              </w:pBdr>
              <w:spacing w:line="240" w:lineRule="auto"/>
              <w:ind w:leftChars="0" w:firstLineChars="0"/>
              <w:jc w:val="both"/>
              <w:rPr>
                <w:rFonts w:asciiTheme="majorBidi" w:hAnsiTheme="majorBidi" w:cstheme="majorBidi"/>
                <w:color w:val="000000"/>
              </w:rPr>
            </w:pPr>
            <w:r w:rsidRPr="00DD4A06">
              <w:rPr>
                <w:rFonts w:asciiTheme="majorBidi" w:hAnsiTheme="majorBidi" w:cstheme="majorBidi"/>
                <w:color w:val="000000"/>
                <w:sz w:val="24"/>
                <w:szCs w:val="24"/>
              </w:rPr>
              <w:t>Este considerată o urgență datorită riscului de diseminare sistemică și afectare neurologică</w:t>
            </w:r>
          </w:p>
        </w:tc>
      </w:tr>
    </w:tbl>
    <w:p w14:paraId="01DB0EC3" w14:textId="77777777" w:rsidR="00134FC0" w:rsidRPr="00DD4A06" w:rsidRDefault="00344CBD">
      <w:pPr>
        <w:pBdr>
          <w:top w:val="nil"/>
          <w:left w:val="nil"/>
          <w:bottom w:val="nil"/>
          <w:right w:val="nil"/>
          <w:between w:val="nil"/>
        </w:pBdr>
        <w:spacing w:before="100" w:after="100" w:line="240" w:lineRule="auto"/>
        <w:ind w:left="1" w:hanging="3"/>
        <w:jc w:val="both"/>
        <w:rPr>
          <w:rFonts w:asciiTheme="majorBidi" w:hAnsiTheme="majorBidi" w:cstheme="majorBidi"/>
          <w:color w:val="000000"/>
          <w:sz w:val="16"/>
          <w:szCs w:val="16"/>
        </w:rPr>
      </w:pPr>
      <w:r w:rsidRPr="00DD4A06">
        <w:rPr>
          <w:rFonts w:asciiTheme="majorBidi" w:hAnsiTheme="majorBidi" w:cstheme="majorBidi"/>
          <w:color w:val="000000"/>
          <w:sz w:val="28"/>
          <w:szCs w:val="28"/>
        </w:rPr>
        <w:lastRenderedPageBreak/>
        <w:t xml:space="preserve">          </w:t>
      </w:r>
    </w:p>
    <w:tbl>
      <w:tblPr>
        <w:tblStyle w:val="39"/>
        <w:tblpPr w:leftFromText="180" w:rightFromText="180" w:vertAnchor="text" w:tblpX="-668" w:tblpY="46"/>
        <w:tblW w:w="108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93"/>
      </w:tblGrid>
      <w:tr w:rsidR="00134FC0" w:rsidRPr="00DD4A06" w14:paraId="63CB7894" w14:textId="77777777">
        <w:trPr>
          <w:trHeight w:val="1550"/>
        </w:trPr>
        <w:tc>
          <w:tcPr>
            <w:tcW w:w="10893" w:type="dxa"/>
          </w:tcPr>
          <w:p w14:paraId="4BD1FD4C" w14:textId="77777777" w:rsidR="00134FC0" w:rsidRPr="00DD4A06" w:rsidRDefault="00344CBD">
            <w:pPr>
              <w:pBdr>
                <w:top w:val="nil"/>
                <w:left w:val="nil"/>
                <w:bottom w:val="nil"/>
                <w:right w:val="nil"/>
                <w:between w:val="nil"/>
              </w:pBdr>
              <w:spacing w:line="240" w:lineRule="auto"/>
              <w:ind w:left="0" w:hanging="2"/>
              <w:jc w:val="both"/>
              <w:textDirection w:val="lrTb"/>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Caseta 20. Date clinice în eczema herpetică Kapoşi-Juliusberg</w:t>
            </w:r>
            <w:r w:rsidRPr="00DD4A06">
              <w:rPr>
                <w:rFonts w:asciiTheme="majorBidi" w:hAnsiTheme="majorBidi" w:cstheme="majorBidi"/>
                <w:color w:val="000000"/>
                <w:sz w:val="24"/>
                <w:szCs w:val="24"/>
              </w:rPr>
              <w:t xml:space="preserve"> </w:t>
            </w:r>
            <w:r w:rsidR="009C573E" w:rsidRPr="00DD4A06">
              <w:rPr>
                <w:rFonts w:asciiTheme="majorBidi" w:hAnsiTheme="majorBidi" w:cstheme="majorBidi"/>
                <w:b/>
                <w:bCs/>
                <w:color w:val="000000"/>
                <w:sz w:val="24"/>
                <w:szCs w:val="24"/>
              </w:rPr>
              <w:t>la copiii 1-18 ani [</w:t>
            </w:r>
            <w:r w:rsidR="009C573E" w:rsidRPr="00DD4A06">
              <w:rPr>
                <w:rFonts w:asciiTheme="majorBidi" w:hAnsiTheme="majorBidi" w:cstheme="majorBidi"/>
                <w:b/>
                <w:bCs/>
                <w:color w:val="0070C0"/>
                <w:sz w:val="24"/>
                <w:szCs w:val="24"/>
              </w:rPr>
              <w:t>7, 11, 13, 40</w:t>
            </w:r>
            <w:r w:rsidRPr="00DD4A06">
              <w:rPr>
                <w:rFonts w:asciiTheme="majorBidi" w:hAnsiTheme="majorBidi" w:cstheme="majorBidi"/>
                <w:b/>
                <w:bCs/>
                <w:color w:val="000000"/>
                <w:sz w:val="24"/>
                <w:szCs w:val="24"/>
              </w:rPr>
              <w:t>]</w:t>
            </w:r>
          </w:p>
          <w:p w14:paraId="51EF17C4" w14:textId="77777777" w:rsidR="00134FC0" w:rsidRPr="00DD4A06" w:rsidRDefault="00344CBD">
            <w:pPr>
              <w:pBdr>
                <w:top w:val="nil"/>
                <w:left w:val="nil"/>
                <w:bottom w:val="nil"/>
                <w:right w:val="nil"/>
                <w:between w:val="nil"/>
              </w:pBdr>
              <w:spacing w:line="240" w:lineRule="auto"/>
              <w:ind w:left="0" w:hanging="2"/>
              <w:jc w:val="both"/>
              <w:textDirection w:val="lrTb"/>
              <w:rPr>
                <w:rFonts w:asciiTheme="majorBidi" w:hAnsiTheme="majorBidi" w:cstheme="majorBidi"/>
                <w:color w:val="000000"/>
                <w:sz w:val="24"/>
                <w:szCs w:val="24"/>
              </w:rPr>
            </w:pPr>
            <w:r w:rsidRPr="00DD4A06">
              <w:rPr>
                <w:rFonts w:asciiTheme="majorBidi" w:hAnsiTheme="majorBidi" w:cstheme="majorBidi"/>
                <w:color w:val="000000"/>
                <w:sz w:val="24"/>
                <w:szCs w:val="24"/>
              </w:rPr>
              <w:t>Eczema herpetică se dezvoltă de obicei pe fondul dermatitei atopice cronice</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la</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imunodeprimaţi cu diverse dermatoze sau arsuri extinse având o evoluție mai blândă și mai puțin diseminată decât la sugari.</w:t>
            </w:r>
          </w:p>
          <w:p w14:paraId="5C6F8BCC" w14:textId="77777777" w:rsidR="00134FC0" w:rsidRPr="00DD4A06" w:rsidRDefault="00344CBD">
            <w:pPr>
              <w:pBdr>
                <w:top w:val="nil"/>
                <w:left w:val="nil"/>
                <w:bottom w:val="nil"/>
                <w:right w:val="nil"/>
                <w:between w:val="nil"/>
              </w:pBdr>
              <w:spacing w:line="240" w:lineRule="auto"/>
              <w:ind w:left="0" w:hanging="2"/>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Tablou clinic:</w:t>
            </w:r>
          </w:p>
          <w:p w14:paraId="3E5309E5" w14:textId="77777777" w:rsidR="00134FC0" w:rsidRPr="00DD4A06" w:rsidRDefault="00344CBD">
            <w:pPr>
              <w:pStyle w:val="Listparagraf"/>
              <w:numPr>
                <w:ilvl w:val="0"/>
                <w:numId w:val="103"/>
              </w:numPr>
              <w:pBdr>
                <w:top w:val="nil"/>
                <w:left w:val="nil"/>
                <w:bottom w:val="nil"/>
                <w:right w:val="nil"/>
                <w:between w:val="nil"/>
              </w:pBdr>
              <w:spacing w:line="240" w:lineRule="auto"/>
              <w:ind w:leftChars="0" w:firstLineChars="0"/>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Prodrom:</w:t>
            </w:r>
            <w:r w:rsidRPr="00DD4A06">
              <w:rPr>
                <w:rFonts w:asciiTheme="majorBidi" w:hAnsiTheme="majorBidi" w:cstheme="majorBidi"/>
                <w:color w:val="000000"/>
                <w:sz w:val="24"/>
                <w:szCs w:val="24"/>
              </w:rPr>
              <w:t xml:space="preserve"> febră moderată, prurit, durere sau arsură la nivelul leziunilor cutanate.</w:t>
            </w:r>
          </w:p>
          <w:p w14:paraId="12AF688A" w14:textId="77777777" w:rsidR="00134FC0" w:rsidRPr="00DD4A06" w:rsidRDefault="00344CBD">
            <w:pPr>
              <w:pStyle w:val="Listparagraf"/>
              <w:numPr>
                <w:ilvl w:val="0"/>
                <w:numId w:val="103"/>
              </w:numPr>
              <w:pBdr>
                <w:top w:val="nil"/>
                <w:left w:val="nil"/>
                <w:bottom w:val="nil"/>
                <w:right w:val="nil"/>
                <w:between w:val="nil"/>
              </w:pBdr>
              <w:spacing w:line="240" w:lineRule="auto"/>
              <w:ind w:leftChars="0" w:firstLineChars="0"/>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Leziuni:</w:t>
            </w:r>
            <w:r w:rsidRPr="00DD4A06">
              <w:rPr>
                <w:rFonts w:asciiTheme="majorBidi" w:hAnsiTheme="majorBidi" w:cstheme="majorBidi"/>
                <w:color w:val="000000"/>
                <w:sz w:val="24"/>
                <w:szCs w:val="24"/>
              </w:rPr>
              <w:t xml:space="preserve"> vezicule ombilicate, apoi pustule și cruste hemoragice dispuse în plăci confluente pe fond eritematos, cel mai frecvent pe față, gât și trunchi.</w:t>
            </w:r>
          </w:p>
          <w:p w14:paraId="6E4A4182" w14:textId="77777777" w:rsidR="00134FC0" w:rsidRPr="00DD4A06" w:rsidRDefault="00344CBD">
            <w:pPr>
              <w:pStyle w:val="Listparagraf"/>
              <w:numPr>
                <w:ilvl w:val="0"/>
                <w:numId w:val="103"/>
              </w:numPr>
              <w:pBdr>
                <w:top w:val="nil"/>
                <w:left w:val="nil"/>
                <w:bottom w:val="nil"/>
                <w:right w:val="nil"/>
                <w:between w:val="nil"/>
              </w:pBdr>
              <w:spacing w:line="240" w:lineRule="auto"/>
              <w:ind w:leftChars="0" w:firstLineChars="0"/>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Durere locală intensă</w:t>
            </w:r>
            <w:r w:rsidRPr="00DD4A06">
              <w:rPr>
                <w:rFonts w:asciiTheme="majorBidi" w:hAnsiTheme="majorBidi" w:cstheme="majorBidi"/>
                <w:color w:val="000000"/>
                <w:sz w:val="24"/>
                <w:szCs w:val="24"/>
              </w:rPr>
              <w:t xml:space="preserve"> și senzație de arsură; uneori limfadenopatie regională.</w:t>
            </w:r>
          </w:p>
          <w:p w14:paraId="31C00E17" w14:textId="77777777" w:rsidR="00134FC0" w:rsidRPr="00DD4A06" w:rsidRDefault="00344CBD">
            <w:pPr>
              <w:pStyle w:val="Listparagraf"/>
              <w:numPr>
                <w:ilvl w:val="0"/>
                <w:numId w:val="103"/>
              </w:numPr>
              <w:pBdr>
                <w:top w:val="nil"/>
                <w:left w:val="nil"/>
                <w:bottom w:val="nil"/>
                <w:right w:val="nil"/>
                <w:between w:val="nil"/>
              </w:pBdr>
              <w:spacing w:line="240" w:lineRule="auto"/>
              <w:ind w:leftChars="0" w:firstLineChars="0"/>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Afectare mucoasă:</w:t>
            </w:r>
            <w:r w:rsidRPr="00DD4A06">
              <w:rPr>
                <w:rFonts w:asciiTheme="majorBidi" w:hAnsiTheme="majorBidi" w:cstheme="majorBidi"/>
                <w:color w:val="000000"/>
                <w:sz w:val="24"/>
                <w:szCs w:val="24"/>
              </w:rPr>
              <w:t xml:space="preserve"> rară, dar posibilă la nivel bucal sau conjunctival.</w:t>
            </w:r>
          </w:p>
          <w:p w14:paraId="2FE9578E" w14:textId="77777777" w:rsidR="00134FC0" w:rsidRPr="00DD4A06" w:rsidRDefault="00344CBD">
            <w:pPr>
              <w:pStyle w:val="Listparagraf"/>
              <w:numPr>
                <w:ilvl w:val="0"/>
                <w:numId w:val="103"/>
              </w:numPr>
              <w:pBdr>
                <w:top w:val="nil"/>
                <w:left w:val="nil"/>
                <w:bottom w:val="nil"/>
                <w:right w:val="nil"/>
                <w:between w:val="nil"/>
              </w:pBdr>
              <w:spacing w:line="240" w:lineRule="auto"/>
              <w:ind w:leftChars="0" w:firstLineChars="0"/>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Stare generală:</w:t>
            </w:r>
            <w:r w:rsidRPr="00DD4A06">
              <w:rPr>
                <w:rFonts w:asciiTheme="majorBidi" w:hAnsiTheme="majorBidi" w:cstheme="majorBidi"/>
                <w:color w:val="000000"/>
                <w:sz w:val="24"/>
                <w:szCs w:val="24"/>
              </w:rPr>
              <w:t xml:space="preserve"> alterată ușor până la moderat; copilul poate prezenta iritabilitate și fatigabilitate.</w:t>
            </w:r>
          </w:p>
          <w:p w14:paraId="25D0BC34" w14:textId="77777777" w:rsidR="00134FC0" w:rsidRPr="00DD4A06" w:rsidRDefault="00344CBD">
            <w:pPr>
              <w:pStyle w:val="Listparagraf"/>
              <w:numPr>
                <w:ilvl w:val="0"/>
                <w:numId w:val="103"/>
              </w:numPr>
              <w:pBdr>
                <w:top w:val="nil"/>
                <w:left w:val="nil"/>
                <w:bottom w:val="nil"/>
                <w:right w:val="nil"/>
                <w:between w:val="nil"/>
              </w:pBdr>
              <w:spacing w:line="240" w:lineRule="auto"/>
              <w:ind w:leftChars="0" w:firstLineChars="0"/>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Evoluție:</w:t>
            </w:r>
            <w:r w:rsidRPr="00DD4A06">
              <w:rPr>
                <w:rFonts w:asciiTheme="majorBidi" w:hAnsiTheme="majorBidi" w:cstheme="majorBidi"/>
                <w:color w:val="000000"/>
                <w:sz w:val="24"/>
                <w:szCs w:val="24"/>
              </w:rPr>
              <w:t xml:space="preserve"> 7–10 zile în formele ușoare; 2–3 săptămâni în cazurile extinse.</w:t>
            </w:r>
          </w:p>
          <w:p w14:paraId="53D0D3A8" w14:textId="77777777" w:rsidR="00134FC0" w:rsidRPr="00DD4A06" w:rsidRDefault="00344CBD">
            <w:pPr>
              <w:pStyle w:val="Listparagraf"/>
              <w:numPr>
                <w:ilvl w:val="0"/>
                <w:numId w:val="103"/>
              </w:numPr>
              <w:pBdr>
                <w:top w:val="nil"/>
                <w:left w:val="nil"/>
                <w:bottom w:val="nil"/>
                <w:right w:val="nil"/>
                <w:between w:val="nil"/>
              </w:pBdr>
              <w:spacing w:line="240" w:lineRule="auto"/>
              <w:ind w:leftChars="0" w:firstLineChars="0"/>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Complicații:</w:t>
            </w:r>
            <w:r w:rsidRPr="00DD4A06">
              <w:rPr>
                <w:rFonts w:asciiTheme="majorBidi" w:hAnsiTheme="majorBidi" w:cstheme="majorBidi"/>
                <w:color w:val="000000"/>
                <w:sz w:val="24"/>
                <w:szCs w:val="24"/>
              </w:rPr>
              <w:t xml:space="preserve"> suprainfecție bacteriană (S. aureus, S. pyogenes), afectare oculară, encefalită în cazurile netratate.</w:t>
            </w:r>
          </w:p>
          <w:p w14:paraId="0D54B9CA" w14:textId="77777777" w:rsidR="00134FC0" w:rsidRPr="00DD4A06" w:rsidRDefault="00344CBD">
            <w:pPr>
              <w:pStyle w:val="Listparagraf"/>
              <w:numPr>
                <w:ilvl w:val="0"/>
                <w:numId w:val="103"/>
              </w:numPr>
              <w:pBdr>
                <w:top w:val="nil"/>
                <w:left w:val="nil"/>
                <w:bottom w:val="nil"/>
                <w:right w:val="nil"/>
                <w:between w:val="nil"/>
              </w:pBdr>
              <w:spacing w:after="280" w:line="240" w:lineRule="auto"/>
              <w:ind w:leftChars="0" w:firstLineChars="0"/>
              <w:textDirection w:val="lrTb"/>
              <w:rPr>
                <w:rFonts w:asciiTheme="majorBidi" w:hAnsiTheme="majorBidi" w:cstheme="majorBidi"/>
                <w:color w:val="000000"/>
                <w:sz w:val="24"/>
                <w:szCs w:val="24"/>
              </w:rPr>
            </w:pPr>
            <w:r w:rsidRPr="00DD4A06">
              <w:rPr>
                <w:rFonts w:asciiTheme="majorBidi" w:hAnsiTheme="majorBidi" w:cstheme="majorBidi"/>
                <w:b/>
                <w:bCs/>
                <w:color w:val="000000"/>
                <w:sz w:val="24"/>
                <w:szCs w:val="24"/>
              </w:rPr>
              <w:t>Prognostic:</w:t>
            </w:r>
            <w:r w:rsidRPr="00DD4A06">
              <w:rPr>
                <w:rFonts w:asciiTheme="majorBidi" w:hAnsiTheme="majorBidi" w:cstheme="majorBidi"/>
                <w:color w:val="000000"/>
                <w:sz w:val="24"/>
                <w:szCs w:val="24"/>
              </w:rPr>
              <w:t xml:space="preserve"> favorabil sub tratament antiviral oral și îngrijire dermatologică corespunzătoare.</w:t>
            </w:r>
          </w:p>
          <w:p w14:paraId="06682120" w14:textId="77777777" w:rsidR="00134FC0" w:rsidRPr="00DD4A06" w:rsidRDefault="00134FC0">
            <w:pPr>
              <w:pBdr>
                <w:top w:val="nil"/>
                <w:left w:val="nil"/>
                <w:bottom w:val="nil"/>
                <w:right w:val="nil"/>
                <w:between w:val="nil"/>
              </w:pBdr>
              <w:spacing w:before="280" w:line="240" w:lineRule="auto"/>
              <w:ind w:left="0" w:hanging="2"/>
              <w:textDirection w:val="lrTb"/>
              <w:rPr>
                <w:rFonts w:asciiTheme="majorBidi" w:hAnsiTheme="majorBidi" w:cstheme="majorBidi"/>
                <w:color w:val="0070C0"/>
                <w:sz w:val="24"/>
                <w:szCs w:val="24"/>
              </w:rPr>
            </w:pPr>
          </w:p>
        </w:tc>
      </w:tr>
    </w:tbl>
    <w:p w14:paraId="0FDDA933"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45B0BE6D"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28863E94"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tbl>
      <w:tblPr>
        <w:tblStyle w:val="38"/>
        <w:tblW w:w="10931"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31"/>
      </w:tblGrid>
      <w:tr w:rsidR="00134FC0" w:rsidRPr="00DD4A06" w14:paraId="6F61C0ED" w14:textId="77777777">
        <w:trPr>
          <w:trHeight w:val="1247"/>
        </w:trPr>
        <w:tc>
          <w:tcPr>
            <w:tcW w:w="10931" w:type="dxa"/>
          </w:tcPr>
          <w:p w14:paraId="411B8B95"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21. Date clinice în Panariţiu herpetic (herpesul</w:t>
            </w:r>
            <w:r w:rsidR="009C573E" w:rsidRPr="00DD4A06">
              <w:rPr>
                <w:rFonts w:asciiTheme="majorBidi" w:hAnsiTheme="majorBidi" w:cstheme="majorBidi"/>
                <w:b/>
                <w:bCs/>
                <w:color w:val="000000"/>
                <w:sz w:val="24"/>
                <w:szCs w:val="24"/>
              </w:rPr>
              <w:t xml:space="preserve"> digital) şi herpesul palmar [</w:t>
            </w:r>
            <w:r w:rsidR="009C573E" w:rsidRPr="00DD4A06">
              <w:rPr>
                <w:rFonts w:asciiTheme="majorBidi" w:hAnsiTheme="majorBidi" w:cstheme="majorBidi"/>
                <w:b/>
                <w:bCs/>
                <w:color w:val="0070C0"/>
                <w:sz w:val="24"/>
                <w:szCs w:val="24"/>
              </w:rPr>
              <w:t>33</w:t>
            </w:r>
            <w:r w:rsidRPr="00DD4A06">
              <w:rPr>
                <w:rFonts w:asciiTheme="majorBidi" w:hAnsiTheme="majorBidi" w:cstheme="majorBidi"/>
                <w:b/>
                <w:bCs/>
                <w:color w:val="0070C0"/>
                <w:sz w:val="24"/>
                <w:szCs w:val="24"/>
              </w:rPr>
              <w:t xml:space="preserve">, </w:t>
            </w:r>
            <w:r w:rsidR="00347359" w:rsidRPr="00DD4A06">
              <w:rPr>
                <w:rFonts w:asciiTheme="majorBidi" w:hAnsiTheme="majorBidi" w:cstheme="majorBidi"/>
                <w:b/>
                <w:bCs/>
                <w:color w:val="0070C0"/>
                <w:sz w:val="24"/>
                <w:szCs w:val="24"/>
              </w:rPr>
              <w:t>41</w:t>
            </w:r>
            <w:r w:rsidR="00DE7D6E" w:rsidRPr="00DD4A06">
              <w:rPr>
                <w:rFonts w:asciiTheme="majorBidi" w:hAnsiTheme="majorBidi" w:cstheme="majorBidi"/>
                <w:b/>
                <w:bCs/>
                <w:color w:val="000000"/>
                <w:sz w:val="24"/>
                <w:szCs w:val="24"/>
              </w:rPr>
              <w:t xml:space="preserve">, </w:t>
            </w:r>
            <w:r w:rsidR="00906BAB" w:rsidRPr="00DD4A06">
              <w:rPr>
                <w:rFonts w:asciiTheme="majorBidi" w:hAnsiTheme="majorBidi" w:cstheme="majorBidi"/>
                <w:b/>
                <w:bCs/>
                <w:color w:val="0070C0"/>
                <w:sz w:val="24"/>
                <w:szCs w:val="24"/>
              </w:rPr>
              <w:t>50</w:t>
            </w:r>
            <w:r w:rsidRPr="00DD4A06">
              <w:rPr>
                <w:rFonts w:asciiTheme="majorBidi" w:hAnsiTheme="majorBidi" w:cstheme="majorBidi"/>
                <w:b/>
                <w:bCs/>
                <w:color w:val="0070C0"/>
                <w:sz w:val="24"/>
                <w:szCs w:val="24"/>
              </w:rPr>
              <w:t xml:space="preserve"> </w:t>
            </w:r>
            <w:r w:rsidRPr="00DD4A06">
              <w:rPr>
                <w:rFonts w:asciiTheme="majorBidi" w:hAnsiTheme="majorBidi" w:cstheme="majorBidi"/>
                <w:b/>
                <w:bCs/>
                <w:color w:val="000000"/>
                <w:sz w:val="24"/>
                <w:szCs w:val="24"/>
              </w:rPr>
              <w:t xml:space="preserve">] </w:t>
            </w:r>
          </w:p>
          <w:p w14:paraId="58C6A879"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br/>
              <w:t xml:space="preserve">Panarițiul herpetic este o infecție acută a pulpei degetului (cel mai frecvent police sau index), determinată de </w:t>
            </w:r>
            <w:r w:rsidRPr="00DD4A06">
              <w:rPr>
                <w:rFonts w:asciiTheme="majorBidi" w:hAnsiTheme="majorBidi" w:cstheme="majorBidi"/>
                <w:color w:val="000000"/>
                <w:sz w:val="28"/>
                <w:szCs w:val="28"/>
              </w:rPr>
              <w:t>VHS</w:t>
            </w:r>
            <w:r w:rsidRPr="00DD4A06">
              <w:rPr>
                <w:rFonts w:asciiTheme="majorBidi" w:hAnsiTheme="majorBidi" w:cstheme="majorBidi"/>
                <w:color w:val="000000"/>
                <w:sz w:val="24"/>
                <w:szCs w:val="24"/>
              </w:rPr>
              <w:t xml:space="preserve"> tip 1 sau 2, transmis prin autoinoculare de la leziuni orale (gingivostomatită herpetică) sau genitale. Herpesul palmar reprezintă o formă atipică, cu leziuni situate pe suprafața palmară, apărută prin contact direct cu secreții virale.</w:t>
            </w:r>
          </w:p>
          <w:p w14:paraId="5839FF86" w14:textId="499FD594"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Tablou clinic caracteristic:</w:t>
            </w:r>
          </w:p>
          <w:p w14:paraId="440CA227"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Debut acut cu durere intensă, arsură și tumefiere localizată la un deget sau regiune palmară.</w:t>
            </w:r>
          </w:p>
          <w:p w14:paraId="33B59047"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După 24–48 h apar vezicule mici (1–3 mm)</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clare sau sero-hemoragice, grupate pe fond eritematos, adesea ombilicate.</w:t>
            </w:r>
          </w:p>
          <w:p w14:paraId="576CD307"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Leziunile pot conflua în vezicule mai mari cu lichid tulbure (fără puroi).</w:t>
            </w:r>
          </w:p>
          <w:p w14:paraId="04E88837"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Senzația de tensiune locală și durere accentuată la palpare.</w:t>
            </w:r>
          </w:p>
          <w:p w14:paraId="67BE6332"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Ganglionită regională posibilă (axilară, epitrohleară).</w:t>
            </w:r>
          </w:p>
          <w:p w14:paraId="0DF05E5E"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Prodrom: febră moderată, frison, stare generală alterată.</w:t>
            </w:r>
          </w:p>
          <w:p w14:paraId="5960F086"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Evoluție autolimitată: 10–14 zile (fără tratament antiviral), cu formarea unei cruste sero-hemoragice și vindecare fără cicatrice.</w:t>
            </w:r>
          </w:p>
          <w:p w14:paraId="76F81D3E"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Recurențe posibile, mai ales la imunocompromiși.</w:t>
            </w:r>
          </w:p>
          <w:p w14:paraId="2786C830"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Formele palmar-plantare pot fi confundate cu impetigo, varicelă, eritem multiform.</w:t>
            </w:r>
          </w:p>
          <w:p w14:paraId="78BAAC3B"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Diagnosticul este clinic, aspectul tipic al veziculelor fiind sugestiv.</w:t>
            </w:r>
            <w:r w:rsidRPr="00DD4A06">
              <w:rPr>
                <w:rFonts w:asciiTheme="majorBidi" w:hAnsiTheme="majorBidi" w:cstheme="majorBidi"/>
                <w:b/>
                <w:bCs/>
                <w:color w:val="000000"/>
                <w:sz w:val="24"/>
                <w:szCs w:val="24"/>
              </w:rPr>
              <w:t xml:space="preserve"> </w:t>
            </w:r>
          </w:p>
          <w:p w14:paraId="2C6E489F"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Nu se practică incizia sau drenajul – risc de diseminare virală </w:t>
            </w:r>
          </w:p>
          <w:p w14:paraId="1DE4D8E6" w14:textId="77777777" w:rsidR="00134FC0" w:rsidRPr="00DD4A06" w:rsidRDefault="00344CBD">
            <w:pPr>
              <w:pStyle w:val="Listparagraf"/>
              <w:numPr>
                <w:ilvl w:val="0"/>
                <w:numId w:val="10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Izolare leziune cu pansament steril, educarea pacientului privind evitarea contactului cu zonele mucoase.</w:t>
            </w:r>
          </w:p>
        </w:tc>
      </w:tr>
    </w:tbl>
    <w:p w14:paraId="143327FB"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tbl>
      <w:tblPr>
        <w:tblStyle w:val="37"/>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134FC0" w:rsidRPr="00DD4A06" w14:paraId="6F946083" w14:textId="77777777">
        <w:trPr>
          <w:trHeight w:val="1980"/>
        </w:trPr>
        <w:tc>
          <w:tcPr>
            <w:tcW w:w="10207" w:type="dxa"/>
          </w:tcPr>
          <w:p w14:paraId="0991809C" w14:textId="77777777" w:rsidR="00134FC0" w:rsidRPr="00DD4A06" w:rsidRDefault="00DE7D6E">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22. Date clinice [</w:t>
            </w:r>
            <w:r w:rsidRPr="00DD4A06">
              <w:rPr>
                <w:rFonts w:asciiTheme="majorBidi" w:hAnsiTheme="majorBidi" w:cstheme="majorBidi"/>
                <w:b/>
                <w:bCs/>
                <w:color w:val="0070C0"/>
                <w:sz w:val="24"/>
                <w:szCs w:val="24"/>
              </w:rPr>
              <w:t>2, 29</w:t>
            </w:r>
            <w:r w:rsidR="00344CBD" w:rsidRPr="00DD4A06">
              <w:rPr>
                <w:rFonts w:asciiTheme="majorBidi" w:hAnsiTheme="majorBidi" w:cstheme="majorBidi"/>
                <w:b/>
                <w:bCs/>
                <w:color w:val="000000"/>
                <w:sz w:val="24"/>
                <w:szCs w:val="24"/>
              </w:rPr>
              <w:t xml:space="preserve">] în herpesul gladiatorum (herpesul luptătorilor). </w:t>
            </w:r>
          </w:p>
          <w:p w14:paraId="2DFF8B88" w14:textId="77777777" w:rsidR="00134FC0" w:rsidRPr="00DD4A06" w:rsidRDefault="00344CBD">
            <w:pPr>
              <w:pBdr>
                <w:top w:val="nil"/>
                <w:left w:val="nil"/>
                <w:bottom w:val="nil"/>
                <w:right w:val="nil"/>
                <w:between w:val="nil"/>
              </w:pBdr>
              <w:spacing w:line="240" w:lineRule="auto"/>
              <w:ind w:left="1" w:hanging="3"/>
              <w:jc w:val="both"/>
              <w:rPr>
                <w:rFonts w:asciiTheme="majorBidi" w:hAnsiTheme="majorBidi" w:cstheme="majorBidi"/>
                <w:color w:val="000000"/>
                <w:sz w:val="24"/>
                <w:szCs w:val="24"/>
              </w:rPr>
            </w:pPr>
            <w:r w:rsidRPr="00DD4A06">
              <w:rPr>
                <w:rFonts w:asciiTheme="majorBidi" w:hAnsiTheme="majorBidi" w:cstheme="majorBidi"/>
                <w:color w:val="000000"/>
                <w:sz w:val="28"/>
                <w:szCs w:val="28"/>
              </w:rPr>
              <w:br/>
            </w:r>
            <w:r w:rsidRPr="00DD4A06">
              <w:rPr>
                <w:rFonts w:asciiTheme="majorBidi" w:hAnsiTheme="majorBidi" w:cstheme="majorBidi"/>
                <w:color w:val="000000"/>
                <w:sz w:val="24"/>
                <w:szCs w:val="24"/>
              </w:rPr>
              <w:t xml:space="preserve">Herpesul gladiatorum (HG) este infecția cutanată cu </w:t>
            </w:r>
            <w:r w:rsidR="00A46C5F" w:rsidRPr="00DD4A06">
              <w:rPr>
                <w:rFonts w:asciiTheme="majorBidi" w:hAnsiTheme="majorBidi" w:cstheme="majorBidi"/>
                <w:color w:val="000000"/>
                <w:sz w:val="24"/>
                <w:szCs w:val="24"/>
              </w:rPr>
              <w:t>VHS</w:t>
            </w:r>
            <w:r w:rsidRPr="00DD4A06">
              <w:rPr>
                <w:rFonts w:asciiTheme="majorBidi" w:hAnsiTheme="majorBidi" w:cstheme="majorBidi"/>
                <w:bCs/>
                <w:color w:val="000000"/>
                <w:sz w:val="24"/>
                <w:szCs w:val="24"/>
              </w:rPr>
              <w:t>-1</w:t>
            </w:r>
            <w:r w:rsidRPr="00DD4A06">
              <w:rPr>
                <w:rFonts w:asciiTheme="majorBidi" w:hAnsiTheme="majorBidi" w:cstheme="majorBidi"/>
                <w:color w:val="000000"/>
                <w:sz w:val="24"/>
                <w:szCs w:val="24"/>
              </w:rPr>
              <w:t xml:space="preserve"> la sportivi cu contact piele-pe-piele prelungit (în principal luptători; și rugby, fotbal american). Sunt descrise focare epidemice în cantonamente/competiții, cu atac frecvent la loturi întregi. Perioada de incubație tipică: 2–12 zile (median ≈8 zile). Leziunile apar mai ales pe cap/gât/torace superior, în zonele traumatizate repetat în antrenamente/meciuri. </w:t>
            </w:r>
          </w:p>
          <w:p w14:paraId="3F98B659" w14:textId="77777777" w:rsidR="00134FC0" w:rsidRPr="00DD4A06" w:rsidRDefault="00344CBD">
            <w:pPr>
              <w:numPr>
                <w:ilvl w:val="0"/>
                <w:numId w:val="105"/>
              </w:numPr>
              <w:pBdr>
                <w:top w:val="nil"/>
                <w:left w:val="nil"/>
                <w:bottom w:val="nil"/>
                <w:right w:val="nil"/>
                <w:between w:val="nil"/>
              </w:pBdr>
              <w:spacing w:before="280"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Leziunile apar după câteva zile de prodrom, fiind papulo-vezicule/pustule grupate pe fond eritematos, adesea dureroase; pot conflua; evoluție către eroziuni/cruste în 7–14 zile. Localizare tipică: față, urechi, gât, umeri/torace, antebrațe. </w:t>
            </w:r>
          </w:p>
          <w:p w14:paraId="60985B48" w14:textId="77777777" w:rsidR="00134FC0" w:rsidRPr="00DD4A06" w:rsidRDefault="00344CBD">
            <w:pPr>
              <w:numPr>
                <w:ilvl w:val="0"/>
                <w:numId w:val="10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Semne sistemice asociate (mai ales la primoinfecție): febră</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 xml:space="preserve">adenopatie, faringită, oboseală. Recidivele sunt de obicei mai ușoare și mai circumscrise. </w:t>
            </w:r>
          </w:p>
          <w:p w14:paraId="4FF2C906" w14:textId="77777777" w:rsidR="00134FC0" w:rsidRPr="00DD4A06" w:rsidRDefault="00344CBD">
            <w:pPr>
              <w:numPr>
                <w:ilvl w:val="0"/>
                <w:numId w:val="10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Complicații</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kerato-conjunctivită herpetică (periocular), eczema herpeticum la atopici, rar suprainfecție bacteriană. Implicarea oculară necesită evaluare urgentă. </w:t>
            </w:r>
          </w:p>
          <w:p w14:paraId="3016CC4A" w14:textId="77777777" w:rsidR="00134FC0" w:rsidRPr="00DD4A06" w:rsidRDefault="00344CBD">
            <w:pPr>
              <w:numPr>
                <w:ilvl w:val="0"/>
                <w:numId w:val="10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Diagnosticul este clinic</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în contextul epidemiologic (sportiv de contact + erupție veziculoasă tipică în zone expuse).</w:t>
            </w:r>
          </w:p>
          <w:p w14:paraId="75A7F5F1" w14:textId="77777777" w:rsidR="00134FC0" w:rsidRPr="00DD4A06" w:rsidRDefault="00344CBD">
            <w:pPr>
              <w:numPr>
                <w:ilvl w:val="0"/>
                <w:numId w:val="10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Se recomandă excluderea imediată de la antrenamente/competiții a oricărui sportiv cu leziuni suspecte, până la evaluare medicală și criterii de întoarcere îndeplinite. </w:t>
            </w:r>
          </w:p>
          <w:p w14:paraId="47930E32" w14:textId="77777777" w:rsidR="00134FC0" w:rsidRPr="00DD4A06" w:rsidRDefault="00344CBD">
            <w:pPr>
              <w:numPr>
                <w:ilvl w:val="0"/>
                <w:numId w:val="105"/>
              </w:numPr>
              <w:pBdr>
                <w:top w:val="nil"/>
                <w:left w:val="nil"/>
                <w:bottom w:val="nil"/>
                <w:right w:val="nil"/>
                <w:between w:val="nil"/>
              </w:pBdr>
              <w:spacing w:after="280"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Trimitere oftalmologică de urgență pentru leziuni perioculare/oculare. </w:t>
            </w:r>
            <w:r w:rsidR="00CA7B9D" w:rsidRPr="00DD4A06">
              <w:rPr>
                <w:rFonts w:asciiTheme="majorBidi" w:hAnsiTheme="majorBidi" w:cstheme="majorBidi"/>
                <w:color w:val="000000"/>
                <w:sz w:val="24"/>
                <w:szCs w:val="24"/>
              </w:rPr>
              <w:tab/>
            </w:r>
            <w:r w:rsidR="00CA7B9D" w:rsidRPr="00DD4A06">
              <w:rPr>
                <w:rFonts w:asciiTheme="majorBidi" w:hAnsiTheme="majorBidi" w:cstheme="majorBidi"/>
                <w:color w:val="000000"/>
                <w:sz w:val="24"/>
                <w:szCs w:val="24"/>
              </w:rPr>
              <w:tab/>
            </w:r>
          </w:p>
        </w:tc>
      </w:tr>
    </w:tbl>
    <w:p w14:paraId="2A478551" w14:textId="77777777" w:rsidR="00134FC0" w:rsidRPr="00DD4A06" w:rsidRDefault="00344CBD">
      <w:pPr>
        <w:pBdr>
          <w:top w:val="nil"/>
          <w:left w:val="nil"/>
          <w:bottom w:val="nil"/>
          <w:right w:val="nil"/>
          <w:between w:val="nil"/>
        </w:pBdr>
        <w:spacing w:line="240" w:lineRule="auto"/>
        <w:ind w:left="1" w:hanging="3"/>
        <w:jc w:val="both"/>
        <w:rPr>
          <w:rFonts w:asciiTheme="majorBidi" w:hAnsiTheme="majorBidi" w:cstheme="majorBidi"/>
          <w:color w:val="000000"/>
          <w:sz w:val="28"/>
          <w:szCs w:val="28"/>
        </w:rPr>
      </w:pPr>
      <w:r w:rsidRPr="00DD4A06">
        <w:rPr>
          <w:rFonts w:asciiTheme="majorBidi" w:hAnsiTheme="majorBidi" w:cstheme="majorBidi"/>
          <w:color w:val="000000"/>
          <w:sz w:val="28"/>
          <w:szCs w:val="28"/>
        </w:rPr>
        <w:lastRenderedPageBreak/>
        <w:t xml:space="preserve"> </w:t>
      </w:r>
    </w:p>
    <w:p w14:paraId="14D2347E" w14:textId="77777777" w:rsidR="00134FC0" w:rsidRPr="00DD4A06" w:rsidRDefault="00134FC0">
      <w:pPr>
        <w:pBdr>
          <w:top w:val="nil"/>
          <w:left w:val="nil"/>
          <w:bottom w:val="nil"/>
          <w:right w:val="nil"/>
          <w:between w:val="nil"/>
        </w:pBdr>
        <w:spacing w:line="240" w:lineRule="auto"/>
        <w:ind w:left="1" w:hanging="3"/>
        <w:jc w:val="both"/>
        <w:rPr>
          <w:rFonts w:asciiTheme="majorBidi" w:hAnsiTheme="majorBidi" w:cstheme="majorBidi"/>
          <w:color w:val="000000"/>
          <w:sz w:val="28"/>
          <w:szCs w:val="28"/>
        </w:rPr>
      </w:pPr>
    </w:p>
    <w:tbl>
      <w:tblPr>
        <w:tblStyle w:val="36"/>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9"/>
      </w:tblGrid>
      <w:tr w:rsidR="00134FC0" w:rsidRPr="00DD4A06" w14:paraId="22667D8E" w14:textId="77777777">
        <w:tc>
          <w:tcPr>
            <w:tcW w:w="9889" w:type="dxa"/>
          </w:tcPr>
          <w:p w14:paraId="5F3484DD"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23. Date clinice în eritemul pol</w:t>
            </w:r>
            <w:r w:rsidR="003F170B" w:rsidRPr="00DD4A06">
              <w:rPr>
                <w:rFonts w:asciiTheme="majorBidi" w:hAnsiTheme="majorBidi" w:cstheme="majorBidi"/>
                <w:b/>
                <w:bCs/>
                <w:color w:val="000000"/>
                <w:sz w:val="24"/>
                <w:szCs w:val="24"/>
              </w:rPr>
              <w:t>imorf asociat herpesului [</w:t>
            </w:r>
            <w:r w:rsidR="003F170B" w:rsidRPr="00DD4A06">
              <w:rPr>
                <w:rFonts w:asciiTheme="majorBidi" w:hAnsiTheme="majorBidi" w:cstheme="majorBidi"/>
                <w:b/>
                <w:bCs/>
                <w:color w:val="0070C0"/>
                <w:sz w:val="24"/>
                <w:szCs w:val="24"/>
              </w:rPr>
              <w:t>16, 41, 43</w:t>
            </w:r>
            <w:r w:rsidRPr="00DD4A06">
              <w:rPr>
                <w:rFonts w:asciiTheme="majorBidi" w:hAnsiTheme="majorBidi" w:cstheme="majorBidi"/>
                <w:b/>
                <w:bCs/>
                <w:color w:val="000000"/>
                <w:sz w:val="24"/>
                <w:szCs w:val="24"/>
              </w:rPr>
              <w:t>]</w:t>
            </w:r>
          </w:p>
          <w:p w14:paraId="7CD9E9DF" w14:textId="13D15FB1"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br/>
              <w:t xml:space="preserve">Eritemul polimorf (EP) este o reacție imunomediată acută, autolimitată, declanșată frecvent de infecția cu </w:t>
            </w:r>
            <w:r w:rsidR="00A46C5F" w:rsidRPr="00DD4A06">
              <w:rPr>
                <w:rFonts w:asciiTheme="majorBidi" w:hAnsiTheme="majorBidi" w:cstheme="majorBidi"/>
                <w:color w:val="000000"/>
                <w:sz w:val="24"/>
                <w:szCs w:val="24"/>
              </w:rPr>
              <w:t xml:space="preserve">VHS </w:t>
            </w:r>
            <w:r w:rsidRPr="00DD4A06">
              <w:rPr>
                <w:rFonts w:asciiTheme="majorBidi" w:hAnsiTheme="majorBidi" w:cstheme="majorBidi"/>
                <w:color w:val="000000"/>
                <w:sz w:val="24"/>
                <w:szCs w:val="24"/>
              </w:rPr>
              <w:t>(tip 1 și 2)</w:t>
            </w:r>
            <w:r w:rsidRPr="00DD4A06">
              <w:rPr>
                <w:rFonts w:asciiTheme="majorBidi" w:hAnsiTheme="majorBidi" w:cstheme="majorBidi"/>
                <w:b/>
                <w:bCs/>
                <w:color w:val="000000"/>
              </w:rPr>
              <w:t>,</w:t>
            </w:r>
            <w:r w:rsidRPr="00DD4A06">
              <w:rPr>
                <w:rFonts w:asciiTheme="majorBidi" w:hAnsiTheme="majorBidi" w:cstheme="majorBidi"/>
                <w:color w:val="000000"/>
                <w:sz w:val="24"/>
                <w:szCs w:val="24"/>
              </w:rPr>
              <w:t xml:space="preserve"> la 7–10 zile după un episod de herpes recurent</w:t>
            </w:r>
            <w:r w:rsidRPr="00DD4A06">
              <w:rPr>
                <w:rFonts w:asciiTheme="majorBidi" w:hAnsiTheme="majorBidi" w:cstheme="majorBidi"/>
                <w:color w:val="000000"/>
              </w:rPr>
              <w:t>.</w:t>
            </w:r>
          </w:p>
          <w:p w14:paraId="4EEE1D2D" w14:textId="77777777" w:rsidR="00134FC0" w:rsidRPr="00DD4A06" w:rsidRDefault="00344CBD">
            <w:pPr>
              <w:numPr>
                <w:ilvl w:val="0"/>
                <w:numId w:val="63"/>
              </w:numPr>
              <w:pBdr>
                <w:top w:val="nil"/>
                <w:left w:val="nil"/>
                <w:bottom w:val="nil"/>
                <w:right w:val="nil"/>
                <w:between w:val="nil"/>
              </w:pBdr>
              <w:spacing w:before="280" w:line="240" w:lineRule="auto"/>
              <w:ind w:leftChars="71" w:left="423" w:hangingChars="117" w:hanging="281"/>
              <w:rPr>
                <w:rFonts w:asciiTheme="majorBidi" w:hAnsiTheme="majorBidi" w:cstheme="majorBidi"/>
                <w:color w:val="000000"/>
                <w:sz w:val="24"/>
                <w:szCs w:val="24"/>
              </w:rPr>
            </w:pPr>
            <w:r w:rsidRPr="00DD4A06">
              <w:rPr>
                <w:rFonts w:asciiTheme="majorBidi" w:hAnsiTheme="majorBidi" w:cstheme="majorBidi"/>
                <w:color w:val="000000"/>
                <w:sz w:val="24"/>
                <w:szCs w:val="24"/>
              </w:rPr>
              <w:t>Debut</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acut, frecvent precedat de prodrom de tip febril, faringian sau herpetic</w:t>
            </w:r>
            <w:r w:rsidRPr="00DD4A06">
              <w:rPr>
                <w:rFonts w:asciiTheme="majorBidi" w:hAnsiTheme="majorBidi" w:cstheme="majorBidi"/>
                <w:b/>
                <w:bCs/>
                <w:color w:val="000000"/>
                <w:sz w:val="24"/>
                <w:szCs w:val="24"/>
              </w:rPr>
              <w:t>.</w:t>
            </w:r>
          </w:p>
          <w:p w14:paraId="1FE22948" w14:textId="77777777" w:rsidR="00134FC0" w:rsidRPr="00DD4A06" w:rsidRDefault="00344CBD">
            <w:pPr>
              <w:numPr>
                <w:ilvl w:val="0"/>
                <w:numId w:val="63"/>
              </w:numPr>
              <w:pBdr>
                <w:top w:val="nil"/>
                <w:left w:val="nil"/>
                <w:bottom w:val="nil"/>
                <w:right w:val="nil"/>
                <w:between w:val="nil"/>
              </w:pBdr>
              <w:spacing w:line="240" w:lineRule="auto"/>
              <w:ind w:leftChars="71" w:left="423" w:hangingChars="117" w:hanging="281"/>
              <w:rPr>
                <w:rFonts w:asciiTheme="majorBidi" w:hAnsiTheme="majorBidi" w:cstheme="majorBidi"/>
                <w:color w:val="000000"/>
                <w:sz w:val="24"/>
                <w:szCs w:val="24"/>
              </w:rPr>
            </w:pPr>
            <w:r w:rsidRPr="00DD4A06">
              <w:rPr>
                <w:rFonts w:asciiTheme="majorBidi" w:hAnsiTheme="majorBidi" w:cstheme="majorBidi"/>
                <w:color w:val="000000"/>
                <w:sz w:val="24"/>
                <w:szCs w:val="24"/>
              </w:rPr>
              <w:t>Leziuni cutanate tipice:</w:t>
            </w:r>
          </w:p>
          <w:p w14:paraId="42567224" w14:textId="3F6FBBED" w:rsidR="00134FC0" w:rsidRPr="00DD4A06" w:rsidRDefault="00344CBD">
            <w:pPr>
              <w:pStyle w:val="Listparagraf"/>
              <w:numPr>
                <w:ilvl w:val="0"/>
                <w:numId w:val="15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macule rotunde, eritematoase, lezi</w:t>
            </w:r>
            <w:r w:rsidR="00CB3F18" w:rsidRPr="00DD4A06">
              <w:rPr>
                <w:rFonts w:asciiTheme="majorBidi" w:hAnsiTheme="majorBidi" w:cstheme="majorBidi"/>
                <w:color w:val="000000"/>
                <w:sz w:val="24"/>
                <w:szCs w:val="24"/>
              </w:rPr>
              <w:t>u</w:t>
            </w:r>
            <w:r w:rsidRPr="00DD4A06">
              <w:rPr>
                <w:rFonts w:asciiTheme="majorBidi" w:hAnsiTheme="majorBidi" w:cstheme="majorBidi"/>
                <w:color w:val="000000"/>
                <w:sz w:val="24"/>
                <w:szCs w:val="24"/>
              </w:rPr>
              <w:t>ne „în țintă” (iris-like) cu centru violaceu, margini concentrice clare;</w:t>
            </w:r>
          </w:p>
          <w:p w14:paraId="0965B7C2" w14:textId="77777777" w:rsidR="00134FC0" w:rsidRPr="00DD4A06" w:rsidRDefault="00344CBD">
            <w:pPr>
              <w:pStyle w:val="Listparagraf"/>
              <w:numPr>
                <w:ilvl w:val="0"/>
                <w:numId w:val="15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dispuse simetric, predominant pe fața extensoare a membrelor</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palme, dosul mâinilor, gât, trunchi;</w:t>
            </w:r>
          </w:p>
          <w:p w14:paraId="1E473770" w14:textId="77777777" w:rsidR="00134FC0" w:rsidRPr="00DD4A06" w:rsidRDefault="00344CBD">
            <w:pPr>
              <w:pStyle w:val="Listparagraf"/>
              <w:numPr>
                <w:ilvl w:val="0"/>
                <w:numId w:val="15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leziunile pot conflua în plăci policiclice.</w:t>
            </w:r>
          </w:p>
          <w:p w14:paraId="2D2692BD" w14:textId="77777777" w:rsidR="00134FC0" w:rsidRPr="00DD4A06" w:rsidRDefault="00344CBD">
            <w:pPr>
              <w:numPr>
                <w:ilvl w:val="0"/>
                <w:numId w:val="63"/>
              </w:numPr>
              <w:pBdr>
                <w:top w:val="nil"/>
                <w:left w:val="nil"/>
                <w:bottom w:val="nil"/>
                <w:right w:val="nil"/>
                <w:between w:val="nil"/>
              </w:pBdr>
              <w:spacing w:line="240" w:lineRule="auto"/>
              <w:ind w:leftChars="71" w:left="423" w:hangingChars="117" w:hanging="281"/>
              <w:rPr>
                <w:rFonts w:asciiTheme="majorBidi" w:hAnsiTheme="majorBidi" w:cstheme="majorBidi"/>
                <w:color w:val="000000"/>
                <w:sz w:val="24"/>
                <w:szCs w:val="24"/>
              </w:rPr>
            </w:pPr>
            <w:r w:rsidRPr="00DD4A06">
              <w:rPr>
                <w:rFonts w:asciiTheme="majorBidi" w:hAnsiTheme="majorBidi" w:cstheme="majorBidi"/>
                <w:color w:val="000000"/>
                <w:sz w:val="24"/>
                <w:szCs w:val="24"/>
              </w:rPr>
              <w:t>Afectare mucoase: leziuni erozive ale mucoasei orale (30–60%), conjunctivită, uneori afectare a mucoasei genitale.</w:t>
            </w:r>
          </w:p>
          <w:p w14:paraId="3BD82857" w14:textId="77777777" w:rsidR="00134FC0" w:rsidRPr="00DD4A06" w:rsidRDefault="00344CBD">
            <w:pPr>
              <w:numPr>
                <w:ilvl w:val="0"/>
                <w:numId w:val="63"/>
              </w:numPr>
              <w:pBdr>
                <w:top w:val="nil"/>
                <w:left w:val="nil"/>
                <w:bottom w:val="nil"/>
                <w:right w:val="nil"/>
                <w:between w:val="nil"/>
              </w:pBdr>
              <w:spacing w:line="240" w:lineRule="auto"/>
              <w:ind w:leftChars="71" w:left="423" w:hangingChars="117" w:hanging="281"/>
              <w:rPr>
                <w:rFonts w:asciiTheme="majorBidi" w:hAnsiTheme="majorBidi" w:cstheme="majorBidi"/>
                <w:color w:val="000000"/>
                <w:sz w:val="24"/>
                <w:szCs w:val="24"/>
              </w:rPr>
            </w:pPr>
            <w:r w:rsidRPr="00DD4A06">
              <w:rPr>
                <w:rFonts w:asciiTheme="majorBidi" w:hAnsiTheme="majorBidi" w:cstheme="majorBidi"/>
                <w:color w:val="000000"/>
                <w:sz w:val="24"/>
                <w:szCs w:val="24"/>
              </w:rPr>
              <w:t>Formele severe (EP major)</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implică două sau mai multe suprafețe mucoase, leziuni dureroase erozive, disfagie și febră; fără necroliză extensivă (distinct de Stevens–Johnson).</w:t>
            </w:r>
          </w:p>
          <w:p w14:paraId="6E90569D" w14:textId="77777777" w:rsidR="00134FC0" w:rsidRPr="00DD4A06" w:rsidRDefault="00344CBD">
            <w:pPr>
              <w:numPr>
                <w:ilvl w:val="0"/>
                <w:numId w:val="63"/>
              </w:numPr>
              <w:pBdr>
                <w:top w:val="nil"/>
                <w:left w:val="nil"/>
                <w:bottom w:val="nil"/>
                <w:right w:val="nil"/>
                <w:between w:val="nil"/>
              </w:pBdr>
              <w:spacing w:line="240" w:lineRule="auto"/>
              <w:ind w:leftChars="71" w:left="423" w:hangingChars="117" w:hanging="281"/>
              <w:rPr>
                <w:rFonts w:asciiTheme="majorBidi" w:hAnsiTheme="majorBidi" w:cstheme="majorBidi"/>
                <w:color w:val="000000"/>
                <w:sz w:val="24"/>
                <w:szCs w:val="24"/>
              </w:rPr>
            </w:pPr>
            <w:r w:rsidRPr="00DD4A06">
              <w:rPr>
                <w:rFonts w:asciiTheme="majorBidi" w:hAnsiTheme="majorBidi" w:cstheme="majorBidi"/>
                <w:color w:val="000000"/>
                <w:sz w:val="24"/>
                <w:szCs w:val="24"/>
              </w:rPr>
              <w:t>Evoluție: 1–3 săptămâni, autolimitată, fără sechele cutanate.</w:t>
            </w:r>
          </w:p>
          <w:p w14:paraId="3257AA0A" w14:textId="77777777" w:rsidR="00134FC0" w:rsidRPr="00DD4A06" w:rsidRDefault="00344CBD">
            <w:pPr>
              <w:numPr>
                <w:ilvl w:val="0"/>
                <w:numId w:val="63"/>
              </w:numPr>
              <w:pBdr>
                <w:top w:val="nil"/>
                <w:left w:val="nil"/>
                <w:bottom w:val="nil"/>
                <w:right w:val="nil"/>
                <w:between w:val="nil"/>
              </w:pBdr>
              <w:spacing w:line="240" w:lineRule="auto"/>
              <w:ind w:leftChars="71" w:left="423" w:hangingChars="117" w:hanging="281"/>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Diagnosticul este clinic, bazat pe morfologia tipică a leziunilor și antecedente recente de infecție herpetică. </w:t>
            </w:r>
          </w:p>
          <w:p w14:paraId="682315C6" w14:textId="77777777" w:rsidR="00134FC0" w:rsidRPr="00DD4A06" w:rsidRDefault="00344CBD">
            <w:pPr>
              <w:numPr>
                <w:ilvl w:val="0"/>
                <w:numId w:val="63"/>
              </w:numPr>
              <w:pBdr>
                <w:top w:val="nil"/>
                <w:left w:val="nil"/>
                <w:bottom w:val="nil"/>
                <w:right w:val="nil"/>
                <w:between w:val="nil"/>
              </w:pBdr>
              <w:spacing w:line="240" w:lineRule="auto"/>
              <w:ind w:leftChars="71" w:left="423" w:hangingChars="117" w:hanging="281"/>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Prognosticul este benign, poate recidiva frecvent. Profilaxia antivirală reduce semnificativ (cu 70–80%) recurențele și severitatea episoadelor. </w:t>
            </w:r>
          </w:p>
          <w:p w14:paraId="25074C76" w14:textId="77777777" w:rsidR="00134FC0" w:rsidRPr="00DD4A06" w:rsidRDefault="00344CBD">
            <w:pPr>
              <w:numPr>
                <w:ilvl w:val="0"/>
                <w:numId w:val="63"/>
              </w:numPr>
              <w:pBdr>
                <w:top w:val="nil"/>
                <w:left w:val="nil"/>
                <w:bottom w:val="nil"/>
                <w:right w:val="nil"/>
                <w:between w:val="nil"/>
              </w:pBdr>
              <w:spacing w:after="280" w:line="240" w:lineRule="auto"/>
              <w:ind w:leftChars="71" w:left="423" w:hangingChars="117" w:hanging="281"/>
              <w:rPr>
                <w:rFonts w:asciiTheme="majorBidi" w:hAnsiTheme="majorBidi" w:cstheme="majorBidi"/>
                <w:color w:val="000000"/>
                <w:sz w:val="24"/>
                <w:szCs w:val="24"/>
              </w:rPr>
            </w:pPr>
            <w:r w:rsidRPr="00DD4A06">
              <w:rPr>
                <w:rFonts w:asciiTheme="majorBidi" w:hAnsiTheme="majorBidi" w:cstheme="majorBidi"/>
                <w:color w:val="000000"/>
                <w:sz w:val="24"/>
                <w:szCs w:val="24"/>
              </w:rPr>
              <w:t>Evoluția severă este excepțională.</w:t>
            </w:r>
          </w:p>
          <w:p w14:paraId="240D0430" w14:textId="77777777" w:rsidR="00134FC0" w:rsidRPr="00DD4A06" w:rsidRDefault="00134FC0">
            <w:pPr>
              <w:pBdr>
                <w:top w:val="nil"/>
                <w:left w:val="nil"/>
                <w:bottom w:val="nil"/>
                <w:right w:val="nil"/>
                <w:between w:val="nil"/>
              </w:pBdr>
              <w:spacing w:before="280" w:line="240" w:lineRule="auto"/>
              <w:ind w:left="0" w:hanging="2"/>
              <w:rPr>
                <w:rFonts w:asciiTheme="majorBidi" w:hAnsiTheme="majorBidi" w:cstheme="majorBidi"/>
                <w:color w:val="000000"/>
                <w:sz w:val="24"/>
                <w:szCs w:val="24"/>
              </w:rPr>
            </w:pPr>
          </w:p>
        </w:tc>
      </w:tr>
    </w:tbl>
    <w:p w14:paraId="50EB7B70"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tbl>
      <w:tblPr>
        <w:tblStyle w:val="35"/>
        <w:tblW w:w="964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0"/>
      </w:tblGrid>
      <w:tr w:rsidR="00134FC0" w:rsidRPr="00DD4A06" w14:paraId="42B5C807" w14:textId="77777777">
        <w:trPr>
          <w:trHeight w:val="2122"/>
        </w:trPr>
        <w:tc>
          <w:tcPr>
            <w:tcW w:w="9640" w:type="dxa"/>
          </w:tcPr>
          <w:p w14:paraId="74EB6322"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70C0"/>
                <w:sz w:val="24"/>
                <w:szCs w:val="24"/>
              </w:rPr>
            </w:pPr>
            <w:r w:rsidRPr="00DD4A06">
              <w:rPr>
                <w:rFonts w:asciiTheme="majorBidi" w:hAnsiTheme="majorBidi" w:cstheme="majorBidi"/>
                <w:b/>
                <w:bCs/>
                <w:color w:val="000000"/>
                <w:sz w:val="24"/>
                <w:szCs w:val="24"/>
              </w:rPr>
              <w:t xml:space="preserve">Caseta 24. Date clinice în formele cu evoluţie </w:t>
            </w:r>
            <w:r w:rsidR="003F170B" w:rsidRPr="00DD4A06">
              <w:rPr>
                <w:rFonts w:asciiTheme="majorBidi" w:hAnsiTheme="majorBidi" w:cstheme="majorBidi"/>
                <w:b/>
                <w:bCs/>
                <w:color w:val="000000"/>
                <w:sz w:val="24"/>
                <w:szCs w:val="24"/>
              </w:rPr>
              <w:t>atipică a infecţiei herpetice [</w:t>
            </w:r>
            <w:r w:rsidR="003F170B" w:rsidRPr="00DD4A06">
              <w:rPr>
                <w:rFonts w:asciiTheme="majorBidi" w:hAnsiTheme="majorBidi" w:cstheme="majorBidi"/>
                <w:b/>
                <w:bCs/>
                <w:color w:val="0070C0"/>
                <w:sz w:val="24"/>
                <w:szCs w:val="24"/>
              </w:rPr>
              <w:t>2, 9</w:t>
            </w:r>
            <w:r w:rsidR="003F170B" w:rsidRPr="00DD4A06">
              <w:rPr>
                <w:rFonts w:asciiTheme="majorBidi" w:hAnsiTheme="majorBidi" w:cstheme="majorBidi"/>
                <w:b/>
                <w:bCs/>
                <w:color w:val="000000"/>
                <w:sz w:val="24"/>
                <w:szCs w:val="24"/>
              </w:rPr>
              <w:t xml:space="preserve">, </w:t>
            </w:r>
            <w:r w:rsidR="003F170B" w:rsidRPr="00DD4A06">
              <w:rPr>
                <w:rFonts w:asciiTheme="majorBidi" w:hAnsiTheme="majorBidi" w:cstheme="majorBidi"/>
                <w:b/>
                <w:bCs/>
                <w:color w:val="0070C0"/>
                <w:sz w:val="24"/>
                <w:szCs w:val="24"/>
              </w:rPr>
              <w:t>15, 16, 41</w:t>
            </w:r>
            <w:r w:rsidR="00906BAB" w:rsidRPr="00DD4A06">
              <w:rPr>
                <w:rFonts w:asciiTheme="majorBidi" w:hAnsiTheme="majorBidi" w:cstheme="majorBidi"/>
                <w:b/>
                <w:bCs/>
                <w:color w:val="0070C0"/>
                <w:sz w:val="24"/>
                <w:szCs w:val="24"/>
              </w:rPr>
              <w:t>, 50</w:t>
            </w:r>
            <w:r w:rsidRPr="00DD4A06">
              <w:rPr>
                <w:rFonts w:asciiTheme="majorBidi" w:hAnsiTheme="majorBidi" w:cstheme="majorBidi"/>
                <w:b/>
                <w:bCs/>
                <w:color w:val="0070C0"/>
                <w:sz w:val="24"/>
                <w:szCs w:val="24"/>
              </w:rPr>
              <w:t>]:</w:t>
            </w:r>
          </w:p>
          <w:p w14:paraId="0546FB54" w14:textId="77777777" w:rsidR="00134FC0" w:rsidRPr="00DD4A06" w:rsidRDefault="00344CBD">
            <w:pPr>
              <w:numPr>
                <w:ilvl w:val="0"/>
                <w:numId w:val="27"/>
              </w:numPr>
              <w:pBdr>
                <w:top w:val="nil"/>
                <w:left w:val="nil"/>
                <w:bottom w:val="nil"/>
                <w:right w:val="nil"/>
                <w:between w:val="nil"/>
              </w:pBdr>
              <w:spacing w:line="240" w:lineRule="auto"/>
              <w:ind w:leftChars="85" w:left="170" w:firstLineChars="59" w:firstLine="142"/>
              <w:rPr>
                <w:rFonts w:asciiTheme="majorBidi" w:hAnsiTheme="majorBidi" w:cstheme="majorBidi"/>
                <w:color w:val="000000"/>
                <w:sz w:val="24"/>
                <w:szCs w:val="24"/>
              </w:rPr>
            </w:pPr>
            <w:r w:rsidRPr="00DD4A06">
              <w:rPr>
                <w:rFonts w:asciiTheme="majorBidi" w:hAnsiTheme="majorBidi" w:cstheme="majorBidi"/>
                <w:color w:val="000000"/>
                <w:sz w:val="24"/>
                <w:szCs w:val="24"/>
              </w:rPr>
              <w:t>hemoragică;</w:t>
            </w:r>
          </w:p>
          <w:p w14:paraId="0F246F41" w14:textId="77777777" w:rsidR="00134FC0" w:rsidRPr="00DD4A06" w:rsidRDefault="00344CBD">
            <w:pPr>
              <w:numPr>
                <w:ilvl w:val="0"/>
                <w:numId w:val="27"/>
              </w:numPr>
              <w:pBdr>
                <w:top w:val="nil"/>
                <w:left w:val="nil"/>
                <w:bottom w:val="nil"/>
                <w:right w:val="nil"/>
                <w:between w:val="nil"/>
              </w:pBdr>
              <w:spacing w:line="240" w:lineRule="auto"/>
              <w:ind w:leftChars="85" w:left="170" w:firstLineChars="59" w:firstLine="142"/>
              <w:rPr>
                <w:rFonts w:asciiTheme="majorBidi" w:hAnsiTheme="majorBidi" w:cstheme="majorBidi"/>
                <w:color w:val="000000"/>
                <w:sz w:val="24"/>
                <w:szCs w:val="24"/>
              </w:rPr>
            </w:pPr>
            <w:r w:rsidRPr="00DD4A06">
              <w:rPr>
                <w:rFonts w:asciiTheme="majorBidi" w:hAnsiTheme="majorBidi" w:cstheme="majorBidi"/>
                <w:color w:val="000000"/>
                <w:sz w:val="24"/>
                <w:szCs w:val="24"/>
              </w:rPr>
              <w:t>hemoragico-necrotică;</w:t>
            </w:r>
          </w:p>
          <w:p w14:paraId="03CCCAC3" w14:textId="77777777" w:rsidR="00134FC0" w:rsidRPr="00DD4A06" w:rsidRDefault="00344CBD">
            <w:pPr>
              <w:numPr>
                <w:ilvl w:val="0"/>
                <w:numId w:val="27"/>
              </w:numPr>
              <w:pBdr>
                <w:top w:val="nil"/>
                <w:left w:val="nil"/>
                <w:bottom w:val="nil"/>
                <w:right w:val="nil"/>
                <w:between w:val="nil"/>
              </w:pBdr>
              <w:spacing w:line="240" w:lineRule="auto"/>
              <w:ind w:leftChars="85" w:left="170" w:firstLineChars="59" w:firstLine="142"/>
              <w:rPr>
                <w:rFonts w:asciiTheme="majorBidi" w:hAnsiTheme="majorBidi" w:cstheme="majorBidi"/>
                <w:color w:val="000000"/>
                <w:sz w:val="24"/>
                <w:szCs w:val="24"/>
              </w:rPr>
            </w:pPr>
            <w:r w:rsidRPr="00DD4A06">
              <w:rPr>
                <w:rFonts w:asciiTheme="majorBidi" w:hAnsiTheme="majorBidi" w:cstheme="majorBidi"/>
                <w:color w:val="000000"/>
                <w:sz w:val="24"/>
                <w:szCs w:val="24"/>
              </w:rPr>
              <w:t>zosteriformă;</w:t>
            </w:r>
          </w:p>
          <w:p w14:paraId="628B4C84" w14:textId="77777777" w:rsidR="00134FC0" w:rsidRPr="00DD4A06" w:rsidRDefault="00344CBD">
            <w:pPr>
              <w:numPr>
                <w:ilvl w:val="0"/>
                <w:numId w:val="27"/>
              </w:numPr>
              <w:pBdr>
                <w:top w:val="nil"/>
                <w:left w:val="nil"/>
                <w:bottom w:val="nil"/>
                <w:right w:val="nil"/>
                <w:between w:val="nil"/>
              </w:pBdr>
              <w:spacing w:line="240" w:lineRule="auto"/>
              <w:ind w:leftChars="85" w:left="170" w:firstLineChars="59" w:firstLine="142"/>
              <w:rPr>
                <w:rFonts w:asciiTheme="majorBidi" w:hAnsiTheme="majorBidi" w:cstheme="majorBidi"/>
                <w:color w:val="000000"/>
                <w:sz w:val="24"/>
                <w:szCs w:val="24"/>
              </w:rPr>
            </w:pPr>
            <w:r w:rsidRPr="00DD4A06">
              <w:rPr>
                <w:rFonts w:asciiTheme="majorBidi" w:hAnsiTheme="majorBidi" w:cstheme="majorBidi"/>
                <w:color w:val="000000"/>
                <w:sz w:val="24"/>
                <w:szCs w:val="24"/>
              </w:rPr>
              <w:t>edematoasă;</w:t>
            </w:r>
          </w:p>
          <w:p w14:paraId="15034E34" w14:textId="77777777" w:rsidR="00134FC0" w:rsidRPr="00DD4A06" w:rsidRDefault="00344CBD">
            <w:pPr>
              <w:numPr>
                <w:ilvl w:val="0"/>
                <w:numId w:val="27"/>
              </w:numPr>
              <w:pBdr>
                <w:top w:val="nil"/>
                <w:left w:val="nil"/>
                <w:bottom w:val="nil"/>
                <w:right w:val="nil"/>
                <w:between w:val="nil"/>
              </w:pBdr>
              <w:spacing w:line="240" w:lineRule="auto"/>
              <w:ind w:leftChars="85" w:left="170" w:firstLineChars="59" w:firstLine="142"/>
              <w:rPr>
                <w:rFonts w:asciiTheme="majorBidi" w:hAnsiTheme="majorBidi" w:cstheme="majorBidi"/>
                <w:color w:val="000000"/>
                <w:sz w:val="24"/>
                <w:szCs w:val="24"/>
              </w:rPr>
            </w:pPr>
            <w:r w:rsidRPr="00DD4A06">
              <w:rPr>
                <w:rFonts w:asciiTheme="majorBidi" w:hAnsiTheme="majorBidi" w:cstheme="majorBidi"/>
                <w:color w:val="000000"/>
                <w:sz w:val="24"/>
                <w:szCs w:val="24"/>
              </w:rPr>
              <w:t>abortivă;</w:t>
            </w:r>
          </w:p>
          <w:p w14:paraId="3ADBEA19" w14:textId="77777777" w:rsidR="00134FC0" w:rsidRPr="00DD4A06" w:rsidRDefault="00344CBD">
            <w:pPr>
              <w:numPr>
                <w:ilvl w:val="0"/>
                <w:numId w:val="27"/>
              </w:numPr>
              <w:pBdr>
                <w:top w:val="nil"/>
                <w:left w:val="nil"/>
                <w:bottom w:val="nil"/>
                <w:right w:val="nil"/>
                <w:between w:val="nil"/>
              </w:pBdr>
              <w:spacing w:line="240" w:lineRule="auto"/>
              <w:ind w:leftChars="85" w:left="170" w:firstLineChars="59" w:firstLine="142"/>
              <w:rPr>
                <w:rFonts w:asciiTheme="majorBidi" w:hAnsiTheme="majorBidi" w:cstheme="majorBidi"/>
                <w:color w:val="000000"/>
                <w:sz w:val="24"/>
                <w:szCs w:val="24"/>
              </w:rPr>
            </w:pPr>
            <w:r w:rsidRPr="00DD4A06">
              <w:rPr>
                <w:rFonts w:asciiTheme="majorBidi" w:hAnsiTheme="majorBidi" w:cstheme="majorBidi"/>
                <w:color w:val="000000"/>
                <w:sz w:val="24"/>
                <w:szCs w:val="24"/>
              </w:rPr>
              <w:t>diseminată;</w:t>
            </w:r>
          </w:p>
          <w:p w14:paraId="21B08651" w14:textId="77777777" w:rsidR="00134FC0" w:rsidRPr="00DD4A06" w:rsidRDefault="00344CBD">
            <w:pPr>
              <w:numPr>
                <w:ilvl w:val="0"/>
                <w:numId w:val="27"/>
              </w:numPr>
              <w:pBdr>
                <w:top w:val="nil"/>
                <w:left w:val="nil"/>
                <w:bottom w:val="nil"/>
                <w:right w:val="nil"/>
                <w:between w:val="nil"/>
              </w:pBdr>
              <w:spacing w:line="240" w:lineRule="auto"/>
              <w:ind w:leftChars="85" w:left="170" w:firstLineChars="59" w:firstLine="142"/>
              <w:rPr>
                <w:rFonts w:asciiTheme="majorBidi" w:hAnsiTheme="majorBidi" w:cstheme="majorBidi"/>
                <w:color w:val="000000"/>
                <w:sz w:val="24"/>
                <w:szCs w:val="24"/>
              </w:rPr>
            </w:pPr>
            <w:r w:rsidRPr="00DD4A06">
              <w:rPr>
                <w:rFonts w:asciiTheme="majorBidi" w:hAnsiTheme="majorBidi" w:cstheme="majorBidi"/>
                <w:color w:val="000000"/>
                <w:sz w:val="24"/>
                <w:szCs w:val="24"/>
              </w:rPr>
              <w:t>migrantă</w:t>
            </w:r>
          </w:p>
          <w:p w14:paraId="0C1DA4F9"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84EAC3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Formele </w:t>
            </w:r>
            <w:r w:rsidRPr="00DD4A06">
              <w:rPr>
                <w:rFonts w:asciiTheme="majorBidi" w:hAnsiTheme="majorBidi" w:cstheme="majorBidi"/>
                <w:b/>
                <w:bCs/>
                <w:color w:val="000000"/>
                <w:sz w:val="24"/>
                <w:szCs w:val="24"/>
              </w:rPr>
              <w:t>hemoragică</w:t>
            </w:r>
            <w:r w:rsidRPr="00DD4A06">
              <w:rPr>
                <w:rFonts w:asciiTheme="majorBidi" w:hAnsiTheme="majorBidi" w:cstheme="majorBidi"/>
                <w:color w:val="000000"/>
                <w:sz w:val="24"/>
                <w:szCs w:val="24"/>
              </w:rPr>
              <w:t xml:space="preserve"> și </w:t>
            </w:r>
            <w:r w:rsidRPr="00DD4A06">
              <w:rPr>
                <w:rFonts w:asciiTheme="majorBidi" w:hAnsiTheme="majorBidi" w:cstheme="majorBidi"/>
                <w:b/>
                <w:bCs/>
                <w:color w:val="000000"/>
                <w:sz w:val="24"/>
                <w:szCs w:val="24"/>
              </w:rPr>
              <w:t>hemoragico-necrotică</w:t>
            </w:r>
            <w:r w:rsidRPr="00DD4A06">
              <w:rPr>
                <w:rFonts w:asciiTheme="majorBidi" w:hAnsiTheme="majorBidi" w:cstheme="majorBidi"/>
                <w:color w:val="000000"/>
                <w:sz w:val="24"/>
                <w:szCs w:val="24"/>
              </w:rPr>
              <w:t xml:space="preserve"> ale infecției herpetice reprezintă variante evolutive severe ale infecției cu </w:t>
            </w:r>
            <w:r w:rsidR="00A46C5F" w:rsidRPr="00DD4A06">
              <w:rPr>
                <w:rFonts w:asciiTheme="majorBidi" w:hAnsiTheme="majorBidi" w:cstheme="majorBidi"/>
                <w:color w:val="000000"/>
                <w:sz w:val="24"/>
                <w:szCs w:val="24"/>
              </w:rPr>
              <w:t>VHS</w:t>
            </w:r>
            <w:r w:rsidRPr="00DD4A06">
              <w:rPr>
                <w:rFonts w:asciiTheme="majorBidi" w:hAnsiTheme="majorBidi" w:cstheme="majorBidi"/>
                <w:color w:val="000000"/>
                <w:sz w:val="24"/>
                <w:szCs w:val="24"/>
              </w:rPr>
              <w:t xml:space="preserve"> tip 1 sau 2, determinate de afectarea vasculară intensă și de necroza tisulară secundară replicării virale masive.</w:t>
            </w:r>
            <w:r w:rsidRPr="00DD4A06">
              <w:rPr>
                <w:rFonts w:asciiTheme="majorBidi" w:hAnsiTheme="majorBidi" w:cstheme="majorBidi"/>
                <w:color w:val="000000"/>
                <w:sz w:val="24"/>
                <w:szCs w:val="24"/>
              </w:rPr>
              <w:br/>
              <w:t>Aceste forme apar mai ales la:</w:t>
            </w:r>
          </w:p>
          <w:p w14:paraId="2D327A73" w14:textId="77777777" w:rsidR="00134FC0" w:rsidRPr="00DD4A06" w:rsidRDefault="00344CBD">
            <w:pPr>
              <w:pStyle w:val="Listparagraf"/>
              <w:numPr>
                <w:ilvl w:val="0"/>
                <w:numId w:val="106"/>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nou-născuți (formă neonatală diseminată),</w:t>
            </w:r>
          </w:p>
          <w:p w14:paraId="049062E6" w14:textId="77777777" w:rsidR="00134FC0" w:rsidRPr="00DD4A06" w:rsidRDefault="00344CBD">
            <w:pPr>
              <w:pStyle w:val="Listparagraf"/>
              <w:numPr>
                <w:ilvl w:val="0"/>
                <w:numId w:val="106"/>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pacienți imunocompromiși (HIV, transplant, chimioterapie),</w:t>
            </w:r>
          </w:p>
          <w:p w14:paraId="322ED238" w14:textId="77777777" w:rsidR="00134FC0" w:rsidRPr="00DD4A06" w:rsidRDefault="00344CBD">
            <w:pPr>
              <w:pStyle w:val="Listparagraf"/>
              <w:numPr>
                <w:ilvl w:val="0"/>
                <w:numId w:val="106"/>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și, mai rar, la imunocompetenți cu infecții recurente severe.</w:t>
            </w:r>
          </w:p>
          <w:p w14:paraId="49437ED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Forma hemoragică</w:t>
            </w:r>
            <w:r w:rsidRPr="00DD4A06">
              <w:rPr>
                <w:rFonts w:asciiTheme="majorBidi" w:hAnsiTheme="majorBidi" w:cstheme="majorBidi"/>
                <w:color w:val="000000"/>
                <w:sz w:val="24"/>
                <w:szCs w:val="24"/>
              </w:rPr>
              <w:t xml:space="preserve"> - leziunile rezultă din extravazarea eritrocitelor în dermul superficial datorită lezării endoteliului capilar de către virus. Nu se asociază necroză tisulară profundă.</w:t>
            </w:r>
          </w:p>
          <w:p w14:paraId="3D64F4EA" w14:textId="77777777" w:rsidR="00134FC0" w:rsidRPr="00DD4A06" w:rsidRDefault="00344CBD">
            <w:pPr>
              <w:pStyle w:val="Listparagraf"/>
              <w:numPr>
                <w:ilvl w:val="0"/>
                <w:numId w:val="10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Vezicule cu conținut hemoragic sau sero-hemoragic, apărute pe fond eritematos-edematos intens;</w:t>
            </w:r>
          </w:p>
          <w:p w14:paraId="65147871" w14:textId="77777777" w:rsidR="00134FC0" w:rsidRPr="00DD4A06" w:rsidRDefault="00344CBD">
            <w:pPr>
              <w:pStyle w:val="Listparagraf"/>
              <w:numPr>
                <w:ilvl w:val="0"/>
                <w:numId w:val="10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Durere locală accentuată, arsură, senzație de tensiune;</w:t>
            </w:r>
          </w:p>
          <w:p w14:paraId="5D5D732C" w14:textId="77777777" w:rsidR="00134FC0" w:rsidRPr="00DD4A06" w:rsidRDefault="00344CBD">
            <w:pPr>
              <w:pStyle w:val="Listparagraf"/>
              <w:numPr>
                <w:ilvl w:val="0"/>
                <w:numId w:val="10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Posibilă adenopatie regională și febră ușoară;</w:t>
            </w:r>
          </w:p>
          <w:p w14:paraId="65183CF1" w14:textId="77777777" w:rsidR="00134FC0" w:rsidRPr="00DD4A06" w:rsidRDefault="00344CBD">
            <w:pPr>
              <w:pStyle w:val="Listparagraf"/>
              <w:numPr>
                <w:ilvl w:val="0"/>
                <w:numId w:val="10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Localizare frecventă: față, buze, membre, regiune genitală;</w:t>
            </w:r>
          </w:p>
          <w:p w14:paraId="6DE6E135" w14:textId="77777777" w:rsidR="00134FC0" w:rsidRPr="00DD4A06" w:rsidRDefault="00344CBD">
            <w:pPr>
              <w:pStyle w:val="Listparagraf"/>
              <w:numPr>
                <w:ilvl w:val="0"/>
                <w:numId w:val="10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Evoluție de 10–14 zile, urmată de formarea de cruste și vindecare fără cicatrici.</w:t>
            </w:r>
          </w:p>
          <w:p w14:paraId="4D5AB18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Forma hemoragico-necrotică</w:t>
            </w:r>
            <w:r w:rsidRPr="00DD4A06">
              <w:rPr>
                <w:rFonts w:asciiTheme="majorBidi" w:hAnsiTheme="majorBidi" w:cstheme="majorBidi"/>
                <w:color w:val="000000"/>
                <w:sz w:val="24"/>
                <w:szCs w:val="24"/>
              </w:rPr>
              <w:t xml:space="preserve"> </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se caracterizează prin necroză epitelială și dermică profundă datorată combinării efectului citopatic viral direct și vasculitei trombotice. Reprezintă stadiul evolutiv avansat al formei hemoragice, cu afectare tisulară extinsă.</w:t>
            </w:r>
          </w:p>
          <w:p w14:paraId="2B596AE0" w14:textId="77777777" w:rsidR="00134FC0" w:rsidRPr="00DD4A06" w:rsidRDefault="00344CBD">
            <w:pPr>
              <w:pStyle w:val="Listparagraf"/>
              <w:numPr>
                <w:ilvl w:val="0"/>
                <w:numId w:val="108"/>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Leziuni ulcerative sau necrotice, acoperite de cruste brune-negricioase;</w:t>
            </w:r>
          </w:p>
          <w:p w14:paraId="2065DD42" w14:textId="77777777" w:rsidR="00134FC0" w:rsidRPr="00DD4A06" w:rsidRDefault="00344CBD">
            <w:pPr>
              <w:pStyle w:val="Listparagraf"/>
              <w:numPr>
                <w:ilvl w:val="0"/>
                <w:numId w:val="108"/>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Vezicule sau bule hemoragice dense, adesea confluent-erozive;</w:t>
            </w:r>
          </w:p>
          <w:p w14:paraId="7EE5E432" w14:textId="77777777" w:rsidR="00134FC0" w:rsidRPr="00DD4A06" w:rsidRDefault="00344CBD">
            <w:pPr>
              <w:pStyle w:val="Listparagraf"/>
              <w:numPr>
                <w:ilvl w:val="0"/>
                <w:numId w:val="108"/>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Poate asocia durere intensă, febră, stare generală alterată;</w:t>
            </w:r>
          </w:p>
          <w:p w14:paraId="54704D58" w14:textId="77777777" w:rsidR="00134FC0" w:rsidRPr="00DD4A06" w:rsidRDefault="00344CBD">
            <w:pPr>
              <w:pStyle w:val="Listparagraf"/>
              <w:numPr>
                <w:ilvl w:val="0"/>
                <w:numId w:val="108"/>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În cazurile extinse – afectare cutaneo-mucoasă multiplă, cu risc de suprainfecție bacteriană. </w:t>
            </w:r>
          </w:p>
          <w:p w14:paraId="73541A7B" w14:textId="77777777" w:rsidR="00134FC0" w:rsidRPr="00DD4A06" w:rsidRDefault="00344CBD">
            <w:pPr>
              <w:pStyle w:val="Listparagraf"/>
              <w:numPr>
                <w:ilvl w:val="0"/>
                <w:numId w:val="108"/>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Poate necesita tratament antiviral IV prelungit (10–14 zile) și monitorizare spitalicească;</w:t>
            </w:r>
          </w:p>
          <w:p w14:paraId="7C88E800" w14:textId="77777777" w:rsidR="00134FC0" w:rsidRPr="00DD4A06" w:rsidRDefault="00344CBD">
            <w:pPr>
              <w:pStyle w:val="Listparagraf"/>
              <w:numPr>
                <w:ilvl w:val="0"/>
                <w:numId w:val="108"/>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Mortalitatea este crescută la imunodeprimați și nou-născuți netratați</w:t>
            </w:r>
          </w:p>
          <w:p w14:paraId="2B394A01"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rPr>
            </w:pPr>
          </w:p>
          <w:p w14:paraId="4FD8C188" w14:textId="28978E1A"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Herpesul </w:t>
            </w:r>
            <w:r w:rsidR="00CB3F18" w:rsidRPr="00DD4A06">
              <w:rPr>
                <w:rFonts w:asciiTheme="majorBidi" w:hAnsiTheme="majorBidi" w:cstheme="majorBidi"/>
                <w:b/>
                <w:bCs/>
                <w:color w:val="000000"/>
                <w:sz w:val="24"/>
                <w:szCs w:val="24"/>
              </w:rPr>
              <w:t>zosteriform</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w:t>
            </w:r>
          </w:p>
          <w:p w14:paraId="49856EF3" w14:textId="1F72E353" w:rsidR="00134FC0" w:rsidRPr="00DD4A06" w:rsidRDefault="00344CBD">
            <w:pPr>
              <w:pStyle w:val="Listparagraf"/>
              <w:numPr>
                <w:ilvl w:val="0"/>
                <w:numId w:val="10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Herpesul </w:t>
            </w:r>
            <w:r w:rsidR="00CB3F18" w:rsidRPr="00DD4A06">
              <w:rPr>
                <w:rFonts w:asciiTheme="majorBidi" w:hAnsiTheme="majorBidi" w:cstheme="majorBidi"/>
                <w:color w:val="000000"/>
                <w:sz w:val="24"/>
                <w:szCs w:val="24"/>
              </w:rPr>
              <w:t>zoosteriform</w:t>
            </w:r>
            <w:r w:rsidRPr="00DD4A06">
              <w:rPr>
                <w:rFonts w:asciiTheme="majorBidi" w:hAnsiTheme="majorBidi" w:cstheme="majorBidi"/>
                <w:color w:val="000000"/>
                <w:sz w:val="24"/>
                <w:szCs w:val="24"/>
              </w:rPr>
              <w:t>-leziuni cutanate grupate într-un model dermatomic, imitând zona zoster produsă de virusul varicelo-zosterian (VZV).</w:t>
            </w:r>
          </w:p>
          <w:p w14:paraId="1EFE3360" w14:textId="77777777" w:rsidR="00134FC0" w:rsidRPr="00DD4A06" w:rsidRDefault="00344CBD">
            <w:pPr>
              <w:pStyle w:val="Listparagraf"/>
              <w:numPr>
                <w:ilvl w:val="0"/>
                <w:numId w:val="10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 poate manifesta mai frecvent la imunocompromiși</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(HIV, transplant, neoplazii hematologice, corticoterapie îndelungată).</w:t>
            </w:r>
          </w:p>
          <w:p w14:paraId="1905AE36" w14:textId="77777777" w:rsidR="00134FC0" w:rsidRPr="00DD4A06" w:rsidRDefault="00344CBD">
            <w:pPr>
              <w:pStyle w:val="Listparagraf"/>
              <w:numPr>
                <w:ilvl w:val="0"/>
                <w:numId w:val="10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Debut: acut, cu durere, arsură sau parestezii pe traiectul unui nerv senzitiv (trigemen, intercostal, lombosacrat).</w:t>
            </w:r>
          </w:p>
          <w:p w14:paraId="09F91A46" w14:textId="77777777" w:rsidR="00134FC0" w:rsidRPr="00DD4A06" w:rsidRDefault="00344CBD">
            <w:pPr>
              <w:pStyle w:val="Listparagraf"/>
              <w:numPr>
                <w:ilvl w:val="0"/>
                <w:numId w:val="10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În 1–3 zile apar vezicule mici (1–3 mm)</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t xml:space="preserve"> grupate în buchete, pe fond eritematos, dispuse linear sau segmentar dermatomic.</w:t>
            </w:r>
          </w:p>
          <w:p w14:paraId="34719BF0" w14:textId="77777777" w:rsidR="00134FC0" w:rsidRPr="00DD4A06" w:rsidRDefault="00344CBD">
            <w:pPr>
              <w:pStyle w:val="Listparagraf"/>
              <w:numPr>
                <w:ilvl w:val="0"/>
                <w:numId w:val="10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Distribuție: cel mai frecvent pe față (ramura maxilară sau mandibulară a nervului V), trunchi sau regiunea lombosacrată.</w:t>
            </w:r>
          </w:p>
          <w:p w14:paraId="05781BFC" w14:textId="77777777" w:rsidR="00134FC0" w:rsidRPr="00DD4A06" w:rsidRDefault="00344CBD">
            <w:pPr>
              <w:pStyle w:val="Listparagraf"/>
              <w:numPr>
                <w:ilvl w:val="0"/>
                <w:numId w:val="10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Leziunile sunt seroase sau sero-hemoragice, uneori cu necroză centrală ușoară; pot conflua în plăci policiclice.</w:t>
            </w:r>
          </w:p>
          <w:p w14:paraId="6BD64532" w14:textId="77777777" w:rsidR="00134FC0" w:rsidRPr="00DD4A06" w:rsidRDefault="00344CBD">
            <w:pPr>
              <w:pStyle w:val="Listparagraf"/>
              <w:numPr>
                <w:ilvl w:val="0"/>
                <w:numId w:val="10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Simptome asociate: durere intensă, hiperalgezie locală, adenopatie regională; febră rară.</w:t>
            </w:r>
          </w:p>
          <w:p w14:paraId="16298747" w14:textId="77777777" w:rsidR="00134FC0" w:rsidRPr="00DD4A06" w:rsidRDefault="00344CBD">
            <w:pPr>
              <w:pStyle w:val="Listparagraf"/>
              <w:numPr>
                <w:ilvl w:val="0"/>
                <w:numId w:val="10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Evoluția este de 7–14 zile, cu vindecare completă; recurențele sunt posibile în același teritoriu dermatomic.</w:t>
            </w:r>
          </w:p>
          <w:p w14:paraId="523768DD"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32BEB75C"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Forma edematoasă</w:t>
            </w:r>
            <w:r w:rsidRPr="00DD4A06">
              <w:rPr>
                <w:rFonts w:asciiTheme="majorBidi" w:hAnsiTheme="majorBidi" w:cstheme="majorBidi"/>
                <w:color w:val="000000"/>
                <w:sz w:val="24"/>
                <w:szCs w:val="24"/>
              </w:rPr>
              <w:t xml:space="preserve"> – poate fi întâlnită în cazul recidivelor herpesului în locurile bogate în ţesut adipos subcutanat lax (buze, zona periorbitală, vulva) şi se manifestă printr-un proces edematos în locurile sus-numite.  </w:t>
            </w:r>
          </w:p>
          <w:p w14:paraId="598D0C6D"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1322A0CB" w14:textId="01E51844"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Forma abortivă</w:t>
            </w:r>
            <w:r w:rsidRPr="00DD4A06">
              <w:rPr>
                <w:rFonts w:asciiTheme="majorBidi" w:hAnsiTheme="majorBidi" w:cstheme="majorBidi"/>
                <w:color w:val="000000"/>
                <w:sz w:val="24"/>
                <w:szCs w:val="24"/>
              </w:rPr>
              <w:t xml:space="preserve"> - stoparea procesului herpetic la etapa de eritem şi edem, cu senzaţii de usturime </w:t>
            </w:r>
            <w:r w:rsidR="00954EBD" w:rsidRPr="00DD4A06">
              <w:rPr>
                <w:rFonts w:asciiTheme="majorBidi" w:hAnsiTheme="majorBidi" w:cstheme="majorBidi"/>
                <w:color w:val="000000"/>
                <w:sz w:val="24"/>
                <w:szCs w:val="24"/>
              </w:rPr>
              <w:t>ș</w:t>
            </w:r>
            <w:r w:rsidRPr="00DD4A06">
              <w:rPr>
                <w:rFonts w:asciiTheme="majorBidi" w:hAnsiTheme="majorBidi" w:cstheme="majorBidi"/>
                <w:color w:val="000000"/>
                <w:sz w:val="24"/>
                <w:szCs w:val="24"/>
              </w:rPr>
              <w:t>i prurit, fără formare de vezicule. Este o formă uşoară caracteristică pentru RH.</w:t>
            </w:r>
            <w:r w:rsidRPr="00DD4A06">
              <w:rPr>
                <w:rFonts w:asciiTheme="majorBidi" w:hAnsiTheme="majorBidi" w:cstheme="majorBidi"/>
                <w:b/>
                <w:bCs/>
                <w:color w:val="000000"/>
                <w:sz w:val="24"/>
                <w:szCs w:val="24"/>
              </w:rPr>
              <w:t xml:space="preserve"> </w:t>
            </w:r>
          </w:p>
          <w:p w14:paraId="327F5481"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59D99AA6"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Forma diseminată</w:t>
            </w:r>
            <w:r w:rsidRPr="00DD4A06">
              <w:rPr>
                <w:rFonts w:asciiTheme="majorBidi" w:hAnsiTheme="majorBidi" w:cstheme="majorBidi"/>
                <w:color w:val="000000"/>
                <w:sz w:val="24"/>
                <w:szCs w:val="24"/>
              </w:rPr>
              <w:t xml:space="preserve"> - erupţiile tipice pot apărea simultan pe diverse porţiuni ale corpului.</w:t>
            </w:r>
          </w:p>
          <w:p w14:paraId="0C0EBE94"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2CB1F94D"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Forma migrantă</w:t>
            </w:r>
            <w:r w:rsidRPr="00DD4A06">
              <w:rPr>
                <w:rFonts w:asciiTheme="majorBidi" w:hAnsiTheme="majorBidi" w:cstheme="majorBidi"/>
                <w:color w:val="000000"/>
                <w:sz w:val="24"/>
                <w:szCs w:val="24"/>
              </w:rPr>
              <w:t xml:space="preserve"> - fiecare RH are o altă localizare.</w:t>
            </w:r>
          </w:p>
        </w:tc>
      </w:tr>
    </w:tbl>
    <w:p w14:paraId="52C79234"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4D40B0A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5C6CA3E"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6498DD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ED3E28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C.2.3.3. INVESTIGAŢII PARACLINICE ÎN INFECŢIA HERPETICĂ</w:t>
      </w:r>
    </w:p>
    <w:p w14:paraId="21A6121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Tabelul 1.</w:t>
      </w:r>
      <w:r w:rsidRPr="00DD4A06">
        <w:rPr>
          <w:rFonts w:asciiTheme="majorBidi" w:hAnsiTheme="majorBidi" w:cstheme="majorBidi"/>
          <w:color w:val="000000"/>
          <w:sz w:val="24"/>
          <w:szCs w:val="24"/>
        </w:rPr>
        <w:t xml:space="preserve"> </w:t>
      </w:r>
      <w:r w:rsidRPr="00DD4A06">
        <w:rPr>
          <w:rFonts w:asciiTheme="majorBidi" w:hAnsiTheme="majorBidi" w:cstheme="majorBidi"/>
          <w:b/>
          <w:bCs/>
          <w:i/>
          <w:iCs/>
          <w:color w:val="000000"/>
          <w:sz w:val="24"/>
          <w:szCs w:val="24"/>
        </w:rPr>
        <w:t>Investigaţii paraclinice în IH forma mucocutanată</w:t>
      </w:r>
    </w:p>
    <w:p w14:paraId="7B11978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tbl>
      <w:tblPr>
        <w:tblStyle w:val="34"/>
        <w:tblW w:w="1029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2"/>
        <w:gridCol w:w="3702"/>
        <w:gridCol w:w="1074"/>
        <w:gridCol w:w="1362"/>
        <w:gridCol w:w="1176"/>
      </w:tblGrid>
      <w:tr w:rsidR="00134FC0" w:rsidRPr="00DD4A06" w14:paraId="180B832F" w14:textId="77777777" w:rsidTr="0012547C">
        <w:trPr>
          <w:cantSplit/>
        </w:trPr>
        <w:tc>
          <w:tcPr>
            <w:tcW w:w="2982" w:type="dxa"/>
            <w:vMerge w:val="restart"/>
            <w:tcBorders>
              <w:top w:val="single" w:sz="4" w:space="0" w:color="000000"/>
              <w:left w:val="single" w:sz="4" w:space="0" w:color="000000"/>
              <w:right w:val="single" w:sz="4" w:space="0" w:color="000000"/>
            </w:tcBorders>
            <w:shd w:val="clear" w:color="auto" w:fill="D9D9D9"/>
            <w:vAlign w:val="center"/>
          </w:tcPr>
          <w:p w14:paraId="6CEE402C"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Investigaţia paraclinică</w:t>
            </w:r>
          </w:p>
        </w:tc>
        <w:tc>
          <w:tcPr>
            <w:tcW w:w="3702" w:type="dxa"/>
            <w:vMerge w:val="restart"/>
            <w:tcBorders>
              <w:top w:val="single" w:sz="4" w:space="0" w:color="000000"/>
              <w:left w:val="single" w:sz="4" w:space="0" w:color="000000"/>
              <w:right w:val="single" w:sz="4" w:space="0" w:color="000000"/>
            </w:tcBorders>
            <w:shd w:val="clear" w:color="auto" w:fill="D9D9D9"/>
            <w:vAlign w:val="center"/>
          </w:tcPr>
          <w:p w14:paraId="0B20D232"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Rezultatele scontate</w:t>
            </w:r>
          </w:p>
        </w:tc>
        <w:tc>
          <w:tcPr>
            <w:tcW w:w="3612" w:type="dxa"/>
            <w:gridSpan w:val="3"/>
            <w:tcBorders>
              <w:top w:val="single" w:sz="4" w:space="0" w:color="000000"/>
              <w:left w:val="single" w:sz="4" w:space="0" w:color="000000"/>
              <w:bottom w:val="single" w:sz="4" w:space="0" w:color="000000"/>
              <w:right w:val="single" w:sz="4" w:space="0" w:color="000000"/>
            </w:tcBorders>
            <w:shd w:val="clear" w:color="auto" w:fill="D9D9D9"/>
          </w:tcPr>
          <w:p w14:paraId="052C8589"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Nivelul acordării asistenţei medicale</w:t>
            </w:r>
          </w:p>
        </w:tc>
      </w:tr>
      <w:tr w:rsidR="00134FC0" w:rsidRPr="00DD4A06" w14:paraId="3919819A" w14:textId="77777777" w:rsidTr="0012547C">
        <w:trPr>
          <w:cantSplit/>
          <w:trHeight w:val="557"/>
        </w:trPr>
        <w:tc>
          <w:tcPr>
            <w:tcW w:w="2982" w:type="dxa"/>
            <w:vMerge/>
            <w:tcBorders>
              <w:top w:val="single" w:sz="4" w:space="0" w:color="000000"/>
              <w:left w:val="single" w:sz="4" w:space="0" w:color="000000"/>
              <w:right w:val="single" w:sz="4" w:space="0" w:color="000000"/>
            </w:tcBorders>
            <w:shd w:val="clear" w:color="auto" w:fill="D9D9D9"/>
            <w:vAlign w:val="center"/>
          </w:tcPr>
          <w:p w14:paraId="0CB44E36"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702" w:type="dxa"/>
            <w:vMerge/>
            <w:tcBorders>
              <w:top w:val="single" w:sz="4" w:space="0" w:color="000000"/>
              <w:left w:val="single" w:sz="4" w:space="0" w:color="000000"/>
              <w:right w:val="single" w:sz="4" w:space="0" w:color="000000"/>
            </w:tcBorders>
            <w:shd w:val="clear" w:color="auto" w:fill="D9D9D9"/>
            <w:vAlign w:val="center"/>
          </w:tcPr>
          <w:p w14:paraId="7C292091"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10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D3484C"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AMP</w:t>
            </w:r>
          </w:p>
        </w:tc>
        <w:tc>
          <w:tcPr>
            <w:tcW w:w="13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895B8F"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Nivelul consultativ</w:t>
            </w:r>
          </w:p>
        </w:tc>
        <w:tc>
          <w:tcPr>
            <w:tcW w:w="11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8A4F85"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SPITAL</w:t>
            </w:r>
          </w:p>
        </w:tc>
      </w:tr>
      <w:tr w:rsidR="00134FC0" w:rsidRPr="00DD4A06" w14:paraId="28211C70" w14:textId="77777777" w:rsidTr="0012547C">
        <w:tc>
          <w:tcPr>
            <w:tcW w:w="2982" w:type="dxa"/>
            <w:tcBorders>
              <w:top w:val="single" w:sz="4" w:space="0" w:color="000000"/>
              <w:left w:val="single" w:sz="4" w:space="0" w:color="000000"/>
              <w:bottom w:val="single" w:sz="4" w:space="0" w:color="000000"/>
              <w:right w:val="single" w:sz="4" w:space="0" w:color="000000"/>
            </w:tcBorders>
          </w:tcPr>
          <w:p w14:paraId="228DB41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Analiza generală a sângelui</w:t>
            </w:r>
          </w:p>
        </w:tc>
        <w:tc>
          <w:tcPr>
            <w:tcW w:w="3702" w:type="dxa"/>
            <w:tcBorders>
              <w:top w:val="single" w:sz="4" w:space="0" w:color="000000"/>
              <w:left w:val="single" w:sz="4" w:space="0" w:color="000000"/>
              <w:bottom w:val="single" w:sz="4" w:space="0" w:color="000000"/>
              <w:right w:val="single" w:sz="4" w:space="0" w:color="000000"/>
            </w:tcBorders>
          </w:tcPr>
          <w:p w14:paraId="314259E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Leucopenie, neutropenie, limfocitoză, VSH-  în normă, uneori în primele zile ale bolii se înregistrează leucocitoză şi neutrofilie</w:t>
            </w:r>
          </w:p>
        </w:tc>
        <w:tc>
          <w:tcPr>
            <w:tcW w:w="1074" w:type="dxa"/>
            <w:tcBorders>
              <w:top w:val="single" w:sz="4" w:space="0" w:color="000000"/>
              <w:left w:val="single" w:sz="4" w:space="0" w:color="000000"/>
              <w:bottom w:val="single" w:sz="4" w:space="0" w:color="000000"/>
              <w:right w:val="single" w:sz="4" w:space="0" w:color="000000"/>
            </w:tcBorders>
            <w:vAlign w:val="center"/>
          </w:tcPr>
          <w:p w14:paraId="597ED4D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c>
          <w:tcPr>
            <w:tcW w:w="1362" w:type="dxa"/>
            <w:tcBorders>
              <w:top w:val="single" w:sz="4" w:space="0" w:color="000000"/>
              <w:left w:val="single" w:sz="4" w:space="0" w:color="000000"/>
              <w:bottom w:val="single" w:sz="4" w:space="0" w:color="000000"/>
              <w:right w:val="single" w:sz="4" w:space="0" w:color="000000"/>
            </w:tcBorders>
            <w:vAlign w:val="center"/>
          </w:tcPr>
          <w:p w14:paraId="71B74C1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c>
          <w:tcPr>
            <w:tcW w:w="1176" w:type="dxa"/>
            <w:tcBorders>
              <w:top w:val="single" w:sz="4" w:space="0" w:color="000000"/>
              <w:left w:val="single" w:sz="4" w:space="0" w:color="000000"/>
              <w:bottom w:val="single" w:sz="4" w:space="0" w:color="000000"/>
              <w:right w:val="single" w:sz="4" w:space="0" w:color="000000"/>
            </w:tcBorders>
            <w:vAlign w:val="center"/>
          </w:tcPr>
          <w:p w14:paraId="1FEED2F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O</w:t>
            </w:r>
          </w:p>
        </w:tc>
      </w:tr>
      <w:tr w:rsidR="00134FC0" w:rsidRPr="00DD4A06" w14:paraId="52DC7E45" w14:textId="77777777" w:rsidTr="0012547C">
        <w:tc>
          <w:tcPr>
            <w:tcW w:w="2982" w:type="dxa"/>
            <w:tcBorders>
              <w:top w:val="single" w:sz="4" w:space="0" w:color="000000"/>
              <w:left w:val="single" w:sz="4" w:space="0" w:color="000000"/>
              <w:bottom w:val="single" w:sz="4" w:space="0" w:color="000000"/>
              <w:right w:val="single" w:sz="4" w:space="0" w:color="000000"/>
            </w:tcBorders>
          </w:tcPr>
          <w:p w14:paraId="194CB71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Analiza generală a urinei</w:t>
            </w:r>
          </w:p>
        </w:tc>
        <w:tc>
          <w:tcPr>
            <w:tcW w:w="3702" w:type="dxa"/>
            <w:tcBorders>
              <w:top w:val="single" w:sz="4" w:space="0" w:color="000000"/>
              <w:left w:val="single" w:sz="4" w:space="0" w:color="000000"/>
              <w:bottom w:val="single" w:sz="4" w:space="0" w:color="000000"/>
              <w:right w:val="single" w:sz="4" w:space="0" w:color="000000"/>
            </w:tcBorders>
          </w:tcPr>
          <w:p w14:paraId="2F182B32"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În normă</w:t>
            </w:r>
          </w:p>
        </w:tc>
        <w:tc>
          <w:tcPr>
            <w:tcW w:w="1074" w:type="dxa"/>
            <w:tcBorders>
              <w:top w:val="single" w:sz="4" w:space="0" w:color="000000"/>
              <w:left w:val="single" w:sz="4" w:space="0" w:color="000000"/>
              <w:bottom w:val="single" w:sz="4" w:space="0" w:color="000000"/>
              <w:right w:val="single" w:sz="4" w:space="0" w:color="000000"/>
            </w:tcBorders>
            <w:vAlign w:val="center"/>
          </w:tcPr>
          <w:p w14:paraId="4D3DE818" w14:textId="77777777" w:rsidR="00134FC0" w:rsidRPr="00DD4A06" w:rsidRDefault="00134FC0">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p>
        </w:tc>
        <w:tc>
          <w:tcPr>
            <w:tcW w:w="1362" w:type="dxa"/>
            <w:tcBorders>
              <w:top w:val="single" w:sz="4" w:space="0" w:color="000000"/>
              <w:left w:val="single" w:sz="4" w:space="0" w:color="000000"/>
              <w:bottom w:val="single" w:sz="4" w:space="0" w:color="000000"/>
              <w:right w:val="single" w:sz="4" w:space="0" w:color="000000"/>
            </w:tcBorders>
            <w:vAlign w:val="center"/>
          </w:tcPr>
          <w:p w14:paraId="5AFDACC5"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c>
          <w:tcPr>
            <w:tcW w:w="1176" w:type="dxa"/>
            <w:tcBorders>
              <w:top w:val="single" w:sz="4" w:space="0" w:color="000000"/>
              <w:left w:val="single" w:sz="4" w:space="0" w:color="000000"/>
              <w:bottom w:val="single" w:sz="4" w:space="0" w:color="000000"/>
              <w:right w:val="single" w:sz="4" w:space="0" w:color="000000"/>
            </w:tcBorders>
            <w:vAlign w:val="center"/>
          </w:tcPr>
          <w:p w14:paraId="50D9E96B"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O</w:t>
            </w:r>
          </w:p>
        </w:tc>
      </w:tr>
      <w:tr w:rsidR="00134FC0" w:rsidRPr="00DD4A06" w14:paraId="6A43FCC3" w14:textId="77777777" w:rsidTr="0012547C">
        <w:trPr>
          <w:trHeight w:val="975"/>
        </w:trPr>
        <w:tc>
          <w:tcPr>
            <w:tcW w:w="2982" w:type="dxa"/>
            <w:tcBorders>
              <w:top w:val="single" w:sz="4" w:space="0" w:color="000000"/>
              <w:left w:val="single" w:sz="4" w:space="0" w:color="000000"/>
              <w:right w:val="single" w:sz="4" w:space="0" w:color="000000"/>
            </w:tcBorders>
          </w:tcPr>
          <w:p w14:paraId="6FE4F315" w14:textId="77777777" w:rsidR="00134FC0" w:rsidRPr="00DD4A06" w:rsidRDefault="00344CBD">
            <w:pPr>
              <w:pBdr>
                <w:top w:val="nil"/>
                <w:left w:val="nil"/>
                <w:bottom w:val="nil"/>
                <w:right w:val="nil"/>
                <w:between w:val="nil"/>
              </w:pBdr>
              <w:tabs>
                <w:tab w:val="left" w:pos="144"/>
                <w:tab w:val="left" w:pos="324"/>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 xml:space="preserve">Examenul microscopic al probelor recoltate din leziuni (cutanate, mucoase, bioptat, etc.)  </w:t>
            </w:r>
          </w:p>
        </w:tc>
        <w:tc>
          <w:tcPr>
            <w:tcW w:w="3702" w:type="dxa"/>
            <w:tcBorders>
              <w:top w:val="single" w:sz="4" w:space="0" w:color="000000"/>
              <w:left w:val="single" w:sz="4" w:space="0" w:color="000000"/>
              <w:right w:val="single" w:sz="4" w:space="0" w:color="000000"/>
            </w:tcBorders>
          </w:tcPr>
          <w:p w14:paraId="3D4E5A8D"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Celule gigante polinucleare şi incluziuni intranucleare  </w:t>
            </w:r>
          </w:p>
        </w:tc>
        <w:tc>
          <w:tcPr>
            <w:tcW w:w="1074" w:type="dxa"/>
            <w:tcBorders>
              <w:top w:val="single" w:sz="4" w:space="0" w:color="000000"/>
              <w:left w:val="single" w:sz="4" w:space="0" w:color="000000"/>
              <w:right w:val="single" w:sz="4" w:space="0" w:color="000000"/>
            </w:tcBorders>
            <w:vAlign w:val="center"/>
          </w:tcPr>
          <w:p w14:paraId="01F498AF" w14:textId="77777777" w:rsidR="00134FC0" w:rsidRPr="00DD4A06" w:rsidRDefault="00134FC0">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p>
        </w:tc>
        <w:tc>
          <w:tcPr>
            <w:tcW w:w="1362" w:type="dxa"/>
            <w:tcBorders>
              <w:top w:val="single" w:sz="4" w:space="0" w:color="000000"/>
              <w:left w:val="single" w:sz="4" w:space="0" w:color="000000"/>
              <w:right w:val="single" w:sz="4" w:space="0" w:color="000000"/>
            </w:tcBorders>
            <w:vAlign w:val="center"/>
          </w:tcPr>
          <w:p w14:paraId="1F9233AA" w14:textId="77777777" w:rsidR="00134FC0" w:rsidRPr="00DD4A06" w:rsidRDefault="00134FC0">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p>
        </w:tc>
        <w:tc>
          <w:tcPr>
            <w:tcW w:w="1176" w:type="dxa"/>
            <w:tcBorders>
              <w:top w:val="single" w:sz="4" w:space="0" w:color="000000"/>
              <w:left w:val="single" w:sz="4" w:space="0" w:color="000000"/>
              <w:right w:val="single" w:sz="4" w:space="0" w:color="000000"/>
            </w:tcBorders>
            <w:vAlign w:val="center"/>
          </w:tcPr>
          <w:p w14:paraId="46D4BC2E"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r>
      <w:tr w:rsidR="00134FC0" w:rsidRPr="00DD4A06" w14:paraId="35618F0F" w14:textId="77777777" w:rsidTr="0012547C">
        <w:trPr>
          <w:trHeight w:val="848"/>
        </w:trPr>
        <w:tc>
          <w:tcPr>
            <w:tcW w:w="2982" w:type="dxa"/>
            <w:tcBorders>
              <w:left w:val="single" w:sz="4" w:space="0" w:color="000000"/>
              <w:bottom w:val="single" w:sz="4" w:space="0" w:color="000000"/>
              <w:right w:val="single" w:sz="4" w:space="0" w:color="000000"/>
            </w:tcBorders>
          </w:tcPr>
          <w:p w14:paraId="4D44ACB1" w14:textId="77777777" w:rsidR="00134FC0" w:rsidRPr="00DD4A06" w:rsidRDefault="00344CBD">
            <w:pPr>
              <w:pBdr>
                <w:top w:val="nil"/>
                <w:left w:val="nil"/>
                <w:bottom w:val="nil"/>
                <w:right w:val="nil"/>
                <w:between w:val="nil"/>
              </w:pBdr>
              <w:tabs>
                <w:tab w:val="left" w:pos="144"/>
                <w:tab w:val="left" w:pos="324"/>
              </w:tabs>
              <w:spacing w:line="240" w:lineRule="auto"/>
              <w:ind w:left="0" w:hanging="2"/>
              <w:rPr>
                <w:rFonts w:asciiTheme="majorBidi" w:hAnsiTheme="majorBidi" w:cstheme="majorBidi"/>
                <w:color w:val="000000"/>
                <w:sz w:val="16"/>
                <w:szCs w:val="16"/>
              </w:rPr>
            </w:pPr>
            <w:r w:rsidRPr="00DD4A06">
              <w:rPr>
                <w:rFonts w:asciiTheme="majorBidi" w:hAnsiTheme="majorBidi" w:cstheme="majorBidi"/>
                <w:color w:val="000000"/>
                <w:sz w:val="24"/>
                <w:szCs w:val="24"/>
              </w:rPr>
              <w:t xml:space="preserve">PCR pentru depistarea ADN-ului </w:t>
            </w:r>
            <w:r w:rsidR="00A46C5F" w:rsidRPr="00DD4A06">
              <w:rPr>
                <w:rFonts w:asciiTheme="majorBidi" w:hAnsiTheme="majorBidi" w:cstheme="majorBidi"/>
                <w:color w:val="000000"/>
                <w:sz w:val="24"/>
                <w:szCs w:val="24"/>
              </w:rPr>
              <w:t>VHS</w:t>
            </w:r>
            <w:r w:rsidRPr="00DD4A06">
              <w:rPr>
                <w:rFonts w:asciiTheme="majorBidi" w:hAnsiTheme="majorBidi" w:cstheme="majorBidi"/>
                <w:color w:val="000000"/>
                <w:sz w:val="24"/>
                <w:szCs w:val="24"/>
              </w:rPr>
              <w:t xml:space="preserve"> în sânge şi conţinutul vezicular </w:t>
            </w:r>
          </w:p>
        </w:tc>
        <w:tc>
          <w:tcPr>
            <w:tcW w:w="3702" w:type="dxa"/>
            <w:tcBorders>
              <w:top w:val="single" w:sz="4" w:space="0" w:color="000000"/>
              <w:left w:val="single" w:sz="4" w:space="0" w:color="000000"/>
              <w:bottom w:val="single" w:sz="4" w:space="0" w:color="000000"/>
              <w:right w:val="single" w:sz="4" w:space="0" w:color="000000"/>
            </w:tcBorders>
          </w:tcPr>
          <w:p w14:paraId="5EA1D2B3"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ADN </w:t>
            </w:r>
            <w:r w:rsidR="00A46C5F" w:rsidRPr="00DD4A06">
              <w:rPr>
                <w:rFonts w:asciiTheme="majorBidi" w:hAnsiTheme="majorBidi" w:cstheme="majorBidi"/>
                <w:color w:val="000000"/>
                <w:sz w:val="24"/>
                <w:szCs w:val="24"/>
              </w:rPr>
              <w:t>VHS</w:t>
            </w:r>
          </w:p>
        </w:tc>
        <w:tc>
          <w:tcPr>
            <w:tcW w:w="1074" w:type="dxa"/>
            <w:tcBorders>
              <w:top w:val="single" w:sz="4" w:space="0" w:color="000000"/>
              <w:left w:val="single" w:sz="4" w:space="0" w:color="000000"/>
              <w:bottom w:val="single" w:sz="4" w:space="0" w:color="000000"/>
              <w:right w:val="single" w:sz="4" w:space="0" w:color="000000"/>
            </w:tcBorders>
            <w:vAlign w:val="center"/>
          </w:tcPr>
          <w:p w14:paraId="011CF30D" w14:textId="77777777" w:rsidR="00134FC0" w:rsidRPr="00DD4A06" w:rsidRDefault="00134FC0">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p>
        </w:tc>
        <w:tc>
          <w:tcPr>
            <w:tcW w:w="1362" w:type="dxa"/>
            <w:tcBorders>
              <w:top w:val="single" w:sz="4" w:space="0" w:color="000000"/>
              <w:left w:val="single" w:sz="4" w:space="0" w:color="000000"/>
              <w:bottom w:val="single" w:sz="4" w:space="0" w:color="000000"/>
              <w:right w:val="single" w:sz="4" w:space="0" w:color="000000"/>
            </w:tcBorders>
            <w:vAlign w:val="center"/>
          </w:tcPr>
          <w:p w14:paraId="4EA4DAEA"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c>
          <w:tcPr>
            <w:tcW w:w="1176" w:type="dxa"/>
            <w:tcBorders>
              <w:top w:val="single" w:sz="4" w:space="0" w:color="000000"/>
              <w:left w:val="single" w:sz="4" w:space="0" w:color="000000"/>
              <w:bottom w:val="single" w:sz="4" w:space="0" w:color="000000"/>
              <w:right w:val="single" w:sz="4" w:space="0" w:color="000000"/>
            </w:tcBorders>
            <w:vAlign w:val="center"/>
          </w:tcPr>
          <w:p w14:paraId="256F2EC2"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r>
      <w:tr w:rsidR="00134FC0" w:rsidRPr="00DD4A06" w14:paraId="06838A35" w14:textId="77777777" w:rsidTr="0012547C">
        <w:tc>
          <w:tcPr>
            <w:tcW w:w="2982" w:type="dxa"/>
            <w:tcBorders>
              <w:left w:val="single" w:sz="4" w:space="0" w:color="000000"/>
              <w:bottom w:val="single" w:sz="4" w:space="0" w:color="000000"/>
              <w:right w:val="single" w:sz="4" w:space="0" w:color="000000"/>
            </w:tcBorders>
          </w:tcPr>
          <w:p w14:paraId="7ABA1055" w14:textId="77777777" w:rsidR="00134FC0" w:rsidRPr="00DD4A06" w:rsidRDefault="00344CBD">
            <w:pPr>
              <w:pBdr>
                <w:top w:val="nil"/>
                <w:left w:val="nil"/>
                <w:bottom w:val="nil"/>
                <w:right w:val="nil"/>
                <w:between w:val="nil"/>
              </w:pBdr>
              <w:tabs>
                <w:tab w:val="left" w:pos="144"/>
                <w:tab w:val="left" w:pos="324"/>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ELISA pentru depistarea anticorpilor IgM şi IgG anti </w:t>
            </w:r>
            <w:r w:rsidR="00A46C5F" w:rsidRPr="00DD4A06">
              <w:rPr>
                <w:rFonts w:asciiTheme="majorBidi" w:hAnsiTheme="majorBidi" w:cstheme="majorBidi"/>
                <w:color w:val="000000"/>
                <w:sz w:val="24"/>
                <w:szCs w:val="24"/>
              </w:rPr>
              <w:t>VHS</w:t>
            </w:r>
            <w:r w:rsidRPr="00DD4A06">
              <w:rPr>
                <w:rFonts w:asciiTheme="majorBidi" w:hAnsiTheme="majorBidi" w:cstheme="majorBidi"/>
                <w:color w:val="000000"/>
                <w:sz w:val="24"/>
                <w:szCs w:val="24"/>
              </w:rPr>
              <w:t xml:space="preserve"> tip I şi II în serul sanguin </w:t>
            </w:r>
          </w:p>
        </w:tc>
        <w:tc>
          <w:tcPr>
            <w:tcW w:w="3702" w:type="dxa"/>
            <w:tcBorders>
              <w:top w:val="single" w:sz="4" w:space="0" w:color="000000"/>
              <w:left w:val="single" w:sz="4" w:space="0" w:color="000000"/>
              <w:bottom w:val="single" w:sz="4" w:space="0" w:color="000000"/>
              <w:right w:val="single" w:sz="4" w:space="0" w:color="000000"/>
            </w:tcBorders>
          </w:tcPr>
          <w:p w14:paraId="4F117D92"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Vezi algoritmul C 1.2</w:t>
            </w:r>
          </w:p>
        </w:tc>
        <w:tc>
          <w:tcPr>
            <w:tcW w:w="1074" w:type="dxa"/>
            <w:tcBorders>
              <w:top w:val="single" w:sz="4" w:space="0" w:color="000000"/>
              <w:left w:val="single" w:sz="4" w:space="0" w:color="000000"/>
              <w:bottom w:val="single" w:sz="4" w:space="0" w:color="000000"/>
              <w:right w:val="single" w:sz="4" w:space="0" w:color="000000"/>
            </w:tcBorders>
            <w:vAlign w:val="center"/>
          </w:tcPr>
          <w:p w14:paraId="6D0B2B12" w14:textId="77777777" w:rsidR="00134FC0" w:rsidRPr="00DD4A06" w:rsidRDefault="00134FC0">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p>
        </w:tc>
        <w:tc>
          <w:tcPr>
            <w:tcW w:w="1362" w:type="dxa"/>
            <w:tcBorders>
              <w:top w:val="single" w:sz="4" w:space="0" w:color="000000"/>
              <w:left w:val="single" w:sz="4" w:space="0" w:color="000000"/>
              <w:bottom w:val="single" w:sz="4" w:space="0" w:color="000000"/>
              <w:right w:val="single" w:sz="4" w:space="0" w:color="000000"/>
            </w:tcBorders>
            <w:vAlign w:val="center"/>
          </w:tcPr>
          <w:p w14:paraId="608033FE"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c>
          <w:tcPr>
            <w:tcW w:w="1176" w:type="dxa"/>
            <w:tcBorders>
              <w:top w:val="single" w:sz="4" w:space="0" w:color="000000"/>
              <w:left w:val="single" w:sz="4" w:space="0" w:color="000000"/>
              <w:bottom w:val="single" w:sz="4" w:space="0" w:color="000000"/>
              <w:right w:val="single" w:sz="4" w:space="0" w:color="000000"/>
            </w:tcBorders>
            <w:vAlign w:val="center"/>
          </w:tcPr>
          <w:p w14:paraId="31578B30"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r>
      <w:tr w:rsidR="00134FC0" w:rsidRPr="00DD4A06" w14:paraId="2FE51FBB" w14:textId="77777777" w:rsidTr="0012547C">
        <w:tc>
          <w:tcPr>
            <w:tcW w:w="10296" w:type="dxa"/>
            <w:gridSpan w:val="5"/>
            <w:tcBorders>
              <w:top w:val="single" w:sz="4" w:space="0" w:color="000000"/>
              <w:left w:val="single" w:sz="4" w:space="0" w:color="000000"/>
              <w:bottom w:val="single" w:sz="4" w:space="0" w:color="000000"/>
              <w:right w:val="single" w:sz="4" w:space="0" w:color="000000"/>
            </w:tcBorders>
          </w:tcPr>
          <w:p w14:paraId="7F59B797" w14:textId="77777777" w:rsidR="00134FC0" w:rsidRPr="00DD4A06" w:rsidRDefault="00344CBD">
            <w:p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Notă</w:t>
            </w:r>
            <w:r w:rsidRPr="00DD4A06">
              <w:rPr>
                <w:rFonts w:asciiTheme="majorBidi" w:hAnsiTheme="majorBidi" w:cstheme="majorBidi"/>
                <w:b/>
                <w:bCs/>
                <w:color w:val="000000"/>
                <w:sz w:val="24"/>
                <w:szCs w:val="24"/>
              </w:rPr>
              <w:t>: O</w:t>
            </w:r>
            <w:r w:rsidRPr="00DD4A06">
              <w:rPr>
                <w:rFonts w:asciiTheme="majorBidi" w:hAnsiTheme="majorBidi" w:cstheme="majorBidi"/>
                <w:color w:val="000000"/>
                <w:sz w:val="24"/>
                <w:szCs w:val="24"/>
              </w:rPr>
              <w:t xml:space="preserve"> – obligatoriu, </w:t>
            </w:r>
            <w:r w:rsidRPr="00DD4A06">
              <w:rPr>
                <w:rFonts w:asciiTheme="majorBidi" w:hAnsiTheme="majorBidi" w:cstheme="majorBidi"/>
                <w:b/>
                <w:bCs/>
                <w:color w:val="000000"/>
                <w:sz w:val="24"/>
                <w:szCs w:val="24"/>
              </w:rPr>
              <w:t>R</w:t>
            </w:r>
            <w:r w:rsidRPr="00DD4A06">
              <w:rPr>
                <w:rFonts w:asciiTheme="majorBidi" w:hAnsiTheme="majorBidi" w:cstheme="majorBidi"/>
                <w:color w:val="000000"/>
                <w:sz w:val="24"/>
                <w:szCs w:val="24"/>
              </w:rPr>
              <w:t xml:space="preserve"> - recomandabil</w:t>
            </w:r>
          </w:p>
        </w:tc>
      </w:tr>
    </w:tbl>
    <w:p w14:paraId="03FF16C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p w14:paraId="6C19EC4B"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p w14:paraId="398AD9D4"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 xml:space="preserve">Tabel 2. Investigaţii paraclinice în Encefalita (meningoencefalita) herpetică </w:t>
      </w:r>
      <w:r w:rsidRPr="00DD4A06">
        <w:rPr>
          <w:rFonts w:asciiTheme="majorBidi" w:hAnsiTheme="majorBidi" w:cstheme="majorBidi"/>
          <w:color w:val="000000"/>
          <w:sz w:val="24"/>
          <w:szCs w:val="24"/>
        </w:rPr>
        <w:t>– toate aplicabile în spital</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color w:val="000000"/>
          <w:sz w:val="24"/>
          <w:szCs w:val="24"/>
        </w:rPr>
        <w:t xml:space="preserve">de nivel terțiar asigurat cu consult multidisciplinar, acces la neuroimagistică (IMR, CT), teste PCR din LCR </w:t>
      </w:r>
      <w:r w:rsidR="001F1014" w:rsidRPr="00DD4A06">
        <w:rPr>
          <w:rFonts w:asciiTheme="majorBidi" w:hAnsiTheme="majorBidi" w:cstheme="majorBidi"/>
          <w:b/>
          <w:bCs/>
          <w:color w:val="000000"/>
          <w:sz w:val="24"/>
          <w:szCs w:val="24"/>
        </w:rPr>
        <w:t>[</w:t>
      </w:r>
      <w:r w:rsidR="001F1014" w:rsidRPr="00DD4A06">
        <w:rPr>
          <w:rFonts w:asciiTheme="majorBidi" w:hAnsiTheme="majorBidi" w:cstheme="majorBidi"/>
          <w:b/>
          <w:bCs/>
          <w:color w:val="0070C0"/>
          <w:sz w:val="24"/>
          <w:szCs w:val="24"/>
        </w:rPr>
        <w:t>12, 19, 27, 37, 41</w:t>
      </w:r>
      <w:r w:rsidRPr="00DD4A06">
        <w:rPr>
          <w:rFonts w:asciiTheme="majorBidi" w:hAnsiTheme="majorBidi" w:cstheme="majorBidi"/>
          <w:b/>
          <w:bCs/>
          <w:color w:val="000000"/>
          <w:sz w:val="24"/>
          <w:szCs w:val="24"/>
        </w:rPr>
        <w:t>]</w:t>
      </w:r>
    </w:p>
    <w:p w14:paraId="1ED3791A" w14:textId="77777777" w:rsidR="00134FC0" w:rsidRPr="00DD4A06" w:rsidRDefault="00134FC0">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p>
    <w:tbl>
      <w:tblPr>
        <w:tblStyle w:val="33"/>
        <w:tblW w:w="10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5"/>
        <w:gridCol w:w="2777"/>
        <w:gridCol w:w="2721"/>
        <w:gridCol w:w="1134"/>
        <w:gridCol w:w="29"/>
        <w:gridCol w:w="896"/>
      </w:tblGrid>
      <w:tr w:rsidR="00D3057E" w:rsidRPr="00DD4A06" w14:paraId="56035633" w14:textId="6B4B3B79" w:rsidTr="00056EDB">
        <w:tc>
          <w:tcPr>
            <w:tcW w:w="2685" w:type="dxa"/>
          </w:tcPr>
          <w:p w14:paraId="31D9A12E" w14:textId="77777777" w:rsidR="00D3057E" w:rsidRPr="00DD4A06" w:rsidRDefault="00D3057E">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Investigația</w:t>
            </w:r>
          </w:p>
        </w:tc>
        <w:tc>
          <w:tcPr>
            <w:tcW w:w="2777" w:type="dxa"/>
          </w:tcPr>
          <w:p w14:paraId="0509272C" w14:textId="77777777" w:rsidR="00D3057E" w:rsidRPr="00DD4A06" w:rsidRDefault="00D3057E">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Scopul</w:t>
            </w:r>
          </w:p>
        </w:tc>
        <w:tc>
          <w:tcPr>
            <w:tcW w:w="2721" w:type="dxa"/>
          </w:tcPr>
          <w:p w14:paraId="4B308512" w14:textId="77777777" w:rsidR="00D3057E" w:rsidRPr="00DD4A06" w:rsidRDefault="00D3057E">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Rezultate așteptate în EH la copil</w:t>
            </w:r>
          </w:p>
        </w:tc>
        <w:tc>
          <w:tcPr>
            <w:tcW w:w="1134" w:type="dxa"/>
            <w:tcBorders>
              <w:right w:val="single" w:sz="4" w:space="0" w:color="auto"/>
            </w:tcBorders>
          </w:tcPr>
          <w:p w14:paraId="1F6DE553" w14:textId="77777777" w:rsidR="00D3057E" w:rsidRPr="00DD4A06" w:rsidRDefault="00D3057E">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Nivel dovezi / Grad recomandare</w:t>
            </w:r>
          </w:p>
        </w:tc>
        <w:tc>
          <w:tcPr>
            <w:tcW w:w="925" w:type="dxa"/>
            <w:gridSpan w:val="2"/>
            <w:tcBorders>
              <w:left w:val="single" w:sz="4" w:space="0" w:color="auto"/>
            </w:tcBorders>
          </w:tcPr>
          <w:p w14:paraId="40358C24" w14:textId="7C6FE789" w:rsidR="00D3057E" w:rsidRPr="00DD4A06" w:rsidRDefault="00D3057E">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color w:val="000000"/>
                <w:sz w:val="24"/>
                <w:szCs w:val="24"/>
              </w:rPr>
              <w:t>Nive</w:t>
            </w:r>
            <w:r w:rsidR="00056EDB" w:rsidRPr="00DD4A06">
              <w:rPr>
                <w:rFonts w:asciiTheme="majorBidi" w:hAnsiTheme="majorBidi" w:cstheme="majorBidi"/>
                <w:color w:val="000000"/>
                <w:sz w:val="24"/>
                <w:szCs w:val="24"/>
              </w:rPr>
              <w:t xml:space="preserve">l </w:t>
            </w:r>
            <w:r w:rsidRPr="00DD4A06">
              <w:rPr>
                <w:rFonts w:asciiTheme="majorBidi" w:hAnsiTheme="majorBidi" w:cstheme="majorBidi"/>
                <w:color w:val="000000"/>
                <w:sz w:val="24"/>
                <w:szCs w:val="24"/>
              </w:rPr>
              <w:t>recomandare</w:t>
            </w:r>
          </w:p>
        </w:tc>
      </w:tr>
      <w:tr w:rsidR="00D3057E" w:rsidRPr="00DD4A06" w14:paraId="47690717" w14:textId="26895ACB" w:rsidTr="00056EDB">
        <w:tc>
          <w:tcPr>
            <w:tcW w:w="2685" w:type="dxa"/>
          </w:tcPr>
          <w:p w14:paraId="590ED371"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Hemoleucogramă completă</w:t>
            </w:r>
          </w:p>
        </w:tc>
        <w:tc>
          <w:tcPr>
            <w:tcW w:w="2777" w:type="dxa"/>
          </w:tcPr>
          <w:p w14:paraId="28D28BFD"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Evaluarea răspunsului inflamator și excluderea etiologiei bacteriene</w:t>
            </w:r>
          </w:p>
        </w:tc>
        <w:tc>
          <w:tcPr>
            <w:tcW w:w="2721" w:type="dxa"/>
          </w:tcPr>
          <w:p w14:paraId="30513F01"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Leucocitoză moderată sau normală, limfocitoză relativă</w:t>
            </w:r>
          </w:p>
        </w:tc>
        <w:tc>
          <w:tcPr>
            <w:tcW w:w="1134" w:type="dxa"/>
            <w:tcBorders>
              <w:right w:val="single" w:sz="4" w:space="0" w:color="auto"/>
            </w:tcBorders>
          </w:tcPr>
          <w:p w14:paraId="37EAD7E4"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2B</w:t>
            </w:r>
          </w:p>
        </w:tc>
        <w:tc>
          <w:tcPr>
            <w:tcW w:w="925" w:type="dxa"/>
            <w:gridSpan w:val="2"/>
            <w:tcBorders>
              <w:left w:val="single" w:sz="4" w:space="0" w:color="auto"/>
            </w:tcBorders>
          </w:tcPr>
          <w:p w14:paraId="7E6CECA4" w14:textId="4FCA3C53"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O</w:t>
            </w:r>
          </w:p>
        </w:tc>
      </w:tr>
      <w:tr w:rsidR="00D3057E" w:rsidRPr="00DD4A06" w14:paraId="5B242100" w14:textId="01B12A89" w:rsidTr="00056EDB">
        <w:tc>
          <w:tcPr>
            <w:tcW w:w="2685" w:type="dxa"/>
          </w:tcPr>
          <w:p w14:paraId="2341DF37"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Biochimie serică (ureea, creatinina, transaminaze, electroliți)</w:t>
            </w:r>
          </w:p>
        </w:tc>
        <w:tc>
          <w:tcPr>
            <w:tcW w:w="2777" w:type="dxa"/>
          </w:tcPr>
          <w:p w14:paraId="311CFD00" w14:textId="5338EE79"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Evaluarea funcției renale/hepatice înainte de </w:t>
            </w:r>
            <w:r w:rsidR="00E655E4" w:rsidRPr="00DD4A06">
              <w:rPr>
                <w:rFonts w:asciiTheme="majorBidi" w:hAnsiTheme="majorBidi" w:cstheme="majorBidi"/>
                <w:color w:val="000000"/>
                <w:sz w:val="24"/>
                <w:szCs w:val="24"/>
              </w:rPr>
              <w:t>A</w:t>
            </w:r>
            <w:r w:rsidRPr="00DD4A06">
              <w:rPr>
                <w:rFonts w:asciiTheme="majorBidi" w:hAnsiTheme="majorBidi" w:cstheme="majorBidi"/>
                <w:color w:val="000000"/>
                <w:sz w:val="24"/>
                <w:szCs w:val="24"/>
              </w:rPr>
              <w:t>vir</w:t>
            </w:r>
            <w:r w:rsidR="00B93664" w:rsidRPr="00DD4A06">
              <w:rPr>
                <w:rFonts w:asciiTheme="majorBidi" w:hAnsiTheme="majorBidi" w:cstheme="majorBidi"/>
                <w:color w:val="000000"/>
                <w:sz w:val="24"/>
                <w:szCs w:val="24"/>
              </w:rPr>
              <w:t>um</w:t>
            </w:r>
          </w:p>
        </w:tc>
        <w:tc>
          <w:tcPr>
            <w:tcW w:w="2721" w:type="dxa"/>
          </w:tcPr>
          <w:p w14:paraId="4022AF6F"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Transaminaze ușor crescute, funcție renală normală la debut</w:t>
            </w:r>
          </w:p>
        </w:tc>
        <w:tc>
          <w:tcPr>
            <w:tcW w:w="1134" w:type="dxa"/>
            <w:tcBorders>
              <w:right w:val="single" w:sz="4" w:space="0" w:color="auto"/>
            </w:tcBorders>
          </w:tcPr>
          <w:p w14:paraId="0DB10547"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tc>
        <w:tc>
          <w:tcPr>
            <w:tcW w:w="925" w:type="dxa"/>
            <w:gridSpan w:val="2"/>
            <w:tcBorders>
              <w:left w:val="single" w:sz="4" w:space="0" w:color="auto"/>
            </w:tcBorders>
          </w:tcPr>
          <w:p w14:paraId="04B97F59" w14:textId="1C792C06"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O</w:t>
            </w:r>
          </w:p>
        </w:tc>
      </w:tr>
      <w:tr w:rsidR="00D3057E" w:rsidRPr="00DD4A06" w14:paraId="408E8EF6" w14:textId="7AD0BA39" w:rsidTr="00056EDB">
        <w:tc>
          <w:tcPr>
            <w:tcW w:w="2685" w:type="dxa"/>
          </w:tcPr>
          <w:p w14:paraId="1412DD49"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CRP, </w:t>
            </w:r>
            <w:r w:rsidRPr="00DD4A06">
              <w:rPr>
                <w:rFonts w:asciiTheme="majorBidi" w:hAnsiTheme="majorBidi" w:cstheme="majorBidi"/>
                <w:color w:val="000000"/>
                <w:sz w:val="24"/>
                <w:szCs w:val="24"/>
              </w:rPr>
              <w:t>VHS</w:t>
            </w:r>
            <w:r w:rsidRPr="00DD4A06">
              <w:rPr>
                <w:rFonts w:asciiTheme="majorBidi" w:hAnsiTheme="majorBidi" w:cstheme="majorBidi"/>
                <w:b/>
                <w:bCs/>
                <w:color w:val="000000"/>
                <w:sz w:val="24"/>
                <w:szCs w:val="24"/>
              </w:rPr>
              <w:t>, procalcitonină</w:t>
            </w:r>
          </w:p>
        </w:tc>
        <w:tc>
          <w:tcPr>
            <w:tcW w:w="2777" w:type="dxa"/>
          </w:tcPr>
          <w:p w14:paraId="32BFFCA8"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Diferențiere viral/bacterian</w:t>
            </w:r>
          </w:p>
        </w:tc>
        <w:tc>
          <w:tcPr>
            <w:tcW w:w="2721" w:type="dxa"/>
          </w:tcPr>
          <w:p w14:paraId="0A4C8948"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Valori normale sau ușor crescute</w:t>
            </w:r>
          </w:p>
        </w:tc>
        <w:tc>
          <w:tcPr>
            <w:tcW w:w="1134" w:type="dxa"/>
            <w:tcBorders>
              <w:right w:val="single" w:sz="4" w:space="0" w:color="auto"/>
            </w:tcBorders>
          </w:tcPr>
          <w:p w14:paraId="353B573D"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2B</w:t>
            </w:r>
          </w:p>
        </w:tc>
        <w:tc>
          <w:tcPr>
            <w:tcW w:w="925" w:type="dxa"/>
            <w:gridSpan w:val="2"/>
            <w:tcBorders>
              <w:left w:val="single" w:sz="4" w:space="0" w:color="auto"/>
            </w:tcBorders>
          </w:tcPr>
          <w:p w14:paraId="34850502" w14:textId="6F9A9CEC"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O</w:t>
            </w:r>
          </w:p>
        </w:tc>
      </w:tr>
      <w:tr w:rsidR="00D3057E" w:rsidRPr="00DD4A06" w14:paraId="7234948A" w14:textId="3250497D" w:rsidTr="00056EDB">
        <w:tc>
          <w:tcPr>
            <w:tcW w:w="2685" w:type="dxa"/>
          </w:tcPr>
          <w:p w14:paraId="380F3801"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Examen LCR (citologie, proteine, glucoză)</w:t>
            </w:r>
          </w:p>
        </w:tc>
        <w:tc>
          <w:tcPr>
            <w:tcW w:w="2777" w:type="dxa"/>
          </w:tcPr>
          <w:p w14:paraId="3AE44087"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Diagnostic pozitiv de meningoencefalită și excluderea etiologiei bacteriene</w:t>
            </w:r>
          </w:p>
        </w:tc>
        <w:tc>
          <w:tcPr>
            <w:tcW w:w="2721" w:type="dxa"/>
          </w:tcPr>
          <w:p w14:paraId="618C3D6D"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LCR clar; 10–200 celule/mm³ (predominant limfocite), proteine 0,6–1,5 g/L, glucoză normală sau ușor scăzută</w:t>
            </w:r>
          </w:p>
        </w:tc>
        <w:tc>
          <w:tcPr>
            <w:tcW w:w="1134" w:type="dxa"/>
            <w:tcBorders>
              <w:right w:val="single" w:sz="4" w:space="0" w:color="auto"/>
            </w:tcBorders>
          </w:tcPr>
          <w:p w14:paraId="5C1D7C40"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w:t>
            </w:r>
          </w:p>
        </w:tc>
        <w:tc>
          <w:tcPr>
            <w:tcW w:w="925" w:type="dxa"/>
            <w:gridSpan w:val="2"/>
            <w:tcBorders>
              <w:left w:val="single" w:sz="4" w:space="0" w:color="auto"/>
            </w:tcBorders>
          </w:tcPr>
          <w:p w14:paraId="4D2019E0" w14:textId="1982F329"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O</w:t>
            </w:r>
          </w:p>
        </w:tc>
      </w:tr>
      <w:tr w:rsidR="00D3057E" w:rsidRPr="00DD4A06" w14:paraId="08C6C538" w14:textId="04DBF3E0" w:rsidTr="00056EDB">
        <w:tc>
          <w:tcPr>
            <w:tcW w:w="2685" w:type="dxa"/>
          </w:tcPr>
          <w:p w14:paraId="6991921E"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 xml:space="preserve">PCR </w:t>
            </w:r>
            <w:r w:rsidRPr="00DD4A06">
              <w:rPr>
                <w:rFonts w:asciiTheme="majorBidi" w:hAnsiTheme="majorBidi" w:cstheme="majorBidi"/>
                <w:b/>
                <w:color w:val="000000"/>
                <w:sz w:val="24"/>
                <w:szCs w:val="24"/>
              </w:rPr>
              <w:t>VHS</w:t>
            </w:r>
            <w:r w:rsidRPr="00DD4A06">
              <w:rPr>
                <w:rFonts w:asciiTheme="majorBidi" w:eastAsia="Arial" w:hAnsiTheme="majorBidi" w:cstheme="majorBidi"/>
                <w:b/>
                <w:color w:val="000000"/>
                <w:sz w:val="24"/>
              </w:rPr>
              <w:t xml:space="preserve"> </w:t>
            </w:r>
            <w:r w:rsidRPr="00DD4A06">
              <w:rPr>
                <w:rFonts w:asciiTheme="majorBidi" w:hAnsiTheme="majorBidi" w:cstheme="majorBidi"/>
                <w:b/>
                <w:bCs/>
                <w:color w:val="000000"/>
                <w:sz w:val="24"/>
                <w:szCs w:val="24"/>
              </w:rPr>
              <w:t>-1/</w:t>
            </w:r>
            <w:r w:rsidRPr="00DD4A06">
              <w:rPr>
                <w:rFonts w:asciiTheme="majorBidi" w:eastAsia="Arial" w:hAnsiTheme="majorBidi" w:cstheme="majorBidi"/>
                <w:b/>
                <w:color w:val="000000"/>
                <w:sz w:val="24"/>
              </w:rPr>
              <w:t xml:space="preserve"> </w:t>
            </w:r>
            <w:r w:rsidRPr="00DD4A06">
              <w:rPr>
                <w:rFonts w:asciiTheme="majorBidi" w:hAnsiTheme="majorBidi" w:cstheme="majorBidi"/>
                <w:color w:val="000000"/>
                <w:sz w:val="24"/>
                <w:szCs w:val="24"/>
              </w:rPr>
              <w:t>VHS</w:t>
            </w:r>
            <w:r w:rsidRPr="00DD4A06">
              <w:rPr>
                <w:rFonts w:asciiTheme="majorBidi" w:eastAsia="Arial" w:hAnsiTheme="majorBidi" w:cstheme="majorBidi"/>
                <w:b/>
                <w:color w:val="000000"/>
                <w:sz w:val="24"/>
              </w:rPr>
              <w:t xml:space="preserve"> </w:t>
            </w:r>
            <w:r w:rsidRPr="00DD4A06">
              <w:rPr>
                <w:rFonts w:asciiTheme="majorBidi" w:hAnsiTheme="majorBidi" w:cstheme="majorBidi"/>
                <w:b/>
                <w:bCs/>
                <w:color w:val="000000"/>
                <w:sz w:val="24"/>
                <w:szCs w:val="24"/>
              </w:rPr>
              <w:t xml:space="preserve">-2 în LCR </w:t>
            </w:r>
          </w:p>
          <w:p w14:paraId="6633648C" w14:textId="6A26EDA0" w:rsidR="00D3057E" w:rsidRPr="00DD4A06" w:rsidRDefault="00D3057E">
            <w:pPr>
              <w:pBdr>
                <w:top w:val="nil"/>
                <w:left w:val="nil"/>
                <w:bottom w:val="nil"/>
                <w:right w:val="nil"/>
                <w:between w:val="nil"/>
              </w:pBdr>
              <w:spacing w:line="240" w:lineRule="auto"/>
              <w:ind w:left="0" w:hanging="2"/>
              <w:rPr>
                <w:rFonts w:asciiTheme="majorBidi" w:hAnsiTheme="majorBidi" w:cstheme="majorBidi"/>
                <w:i/>
                <w:iCs/>
                <w:color w:val="000000"/>
                <w:sz w:val="24"/>
                <w:szCs w:val="24"/>
              </w:rPr>
            </w:pPr>
            <w:r w:rsidRPr="00DD4A06">
              <w:rPr>
                <w:rFonts w:asciiTheme="majorBidi" w:hAnsiTheme="majorBidi" w:cstheme="majorBidi"/>
                <w:b/>
                <w:bCs/>
                <w:i/>
                <w:iCs/>
                <w:color w:val="000000"/>
                <w:sz w:val="24"/>
                <w:szCs w:val="24"/>
              </w:rPr>
              <w:t>SAU</w:t>
            </w:r>
          </w:p>
        </w:tc>
        <w:tc>
          <w:tcPr>
            <w:tcW w:w="2777" w:type="dxa"/>
          </w:tcPr>
          <w:p w14:paraId="5CA536C9"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Confirmare etiologică specifică</w:t>
            </w:r>
          </w:p>
        </w:tc>
        <w:tc>
          <w:tcPr>
            <w:tcW w:w="2721" w:type="dxa"/>
          </w:tcPr>
          <w:p w14:paraId="49339463"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Pozitivă în 90–98% din cazuri în primele 10 zile; negativă tardiv sau precoce</w:t>
            </w:r>
          </w:p>
        </w:tc>
        <w:tc>
          <w:tcPr>
            <w:tcW w:w="1134" w:type="dxa"/>
            <w:tcBorders>
              <w:right w:val="single" w:sz="4" w:space="0" w:color="auto"/>
            </w:tcBorders>
          </w:tcPr>
          <w:p w14:paraId="5AD06BDC"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w:t>
            </w:r>
          </w:p>
        </w:tc>
        <w:tc>
          <w:tcPr>
            <w:tcW w:w="925" w:type="dxa"/>
            <w:gridSpan w:val="2"/>
            <w:tcBorders>
              <w:left w:val="single" w:sz="4" w:space="0" w:color="auto"/>
            </w:tcBorders>
          </w:tcPr>
          <w:p w14:paraId="05279778" w14:textId="4FB73540"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O</w:t>
            </w:r>
          </w:p>
        </w:tc>
      </w:tr>
      <w:tr w:rsidR="00D3057E" w:rsidRPr="00DD4A06" w14:paraId="43B426FE" w14:textId="6BC5E831" w:rsidTr="00056EDB">
        <w:tc>
          <w:tcPr>
            <w:tcW w:w="2685" w:type="dxa"/>
          </w:tcPr>
          <w:p w14:paraId="4C88B735"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PCR multiplex viral (</w:t>
            </w:r>
            <w:r w:rsidRPr="00DD4A06">
              <w:rPr>
                <w:rFonts w:asciiTheme="majorBidi" w:hAnsiTheme="majorBidi" w:cstheme="majorBidi"/>
                <w:color w:val="000000"/>
                <w:sz w:val="24"/>
                <w:szCs w:val="24"/>
              </w:rPr>
              <w:t>VHS</w:t>
            </w:r>
            <w:r w:rsidRPr="00DD4A06">
              <w:rPr>
                <w:rFonts w:asciiTheme="majorBidi" w:hAnsiTheme="majorBidi" w:cstheme="majorBidi"/>
                <w:b/>
                <w:bCs/>
                <w:color w:val="000000"/>
                <w:sz w:val="24"/>
                <w:szCs w:val="24"/>
              </w:rPr>
              <w:t>, VZV, HHV-6, Enterovirusuri etc.)</w:t>
            </w:r>
          </w:p>
        </w:tc>
        <w:tc>
          <w:tcPr>
            <w:tcW w:w="2777" w:type="dxa"/>
          </w:tcPr>
          <w:p w14:paraId="33E93922"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Diagnostic diferențial între infecțiile virale SNC</w:t>
            </w:r>
          </w:p>
        </w:tc>
        <w:tc>
          <w:tcPr>
            <w:tcW w:w="2721" w:type="dxa"/>
          </w:tcPr>
          <w:p w14:paraId="15418EC4" w14:textId="0FEAE915"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Pozitivă pentru </w:t>
            </w:r>
            <w:r w:rsidR="00DB0029" w:rsidRPr="00DD4A06">
              <w:rPr>
                <w:rFonts w:asciiTheme="majorBidi" w:eastAsia="Arial" w:hAnsiTheme="majorBidi" w:cstheme="majorBidi"/>
                <w:color w:val="000000"/>
                <w:sz w:val="24"/>
                <w:szCs w:val="24"/>
              </w:rPr>
              <w:t xml:space="preserve">VSH </w:t>
            </w:r>
            <w:r w:rsidRPr="00DD4A06">
              <w:rPr>
                <w:rFonts w:asciiTheme="majorBidi" w:hAnsiTheme="majorBidi" w:cstheme="majorBidi"/>
                <w:color w:val="000000"/>
                <w:sz w:val="24"/>
                <w:szCs w:val="24"/>
              </w:rPr>
              <w:t>-1 (frecvent), eventual coinfecție</w:t>
            </w:r>
          </w:p>
        </w:tc>
        <w:tc>
          <w:tcPr>
            <w:tcW w:w="1134" w:type="dxa"/>
            <w:tcBorders>
              <w:right w:val="single" w:sz="4" w:space="0" w:color="auto"/>
            </w:tcBorders>
          </w:tcPr>
          <w:p w14:paraId="0F0EBEA3"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w:t>
            </w:r>
          </w:p>
        </w:tc>
        <w:tc>
          <w:tcPr>
            <w:tcW w:w="925" w:type="dxa"/>
            <w:gridSpan w:val="2"/>
            <w:tcBorders>
              <w:left w:val="single" w:sz="4" w:space="0" w:color="auto"/>
            </w:tcBorders>
          </w:tcPr>
          <w:p w14:paraId="2269925E" w14:textId="4282AB6C"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O</w:t>
            </w:r>
          </w:p>
        </w:tc>
      </w:tr>
      <w:tr w:rsidR="00D3057E" w:rsidRPr="00DD4A06" w14:paraId="24BB3863" w14:textId="5A411853" w:rsidTr="00056EDB">
        <w:tc>
          <w:tcPr>
            <w:tcW w:w="2685" w:type="dxa"/>
          </w:tcPr>
          <w:p w14:paraId="7196A5F0"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IRM cerebral (T2/FLAIR)</w:t>
            </w:r>
          </w:p>
          <w:p w14:paraId="7148A574" w14:textId="723B8CD4" w:rsidR="00D3057E" w:rsidRPr="00DD4A06" w:rsidRDefault="00D3057E">
            <w:pPr>
              <w:pBdr>
                <w:top w:val="nil"/>
                <w:left w:val="nil"/>
                <w:bottom w:val="nil"/>
                <w:right w:val="nil"/>
                <w:between w:val="nil"/>
              </w:pBdr>
              <w:spacing w:line="240" w:lineRule="auto"/>
              <w:ind w:left="0" w:hanging="2"/>
              <w:rPr>
                <w:rFonts w:asciiTheme="majorBidi" w:hAnsiTheme="majorBidi" w:cstheme="majorBidi"/>
                <w:i/>
                <w:iCs/>
                <w:color w:val="000000"/>
                <w:sz w:val="24"/>
                <w:szCs w:val="24"/>
              </w:rPr>
            </w:pPr>
            <w:r w:rsidRPr="00DD4A06">
              <w:rPr>
                <w:rFonts w:asciiTheme="majorBidi" w:hAnsiTheme="majorBidi" w:cstheme="majorBidi"/>
                <w:b/>
                <w:bCs/>
                <w:color w:val="000000"/>
                <w:sz w:val="24"/>
                <w:szCs w:val="24"/>
              </w:rPr>
              <w:t xml:space="preserve"> </w:t>
            </w:r>
            <w:r w:rsidRPr="00DD4A06">
              <w:rPr>
                <w:rFonts w:asciiTheme="majorBidi" w:hAnsiTheme="majorBidi" w:cstheme="majorBidi"/>
                <w:b/>
                <w:bCs/>
                <w:i/>
                <w:iCs/>
                <w:color w:val="000000"/>
                <w:sz w:val="24"/>
                <w:szCs w:val="24"/>
              </w:rPr>
              <w:t>SAU</w:t>
            </w:r>
          </w:p>
        </w:tc>
        <w:tc>
          <w:tcPr>
            <w:tcW w:w="2777" w:type="dxa"/>
          </w:tcPr>
          <w:p w14:paraId="0B00426A"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Identificare leziuni temporale tipice și excluderea altor cauze</w:t>
            </w:r>
          </w:p>
        </w:tc>
        <w:tc>
          <w:tcPr>
            <w:tcW w:w="2721" w:type="dxa"/>
          </w:tcPr>
          <w:p w14:paraId="240085F2" w14:textId="16FD293C"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Hipersemnal T2/FLAIR în lobii temporali, frontali inferi</w:t>
            </w:r>
            <w:r w:rsidR="00056EDB" w:rsidRPr="00DD4A06">
              <w:rPr>
                <w:rFonts w:asciiTheme="majorBidi" w:hAnsiTheme="majorBidi" w:cstheme="majorBidi"/>
                <w:color w:val="000000"/>
                <w:sz w:val="24"/>
                <w:szCs w:val="24"/>
              </w:rPr>
              <w:t>ori</w:t>
            </w:r>
            <w:r w:rsidRPr="00DD4A06">
              <w:rPr>
                <w:rFonts w:asciiTheme="majorBidi" w:hAnsiTheme="majorBidi" w:cstheme="majorBidi"/>
                <w:color w:val="000000"/>
                <w:sz w:val="24"/>
                <w:szCs w:val="24"/>
              </w:rPr>
              <w:t>, insulă; edem focal</w:t>
            </w:r>
          </w:p>
        </w:tc>
        <w:tc>
          <w:tcPr>
            <w:tcW w:w="1134" w:type="dxa"/>
            <w:tcBorders>
              <w:right w:val="single" w:sz="4" w:space="0" w:color="auto"/>
            </w:tcBorders>
          </w:tcPr>
          <w:p w14:paraId="431F598C"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w:t>
            </w:r>
          </w:p>
        </w:tc>
        <w:tc>
          <w:tcPr>
            <w:tcW w:w="925" w:type="dxa"/>
            <w:gridSpan w:val="2"/>
            <w:tcBorders>
              <w:left w:val="single" w:sz="4" w:space="0" w:color="auto"/>
            </w:tcBorders>
          </w:tcPr>
          <w:p w14:paraId="0E4F1F24" w14:textId="29F7198A"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O</w:t>
            </w:r>
          </w:p>
        </w:tc>
      </w:tr>
      <w:tr w:rsidR="00D3057E" w:rsidRPr="00DD4A06" w14:paraId="0A363D63" w14:textId="7DFEFFC1" w:rsidTr="00056EDB">
        <w:tc>
          <w:tcPr>
            <w:tcW w:w="2685" w:type="dxa"/>
          </w:tcPr>
          <w:p w14:paraId="3D6EF05A"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CT cerebral</w:t>
            </w:r>
          </w:p>
        </w:tc>
        <w:tc>
          <w:tcPr>
            <w:tcW w:w="2777" w:type="dxa"/>
          </w:tcPr>
          <w:p w14:paraId="640783FC"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Alternativ dacă IRM este indisponibil; excludere tumoră/hemoragie</w:t>
            </w:r>
          </w:p>
        </w:tc>
        <w:tc>
          <w:tcPr>
            <w:tcW w:w="2721" w:type="dxa"/>
          </w:tcPr>
          <w:p w14:paraId="0F5F4BD7"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Posibil edem temporo-frontal; sensibilitate scăzută în primele 48h</w:t>
            </w:r>
          </w:p>
        </w:tc>
        <w:tc>
          <w:tcPr>
            <w:tcW w:w="1134" w:type="dxa"/>
            <w:tcBorders>
              <w:right w:val="single" w:sz="4" w:space="0" w:color="auto"/>
            </w:tcBorders>
          </w:tcPr>
          <w:p w14:paraId="55ED4328"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2B</w:t>
            </w:r>
          </w:p>
        </w:tc>
        <w:tc>
          <w:tcPr>
            <w:tcW w:w="925" w:type="dxa"/>
            <w:gridSpan w:val="2"/>
            <w:tcBorders>
              <w:left w:val="single" w:sz="4" w:space="0" w:color="auto"/>
            </w:tcBorders>
          </w:tcPr>
          <w:p w14:paraId="3AA69622" w14:textId="079B8BAB"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r>
      <w:tr w:rsidR="00D3057E" w:rsidRPr="00DD4A06" w14:paraId="50947375" w14:textId="3E779638" w:rsidTr="00056EDB">
        <w:tc>
          <w:tcPr>
            <w:tcW w:w="2685" w:type="dxa"/>
          </w:tcPr>
          <w:p w14:paraId="5DDDA900"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EEG</w:t>
            </w:r>
          </w:p>
        </w:tc>
        <w:tc>
          <w:tcPr>
            <w:tcW w:w="2777" w:type="dxa"/>
          </w:tcPr>
          <w:p w14:paraId="1BA93B05"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Detectare activitate epileptiformă / confirmare afectare temporală</w:t>
            </w:r>
          </w:p>
        </w:tc>
        <w:tc>
          <w:tcPr>
            <w:tcW w:w="2721" w:type="dxa"/>
          </w:tcPr>
          <w:p w14:paraId="4649F65F"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Unde lente periodice temporale; descărcări focale epileptiforme</w:t>
            </w:r>
          </w:p>
        </w:tc>
        <w:tc>
          <w:tcPr>
            <w:tcW w:w="1134" w:type="dxa"/>
            <w:tcBorders>
              <w:right w:val="single" w:sz="4" w:space="0" w:color="auto"/>
            </w:tcBorders>
          </w:tcPr>
          <w:p w14:paraId="1E7D8643"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tc>
        <w:tc>
          <w:tcPr>
            <w:tcW w:w="925" w:type="dxa"/>
            <w:gridSpan w:val="2"/>
            <w:tcBorders>
              <w:left w:val="single" w:sz="4" w:space="0" w:color="auto"/>
            </w:tcBorders>
          </w:tcPr>
          <w:p w14:paraId="0CCAAB07" w14:textId="7549CC00"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r>
      <w:tr w:rsidR="00D3057E" w:rsidRPr="00DD4A06" w14:paraId="27BDE9F4" w14:textId="2AB6D6F1" w:rsidTr="00056EDB">
        <w:tc>
          <w:tcPr>
            <w:tcW w:w="2685" w:type="dxa"/>
          </w:tcPr>
          <w:p w14:paraId="6A1E3567"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Teste serologice </w:t>
            </w:r>
            <w:r w:rsidRPr="00DD4A06">
              <w:rPr>
                <w:rFonts w:asciiTheme="majorBidi" w:hAnsiTheme="majorBidi" w:cstheme="majorBidi"/>
                <w:color w:val="000000"/>
                <w:sz w:val="24"/>
                <w:szCs w:val="24"/>
              </w:rPr>
              <w:t>VHS</w:t>
            </w:r>
            <w:r w:rsidRPr="00DD4A06">
              <w:rPr>
                <w:rFonts w:asciiTheme="majorBidi" w:hAnsiTheme="majorBidi" w:cstheme="majorBidi"/>
                <w:b/>
                <w:bCs/>
                <w:color w:val="000000"/>
                <w:sz w:val="24"/>
                <w:szCs w:val="24"/>
              </w:rPr>
              <w:t xml:space="preserve"> IgM/IgG</w:t>
            </w:r>
          </w:p>
        </w:tc>
        <w:tc>
          <w:tcPr>
            <w:tcW w:w="2777" w:type="dxa"/>
          </w:tcPr>
          <w:p w14:paraId="23F3B1D2"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Diagnostic retrospectiv; evaluare seroconversie</w:t>
            </w:r>
          </w:p>
        </w:tc>
        <w:tc>
          <w:tcPr>
            <w:tcW w:w="2721" w:type="dxa"/>
          </w:tcPr>
          <w:p w14:paraId="56F9935D"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IgM pozitiv tardiv (după 10–14 zile)</w:t>
            </w:r>
          </w:p>
        </w:tc>
        <w:tc>
          <w:tcPr>
            <w:tcW w:w="1134" w:type="dxa"/>
            <w:tcBorders>
              <w:right w:val="single" w:sz="4" w:space="0" w:color="auto"/>
            </w:tcBorders>
          </w:tcPr>
          <w:p w14:paraId="3F973AF7"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2C</w:t>
            </w:r>
          </w:p>
        </w:tc>
        <w:tc>
          <w:tcPr>
            <w:tcW w:w="925" w:type="dxa"/>
            <w:gridSpan w:val="2"/>
            <w:tcBorders>
              <w:left w:val="single" w:sz="4" w:space="0" w:color="auto"/>
            </w:tcBorders>
          </w:tcPr>
          <w:p w14:paraId="4360B577" w14:textId="2B2414A3"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r>
      <w:tr w:rsidR="00D3057E" w:rsidRPr="00DD4A06" w14:paraId="55685D2F" w14:textId="16046946" w:rsidTr="00056EDB">
        <w:tc>
          <w:tcPr>
            <w:tcW w:w="2685" w:type="dxa"/>
          </w:tcPr>
          <w:p w14:paraId="3BC4EF69"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Hemoculturi, culturi bacteriene, virale</w:t>
            </w:r>
          </w:p>
        </w:tc>
        <w:tc>
          <w:tcPr>
            <w:tcW w:w="2777" w:type="dxa"/>
          </w:tcPr>
          <w:p w14:paraId="0D216AB6"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Excluderea etiologiei bacteriene / coinfecțiilor</w:t>
            </w:r>
          </w:p>
        </w:tc>
        <w:tc>
          <w:tcPr>
            <w:tcW w:w="2721" w:type="dxa"/>
          </w:tcPr>
          <w:p w14:paraId="56077A3E" w14:textId="77777777" w:rsidR="00D3057E" w:rsidRPr="00DD4A06" w:rsidRDefault="00D3057E" w:rsidP="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Negative pentru bacterii; pot izola </w:t>
            </w:r>
            <w:r w:rsidRPr="00DD4A06">
              <w:rPr>
                <w:rFonts w:asciiTheme="majorBidi" w:eastAsia="Arial" w:hAnsiTheme="majorBidi" w:cstheme="majorBidi"/>
                <w:color w:val="000000"/>
                <w:sz w:val="24"/>
              </w:rPr>
              <w:t>VHS</w:t>
            </w:r>
            <w:r w:rsidRPr="00DD4A06">
              <w:rPr>
                <w:rFonts w:asciiTheme="majorBidi" w:hAnsiTheme="majorBidi" w:cstheme="majorBidi"/>
                <w:color w:val="000000"/>
                <w:sz w:val="24"/>
                <w:szCs w:val="24"/>
              </w:rPr>
              <w:t xml:space="preserve"> la diseminare</w:t>
            </w:r>
          </w:p>
        </w:tc>
        <w:tc>
          <w:tcPr>
            <w:tcW w:w="1134" w:type="dxa"/>
            <w:tcBorders>
              <w:right w:val="single" w:sz="4" w:space="0" w:color="auto"/>
            </w:tcBorders>
          </w:tcPr>
          <w:p w14:paraId="77E98A37"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2B</w:t>
            </w:r>
          </w:p>
        </w:tc>
        <w:tc>
          <w:tcPr>
            <w:tcW w:w="925" w:type="dxa"/>
            <w:gridSpan w:val="2"/>
            <w:tcBorders>
              <w:left w:val="single" w:sz="4" w:space="0" w:color="auto"/>
            </w:tcBorders>
          </w:tcPr>
          <w:p w14:paraId="42475F92" w14:textId="223875C7"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r>
      <w:tr w:rsidR="00D3057E" w:rsidRPr="00DD4A06" w14:paraId="1B37E7A1" w14:textId="63B493B7" w:rsidTr="00056EDB">
        <w:tc>
          <w:tcPr>
            <w:tcW w:w="2685" w:type="dxa"/>
          </w:tcPr>
          <w:p w14:paraId="1FCBC1FF"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Biopsie cerebrală (rare cazuri)</w:t>
            </w:r>
          </w:p>
        </w:tc>
        <w:tc>
          <w:tcPr>
            <w:tcW w:w="2777" w:type="dxa"/>
          </w:tcPr>
          <w:p w14:paraId="66DE1905"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Confirmare diagnostic în cazuri refractare, PCR negativ</w:t>
            </w:r>
          </w:p>
        </w:tc>
        <w:tc>
          <w:tcPr>
            <w:tcW w:w="2721" w:type="dxa"/>
          </w:tcPr>
          <w:p w14:paraId="7172B64C" w14:textId="77777777" w:rsidR="00D3057E" w:rsidRPr="00DD4A06" w:rsidRDefault="00D3057E" w:rsidP="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Necroză hemoragică, incluziuni intranucleare tipice </w:t>
            </w:r>
            <w:r w:rsidRPr="00DD4A06">
              <w:rPr>
                <w:rFonts w:asciiTheme="majorBidi" w:eastAsia="Arial" w:hAnsiTheme="majorBidi" w:cstheme="majorBidi"/>
                <w:color w:val="000000"/>
                <w:sz w:val="24"/>
              </w:rPr>
              <w:t>VHS</w:t>
            </w:r>
          </w:p>
        </w:tc>
        <w:tc>
          <w:tcPr>
            <w:tcW w:w="1163" w:type="dxa"/>
            <w:gridSpan w:val="2"/>
            <w:tcBorders>
              <w:right w:val="single" w:sz="4" w:space="0" w:color="auto"/>
            </w:tcBorders>
          </w:tcPr>
          <w:p w14:paraId="58C86783"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2C</w:t>
            </w:r>
          </w:p>
        </w:tc>
        <w:tc>
          <w:tcPr>
            <w:tcW w:w="896" w:type="dxa"/>
            <w:tcBorders>
              <w:left w:val="single" w:sz="4" w:space="0" w:color="auto"/>
            </w:tcBorders>
          </w:tcPr>
          <w:p w14:paraId="2193BFD4" w14:textId="6B0B0E7C"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r>
      <w:tr w:rsidR="00D3057E" w:rsidRPr="00DD4A06" w14:paraId="307D3F58" w14:textId="60C22FCF" w:rsidTr="00056EDB">
        <w:tc>
          <w:tcPr>
            <w:tcW w:w="2685" w:type="dxa"/>
          </w:tcPr>
          <w:p w14:paraId="4ABDD990"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EEG continuu / monitorizare epileptiformă</w:t>
            </w:r>
          </w:p>
        </w:tc>
        <w:tc>
          <w:tcPr>
            <w:tcW w:w="2777" w:type="dxa"/>
          </w:tcPr>
          <w:p w14:paraId="70504D7D"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Evaluarea statusului epileptic / răspunsului la terapie</w:t>
            </w:r>
          </w:p>
        </w:tc>
        <w:tc>
          <w:tcPr>
            <w:tcW w:w="2721" w:type="dxa"/>
          </w:tcPr>
          <w:p w14:paraId="53B9AEFE"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Activitate delta lentă, periodică temporo-frontală</w:t>
            </w:r>
          </w:p>
        </w:tc>
        <w:tc>
          <w:tcPr>
            <w:tcW w:w="1163" w:type="dxa"/>
            <w:gridSpan w:val="2"/>
            <w:tcBorders>
              <w:right w:val="single" w:sz="4" w:space="0" w:color="auto"/>
            </w:tcBorders>
          </w:tcPr>
          <w:p w14:paraId="157B2669"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tc>
        <w:tc>
          <w:tcPr>
            <w:tcW w:w="896" w:type="dxa"/>
            <w:tcBorders>
              <w:left w:val="single" w:sz="4" w:space="0" w:color="auto"/>
            </w:tcBorders>
          </w:tcPr>
          <w:p w14:paraId="14B0FB68" w14:textId="2EC46A34"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O</w:t>
            </w:r>
          </w:p>
        </w:tc>
      </w:tr>
      <w:tr w:rsidR="00D3057E" w:rsidRPr="00DD4A06" w14:paraId="7CD0C80C" w14:textId="5DA60B91" w:rsidTr="00056EDB">
        <w:tc>
          <w:tcPr>
            <w:tcW w:w="2685" w:type="dxa"/>
          </w:tcPr>
          <w:p w14:paraId="4FF3EB75" w14:textId="77777777" w:rsidR="00D3057E" w:rsidRPr="00DD4A06" w:rsidRDefault="00D3057E" w:rsidP="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Determinare încărcătură virală </w:t>
            </w:r>
            <w:r w:rsidRPr="00DD4A06">
              <w:rPr>
                <w:rFonts w:asciiTheme="majorBidi" w:eastAsia="Arial" w:hAnsiTheme="majorBidi" w:cstheme="majorBidi"/>
                <w:color w:val="000000"/>
                <w:sz w:val="24"/>
              </w:rPr>
              <w:t>VHS</w:t>
            </w:r>
            <w:r w:rsidRPr="00DD4A06">
              <w:rPr>
                <w:rFonts w:asciiTheme="majorBidi" w:hAnsiTheme="majorBidi" w:cstheme="majorBidi"/>
                <w:b/>
                <w:bCs/>
                <w:color w:val="000000"/>
                <w:sz w:val="24"/>
                <w:szCs w:val="24"/>
              </w:rPr>
              <w:t xml:space="preserve"> în sânge/LCR</w:t>
            </w:r>
          </w:p>
        </w:tc>
        <w:tc>
          <w:tcPr>
            <w:tcW w:w="2777" w:type="dxa"/>
          </w:tcPr>
          <w:p w14:paraId="5B9CD533"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Monitorizare severitate și răspuns la tratament</w:t>
            </w:r>
          </w:p>
        </w:tc>
        <w:tc>
          <w:tcPr>
            <w:tcW w:w="2721" w:type="dxa"/>
          </w:tcPr>
          <w:p w14:paraId="2AABDC5F" w14:textId="5DDA625C"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Valori înalte inițiale, scădere sub aciclovir</w:t>
            </w:r>
            <w:r w:rsidR="00B93664" w:rsidRPr="00DD4A06">
              <w:rPr>
                <w:rFonts w:asciiTheme="majorBidi" w:hAnsiTheme="majorBidi" w:cstheme="majorBidi"/>
                <w:color w:val="000000"/>
                <w:sz w:val="24"/>
                <w:szCs w:val="24"/>
              </w:rPr>
              <w:t>um</w:t>
            </w:r>
          </w:p>
        </w:tc>
        <w:tc>
          <w:tcPr>
            <w:tcW w:w="1163" w:type="dxa"/>
            <w:gridSpan w:val="2"/>
            <w:tcBorders>
              <w:right w:val="single" w:sz="4" w:space="0" w:color="auto"/>
            </w:tcBorders>
          </w:tcPr>
          <w:p w14:paraId="1E31EFFF" w14:textId="77777777" w:rsidR="00D3057E" w:rsidRPr="00DD4A06" w:rsidRDefault="00D3057E">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2B</w:t>
            </w:r>
          </w:p>
        </w:tc>
        <w:tc>
          <w:tcPr>
            <w:tcW w:w="896" w:type="dxa"/>
            <w:tcBorders>
              <w:left w:val="single" w:sz="4" w:space="0" w:color="auto"/>
            </w:tcBorders>
          </w:tcPr>
          <w:p w14:paraId="46169E87" w14:textId="402B296D"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R</w:t>
            </w:r>
          </w:p>
        </w:tc>
      </w:tr>
      <w:tr w:rsidR="00D3057E" w:rsidRPr="00DD4A06" w14:paraId="7E3C8629" w14:textId="77777777" w:rsidTr="0012547C">
        <w:tc>
          <w:tcPr>
            <w:tcW w:w="10242" w:type="dxa"/>
            <w:gridSpan w:val="6"/>
          </w:tcPr>
          <w:p w14:paraId="7F2D0C44" w14:textId="4E26FDDB" w:rsidR="00D3057E" w:rsidRPr="00DD4A06" w:rsidRDefault="00D3057E" w:rsidP="00D3057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Notă</w:t>
            </w:r>
            <w:r w:rsidRPr="00DD4A06">
              <w:rPr>
                <w:rFonts w:asciiTheme="majorBidi" w:hAnsiTheme="majorBidi" w:cstheme="majorBidi"/>
                <w:b/>
                <w:bCs/>
                <w:color w:val="000000"/>
                <w:sz w:val="24"/>
                <w:szCs w:val="24"/>
              </w:rPr>
              <w:t>: O</w:t>
            </w:r>
            <w:r w:rsidRPr="00DD4A06">
              <w:rPr>
                <w:rFonts w:asciiTheme="majorBidi" w:hAnsiTheme="majorBidi" w:cstheme="majorBidi"/>
                <w:color w:val="000000"/>
                <w:sz w:val="24"/>
                <w:szCs w:val="24"/>
              </w:rPr>
              <w:t xml:space="preserve"> – obligatoriu, </w:t>
            </w:r>
            <w:r w:rsidRPr="00DD4A06">
              <w:rPr>
                <w:rFonts w:asciiTheme="majorBidi" w:hAnsiTheme="majorBidi" w:cstheme="majorBidi"/>
                <w:b/>
                <w:bCs/>
                <w:color w:val="000000"/>
                <w:sz w:val="24"/>
                <w:szCs w:val="24"/>
              </w:rPr>
              <w:t>R</w:t>
            </w:r>
            <w:r w:rsidRPr="00DD4A06">
              <w:rPr>
                <w:rFonts w:asciiTheme="majorBidi" w:hAnsiTheme="majorBidi" w:cstheme="majorBidi"/>
                <w:color w:val="000000"/>
                <w:sz w:val="24"/>
                <w:szCs w:val="24"/>
              </w:rPr>
              <w:t xml:space="preserve"> - recomandabil</w:t>
            </w:r>
          </w:p>
        </w:tc>
      </w:tr>
    </w:tbl>
    <w:p w14:paraId="70978053" w14:textId="77777777" w:rsidR="00134FC0" w:rsidRPr="00DD4A06" w:rsidRDefault="00134FC0">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7F22D5AD" w14:textId="77777777" w:rsidR="00134FC0" w:rsidRPr="00DD4A06" w:rsidRDefault="00134FC0">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766C52D8" w14:textId="77777777" w:rsidR="00134FC0" w:rsidRPr="00DD4A06" w:rsidRDefault="00134FC0">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34B31232" w14:textId="77777777" w:rsidR="00134FC0" w:rsidRPr="00DD4A06" w:rsidRDefault="00134FC0">
      <w:pPr>
        <w:pBdr>
          <w:top w:val="nil"/>
          <w:left w:val="nil"/>
          <w:bottom w:val="nil"/>
          <w:right w:val="nil"/>
          <w:between w:val="nil"/>
        </w:pBdr>
        <w:spacing w:line="240" w:lineRule="auto"/>
        <w:ind w:left="0" w:hanging="2"/>
        <w:jc w:val="right"/>
        <w:rPr>
          <w:rFonts w:asciiTheme="majorBidi" w:hAnsiTheme="majorBidi" w:cstheme="majorBidi"/>
          <w:color w:val="000000"/>
          <w:sz w:val="16"/>
          <w:szCs w:val="16"/>
        </w:rPr>
      </w:pPr>
    </w:p>
    <w:tbl>
      <w:tblPr>
        <w:tblStyle w:val="32"/>
        <w:tblW w:w="1022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22"/>
      </w:tblGrid>
      <w:tr w:rsidR="00134FC0" w:rsidRPr="00DD4A06" w14:paraId="755A8B35" w14:textId="77777777">
        <w:trPr>
          <w:trHeight w:val="1980"/>
        </w:trPr>
        <w:tc>
          <w:tcPr>
            <w:tcW w:w="10222" w:type="dxa"/>
          </w:tcPr>
          <w:p w14:paraId="54CDC707" w14:textId="396B4F96"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 xml:space="preserve">Caseta 25. </w:t>
            </w:r>
            <w:r w:rsidRPr="00DD4A06">
              <w:rPr>
                <w:rFonts w:asciiTheme="majorBidi" w:hAnsiTheme="majorBidi" w:cstheme="majorBidi"/>
                <w:b/>
                <w:bCs/>
                <w:i/>
                <w:iCs/>
                <w:smallCaps/>
                <w:color w:val="000000"/>
                <w:sz w:val="24"/>
                <w:szCs w:val="24"/>
              </w:rPr>
              <w:t>I</w:t>
            </w:r>
            <w:r w:rsidRPr="00DD4A06">
              <w:rPr>
                <w:rFonts w:asciiTheme="majorBidi" w:hAnsiTheme="majorBidi" w:cstheme="majorBidi"/>
                <w:b/>
                <w:bCs/>
                <w:i/>
                <w:iCs/>
                <w:color w:val="000000"/>
                <w:sz w:val="24"/>
                <w:szCs w:val="24"/>
              </w:rPr>
              <w:t xml:space="preserve">ndicaţii pentru efectuarea puncţiei lombare </w:t>
            </w:r>
            <w:r w:rsidR="001F1014" w:rsidRPr="00DD4A06">
              <w:rPr>
                <w:rFonts w:asciiTheme="majorBidi" w:hAnsiTheme="majorBidi" w:cstheme="majorBidi"/>
                <w:b/>
                <w:bCs/>
                <w:color w:val="000000"/>
                <w:sz w:val="24"/>
                <w:szCs w:val="24"/>
              </w:rPr>
              <w:t>[</w:t>
            </w:r>
            <w:r w:rsidR="001F1014" w:rsidRPr="00DD4A06">
              <w:rPr>
                <w:rFonts w:asciiTheme="majorBidi" w:hAnsiTheme="majorBidi" w:cstheme="majorBidi"/>
                <w:b/>
                <w:bCs/>
                <w:color w:val="0070C0"/>
                <w:sz w:val="24"/>
                <w:szCs w:val="24"/>
              </w:rPr>
              <w:t>12, 37, 41</w:t>
            </w:r>
            <w:r w:rsidRPr="00DD4A06">
              <w:rPr>
                <w:rFonts w:asciiTheme="majorBidi" w:hAnsiTheme="majorBidi" w:cstheme="majorBidi"/>
                <w:b/>
                <w:bCs/>
                <w:color w:val="000000"/>
                <w:sz w:val="24"/>
                <w:szCs w:val="24"/>
              </w:rPr>
              <w:t>]</w:t>
            </w:r>
            <w:r w:rsidR="003640E5" w:rsidRPr="00DD4A06">
              <w:rPr>
                <w:rFonts w:asciiTheme="majorBidi" w:hAnsiTheme="majorBidi" w:cstheme="majorBidi"/>
                <w:color w:val="000000"/>
                <w:sz w:val="24"/>
                <w:szCs w:val="24"/>
              </w:rPr>
              <w:t xml:space="preserve"> aplicabilă în spital</w:t>
            </w:r>
            <w:r w:rsidR="003640E5" w:rsidRPr="00DD4A06">
              <w:rPr>
                <w:rFonts w:asciiTheme="majorBidi" w:hAnsiTheme="majorBidi" w:cstheme="majorBidi"/>
                <w:b/>
                <w:bCs/>
                <w:i/>
                <w:iCs/>
                <w:color w:val="000000"/>
                <w:sz w:val="24"/>
                <w:szCs w:val="24"/>
              </w:rPr>
              <w:t xml:space="preserve"> </w:t>
            </w:r>
            <w:r w:rsidR="003640E5" w:rsidRPr="00DD4A06">
              <w:rPr>
                <w:rFonts w:asciiTheme="majorBidi" w:hAnsiTheme="majorBidi" w:cstheme="majorBidi"/>
                <w:color w:val="000000"/>
                <w:sz w:val="24"/>
                <w:szCs w:val="24"/>
              </w:rPr>
              <w:t>de nivel terțiar asigurat cu consult multidisciplinar/secție ATI</w:t>
            </w:r>
          </w:p>
          <w:p w14:paraId="75594097" w14:textId="357F6AA5" w:rsidR="00134FC0" w:rsidRPr="00DD4A06" w:rsidRDefault="00344CBD">
            <w:pPr>
              <w:pStyle w:val="Listparagraf"/>
              <w:numPr>
                <w:ilvl w:val="0"/>
                <w:numId w:val="111"/>
              </w:numPr>
              <w:pBdr>
                <w:top w:val="nil"/>
                <w:left w:val="nil"/>
                <w:bottom w:val="nil"/>
                <w:right w:val="nil"/>
                <w:between w:val="nil"/>
              </w:pBdr>
              <w:spacing w:before="280"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Puncția lombară este esențială pentru diagnosticul etiologic al encefalitei, dar poate fi periculoasă în contextul edemului cerebral sau al afectării structurale acute, necesitând colaborare multidisciplinară între pediatru, neurolog și specialist în boli infecțioase</w:t>
            </w:r>
            <w:r w:rsidR="00056EDB"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În cazul suspectării encefalitei (meningoencefalitei) herpetice.</w:t>
            </w:r>
          </w:p>
          <w:p w14:paraId="7C0FD404" w14:textId="77777777" w:rsidR="00134FC0" w:rsidRPr="00DD4A06" w:rsidRDefault="00344CBD">
            <w:pPr>
              <w:pStyle w:val="Listparagraf"/>
              <w:numPr>
                <w:ilvl w:val="0"/>
                <w:numId w:val="111"/>
              </w:numPr>
              <w:pBdr>
                <w:top w:val="nil"/>
                <w:left w:val="nil"/>
                <w:bottom w:val="nil"/>
                <w:right w:val="nil"/>
                <w:between w:val="nil"/>
              </w:pBdr>
              <w:shd w:val="clear" w:color="auto" w:fill="FFFFFF"/>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În absenţa semnelor de şoc toxiinfecţios (gr. II-III) şi a edemului cerebral acut (gr. II-III).</w:t>
            </w:r>
          </w:p>
          <w:p w14:paraId="0645A4B4" w14:textId="77777777" w:rsidR="00134FC0" w:rsidRPr="00DD4A06" w:rsidRDefault="00344CBD">
            <w:pPr>
              <w:pStyle w:val="Listparagraf"/>
              <w:numPr>
                <w:ilvl w:val="0"/>
                <w:numId w:val="111"/>
              </w:numPr>
              <w:pBdr>
                <w:top w:val="nil"/>
                <w:left w:val="nil"/>
                <w:bottom w:val="nil"/>
                <w:right w:val="nil"/>
                <w:between w:val="nil"/>
              </w:pBdr>
              <w:shd w:val="clear" w:color="auto" w:fill="FFFFFF"/>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Cu acordul informat al pacientului sau al părinţilor (persoanelor de îngrijire a lui) sau, în absenţa lor, la decizia unui consiliu medical.</w:t>
            </w:r>
          </w:p>
          <w:p w14:paraId="38CC3B9F" w14:textId="77777777" w:rsidR="00134FC0" w:rsidRPr="00DD4A06" w:rsidRDefault="00344CBD">
            <w:pPr>
              <w:pStyle w:val="Listparagraf"/>
              <w:numPr>
                <w:ilvl w:val="0"/>
                <w:numId w:val="111"/>
              </w:numPr>
              <w:pBdr>
                <w:top w:val="nil"/>
                <w:left w:val="nil"/>
                <w:bottom w:val="nil"/>
                <w:right w:val="nil"/>
                <w:between w:val="nil"/>
              </w:pBdr>
              <w:shd w:val="clear" w:color="auto" w:fill="FFFFFF"/>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Exclusiv în condiţii aseptice de spital (secţia de boli infecţioase sau secţia de reanimare şi terapie intensivă a spitalelor raionale (municipale), a spitalelor de boli infecţioase.</w:t>
            </w:r>
            <w:r w:rsidRPr="00DD4A06">
              <w:rPr>
                <w:rFonts w:asciiTheme="majorBidi" w:hAnsiTheme="majorBidi" w:cstheme="majorBidi"/>
                <w:b/>
                <w:bCs/>
                <w:color w:val="000000"/>
                <w:sz w:val="24"/>
                <w:szCs w:val="24"/>
              </w:rPr>
              <w:t xml:space="preserve"> </w:t>
            </w:r>
          </w:p>
          <w:p w14:paraId="0E181F60"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Indicațiile efectuării puncției lombare </w:t>
            </w:r>
            <w:r w:rsidRPr="00DD4A06">
              <w:rPr>
                <w:rFonts w:asciiTheme="majorBidi" w:hAnsiTheme="majorBidi" w:cstheme="majorBidi"/>
                <w:b/>
                <w:bCs/>
                <w:color w:val="0070C0"/>
              </w:rPr>
              <w:t>[</w:t>
            </w:r>
            <w:r w:rsidR="004C7AD3" w:rsidRPr="00DD4A06">
              <w:rPr>
                <w:rFonts w:asciiTheme="majorBidi" w:hAnsiTheme="majorBidi" w:cstheme="majorBidi"/>
                <w:b/>
                <w:bCs/>
                <w:color w:val="0070C0"/>
                <w:sz w:val="24"/>
                <w:szCs w:val="24"/>
              </w:rPr>
              <w:t>19</w:t>
            </w:r>
            <w:r w:rsidRPr="00DD4A06">
              <w:rPr>
                <w:rFonts w:asciiTheme="majorBidi" w:hAnsiTheme="majorBidi" w:cstheme="majorBidi"/>
                <w:b/>
                <w:bCs/>
                <w:color w:val="0070C0"/>
                <w:sz w:val="24"/>
                <w:szCs w:val="24"/>
              </w:rPr>
              <w:t>]:</w:t>
            </w:r>
            <w:r w:rsidRPr="00DD4A06">
              <w:rPr>
                <w:rFonts w:asciiTheme="majorBidi" w:hAnsiTheme="majorBidi" w:cstheme="majorBidi"/>
                <w:i/>
                <w:iCs/>
                <w:color w:val="0070C0"/>
                <w:sz w:val="24"/>
                <w:szCs w:val="24"/>
              </w:rPr>
              <w:t xml:space="preserve"> </w:t>
            </w:r>
            <w:r w:rsidRPr="00DD4A06">
              <w:rPr>
                <w:rFonts w:asciiTheme="majorBidi" w:hAnsiTheme="majorBidi" w:cstheme="majorBidi"/>
                <w:i/>
                <w:iCs/>
                <w:color w:val="000000"/>
                <w:sz w:val="24"/>
                <w:szCs w:val="24"/>
              </w:rPr>
              <w:t>(grad A, recomandare puternică)</w:t>
            </w:r>
          </w:p>
          <w:p w14:paraId="4E786CD5" w14:textId="77777777" w:rsidR="00134FC0" w:rsidRPr="00DD4A06" w:rsidRDefault="00344CBD">
            <w:pPr>
              <w:pStyle w:val="Listparagraf"/>
              <w:numPr>
                <w:ilvl w:val="0"/>
                <w:numId w:val="110"/>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Confirmă prezența agenților infecțioși și etiologia acestora (meningită virala / meningită bacteriană)</w:t>
            </w:r>
          </w:p>
          <w:p w14:paraId="7CF401BD" w14:textId="77777777" w:rsidR="00134FC0" w:rsidRPr="00DD4A06" w:rsidRDefault="00344CBD">
            <w:pPr>
              <w:pStyle w:val="Listparagraf"/>
              <w:numPr>
                <w:ilvl w:val="0"/>
                <w:numId w:val="110"/>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Confirmă convulsiile determinate de afecțiuni neurologice (meningită virală / meningită bacteriană)</w:t>
            </w:r>
          </w:p>
          <w:p w14:paraId="37F3B21C" w14:textId="77777777" w:rsidR="00134FC0" w:rsidRPr="00DD4A06" w:rsidRDefault="00344CBD">
            <w:pPr>
              <w:pStyle w:val="Listparagraf"/>
              <w:numPr>
                <w:ilvl w:val="0"/>
                <w:numId w:val="110"/>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Permite evaluarea în dinamică a procesului patologic, rezoluția sau progresarea</w:t>
            </w:r>
          </w:p>
          <w:p w14:paraId="1B04BF28" w14:textId="77777777" w:rsidR="00134FC0" w:rsidRPr="00DD4A06" w:rsidRDefault="00344CBD">
            <w:pPr>
              <w:pStyle w:val="Listparagraf"/>
              <w:numPr>
                <w:ilvl w:val="0"/>
                <w:numId w:val="110"/>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Confirma unele complicații: status epilepticus, edem cerebral acut</w:t>
            </w:r>
          </w:p>
          <w:p w14:paraId="202612FC" w14:textId="77777777" w:rsidR="00134FC0" w:rsidRPr="00DD4A06" w:rsidRDefault="00344CBD">
            <w:pPr>
              <w:pStyle w:val="Listparagraf"/>
              <w:numPr>
                <w:ilvl w:val="0"/>
                <w:numId w:val="110"/>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Posedă acțiune hipotensivă în caz de hipertensiune intracraniană</w:t>
            </w:r>
          </w:p>
          <w:p w14:paraId="6FB322E3" w14:textId="77777777" w:rsidR="00134FC0" w:rsidRPr="00DD4A06" w:rsidRDefault="00344CBD">
            <w:pPr>
              <w:pStyle w:val="Listparagraf"/>
              <w:numPr>
                <w:ilvl w:val="0"/>
                <w:numId w:val="110"/>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Un rezultat negativ nu exclude întotdeauna o meningoencefalită la debut, de aceea este recomandată repetarea examinării, la necesitate</w:t>
            </w:r>
          </w:p>
          <w:p w14:paraId="464E5A6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Contraindicații efectuării puncției lombare </w:t>
            </w:r>
            <w:r w:rsidRPr="00DD4A06">
              <w:rPr>
                <w:rFonts w:asciiTheme="majorBidi" w:hAnsiTheme="majorBidi" w:cstheme="majorBidi"/>
                <w:b/>
                <w:bCs/>
                <w:color w:val="000000"/>
              </w:rPr>
              <w:t>[</w:t>
            </w:r>
            <w:r w:rsidR="001F1014" w:rsidRPr="00DD4A06">
              <w:rPr>
                <w:rFonts w:asciiTheme="majorBidi" w:hAnsiTheme="majorBidi" w:cstheme="majorBidi"/>
                <w:b/>
                <w:bCs/>
                <w:color w:val="0070C0"/>
                <w:sz w:val="24"/>
                <w:szCs w:val="24"/>
              </w:rPr>
              <w:t>19</w:t>
            </w:r>
            <w:r w:rsidRPr="00DD4A06">
              <w:rPr>
                <w:rFonts w:asciiTheme="majorBidi" w:hAnsiTheme="majorBidi" w:cstheme="majorBidi"/>
                <w:b/>
                <w:bCs/>
                <w:color w:val="0070C0"/>
              </w:rPr>
              <w:t>]</w:t>
            </w:r>
            <w:r w:rsidRPr="00DD4A06">
              <w:rPr>
                <w:rFonts w:asciiTheme="majorBidi" w:hAnsiTheme="majorBidi" w:cstheme="majorBidi"/>
                <w:b/>
                <w:bCs/>
                <w:color w:val="0070C0"/>
                <w:sz w:val="24"/>
                <w:szCs w:val="24"/>
              </w:rPr>
              <w:t xml:space="preserve"> </w:t>
            </w:r>
            <w:r w:rsidRPr="00DD4A06">
              <w:rPr>
                <w:rFonts w:asciiTheme="majorBidi" w:hAnsiTheme="majorBidi" w:cstheme="majorBidi"/>
                <w:i/>
                <w:iCs/>
                <w:color w:val="000000"/>
                <w:sz w:val="24"/>
                <w:szCs w:val="24"/>
              </w:rPr>
              <w:t>(grad A, recomandare puternică)</w:t>
            </w:r>
          </w:p>
          <w:p w14:paraId="46EEBF50" w14:textId="77777777" w:rsidR="00134FC0" w:rsidRPr="00DD4A06" w:rsidRDefault="00344CBD">
            <w:pPr>
              <w:numPr>
                <w:ilvl w:val="0"/>
                <w:numId w:val="1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Absolute </w:t>
            </w:r>
            <w:r w:rsidRPr="00DD4A06">
              <w:rPr>
                <w:rFonts w:asciiTheme="majorBidi" w:hAnsiTheme="majorBidi" w:cstheme="majorBidi"/>
                <w:color w:val="000000"/>
                <w:sz w:val="24"/>
                <w:szCs w:val="24"/>
              </w:rPr>
              <w:t>(puncția lombară nu este recomandată)</w:t>
            </w:r>
          </w:p>
          <w:p w14:paraId="502E4C1C" w14:textId="77777777" w:rsidR="00134FC0" w:rsidRPr="00DD4A06" w:rsidRDefault="00344CBD">
            <w:pPr>
              <w:numPr>
                <w:ilvl w:val="0"/>
                <w:numId w:val="160"/>
              </w:numPr>
              <w:pBdr>
                <w:top w:val="nil"/>
                <w:left w:val="nil"/>
                <w:bottom w:val="nil"/>
                <w:right w:val="nil"/>
                <w:between w:val="nil"/>
              </w:pBdr>
              <w:spacing w:line="240" w:lineRule="auto"/>
              <w:ind w:leftChars="0" w:left="886" w:firstLineChars="0" w:hanging="425"/>
              <w:rPr>
                <w:rFonts w:asciiTheme="majorBidi" w:hAnsiTheme="majorBidi" w:cstheme="majorBidi"/>
                <w:color w:val="000000"/>
                <w:sz w:val="24"/>
                <w:szCs w:val="24"/>
              </w:rPr>
            </w:pPr>
            <w:r w:rsidRPr="00DD4A06">
              <w:rPr>
                <w:rFonts w:asciiTheme="majorBidi" w:hAnsiTheme="majorBidi" w:cstheme="majorBidi"/>
                <w:color w:val="000000"/>
                <w:sz w:val="24"/>
                <w:szCs w:val="24"/>
              </w:rPr>
              <w:t>Semne de creștere a presiunii intracraniene (cefalee intensă, dilatarea pupilelor, anisocoria, atonia, dereglări de respirație și cardiovasculare, edem papilar, postura de decorticare și de decerebrare)</w:t>
            </w:r>
          </w:p>
          <w:p w14:paraId="1B2AA52B" w14:textId="77777777" w:rsidR="00134FC0" w:rsidRPr="00DD4A06" w:rsidRDefault="00344CBD">
            <w:pPr>
              <w:numPr>
                <w:ilvl w:val="0"/>
                <w:numId w:val="160"/>
              </w:numPr>
              <w:pBdr>
                <w:top w:val="nil"/>
                <w:left w:val="nil"/>
                <w:bottom w:val="nil"/>
                <w:right w:val="nil"/>
                <w:between w:val="nil"/>
              </w:pBdr>
              <w:spacing w:line="240" w:lineRule="auto"/>
              <w:ind w:leftChars="0" w:left="886" w:firstLineChars="0" w:hanging="425"/>
              <w:rPr>
                <w:rFonts w:asciiTheme="majorBidi" w:hAnsiTheme="majorBidi" w:cstheme="majorBidi"/>
                <w:color w:val="000000"/>
                <w:sz w:val="24"/>
                <w:szCs w:val="24"/>
              </w:rPr>
            </w:pPr>
            <w:r w:rsidRPr="00DD4A06">
              <w:rPr>
                <w:rFonts w:asciiTheme="majorBidi" w:hAnsiTheme="majorBidi" w:cstheme="majorBidi"/>
                <w:color w:val="000000"/>
                <w:sz w:val="24"/>
                <w:szCs w:val="24"/>
              </w:rPr>
              <w:t>Erupții hemoragice pe piele</w:t>
            </w:r>
          </w:p>
          <w:p w14:paraId="4E0F11AD" w14:textId="77777777" w:rsidR="00134FC0" w:rsidRPr="00DD4A06" w:rsidRDefault="00344CBD">
            <w:pPr>
              <w:numPr>
                <w:ilvl w:val="0"/>
                <w:numId w:val="160"/>
              </w:numPr>
              <w:pBdr>
                <w:top w:val="nil"/>
                <w:left w:val="nil"/>
                <w:bottom w:val="nil"/>
                <w:right w:val="nil"/>
                <w:between w:val="nil"/>
              </w:pBdr>
              <w:spacing w:line="240" w:lineRule="auto"/>
              <w:ind w:leftChars="0" w:left="886" w:firstLineChars="0" w:hanging="425"/>
              <w:rPr>
                <w:rFonts w:asciiTheme="majorBidi" w:hAnsiTheme="majorBidi" w:cstheme="majorBidi"/>
                <w:color w:val="000000"/>
                <w:sz w:val="24"/>
                <w:szCs w:val="24"/>
              </w:rPr>
            </w:pPr>
            <w:r w:rsidRPr="00DD4A06">
              <w:rPr>
                <w:rFonts w:asciiTheme="majorBidi" w:hAnsiTheme="majorBidi" w:cstheme="majorBidi"/>
                <w:color w:val="000000"/>
                <w:sz w:val="24"/>
                <w:szCs w:val="24"/>
              </w:rPr>
              <w:t>Infecție locală tegumentară la nivelul locului de punctare</w:t>
            </w:r>
          </w:p>
          <w:p w14:paraId="3325F663" w14:textId="77777777" w:rsidR="00134FC0" w:rsidRPr="00DD4A06" w:rsidRDefault="00344CBD">
            <w:pPr>
              <w:numPr>
                <w:ilvl w:val="0"/>
                <w:numId w:val="160"/>
              </w:numPr>
              <w:pBdr>
                <w:top w:val="nil"/>
                <w:left w:val="nil"/>
                <w:bottom w:val="nil"/>
                <w:right w:val="nil"/>
                <w:between w:val="nil"/>
              </w:pBdr>
              <w:spacing w:line="240" w:lineRule="auto"/>
              <w:ind w:leftChars="0" w:left="886" w:firstLineChars="0" w:hanging="425"/>
              <w:rPr>
                <w:rFonts w:asciiTheme="majorBidi" w:hAnsiTheme="majorBidi" w:cstheme="majorBidi"/>
                <w:color w:val="000000"/>
                <w:sz w:val="24"/>
                <w:szCs w:val="24"/>
              </w:rPr>
            </w:pPr>
            <w:r w:rsidRPr="00DD4A06">
              <w:rPr>
                <w:rFonts w:asciiTheme="majorBidi" w:hAnsiTheme="majorBidi" w:cstheme="majorBidi"/>
                <w:color w:val="000000"/>
                <w:sz w:val="24"/>
                <w:szCs w:val="24"/>
              </w:rPr>
              <w:t>Dovezi de hidrocefalie obstructivă, edem cerebral sau herniere la scanarea CT / IRM cerebrală</w:t>
            </w:r>
          </w:p>
          <w:p w14:paraId="5269F3F4" w14:textId="77777777" w:rsidR="00134FC0" w:rsidRPr="00DD4A06" w:rsidRDefault="00344CBD">
            <w:pPr>
              <w:numPr>
                <w:ilvl w:val="0"/>
                <w:numId w:val="160"/>
              </w:numPr>
              <w:pBdr>
                <w:top w:val="nil"/>
                <w:left w:val="nil"/>
                <w:bottom w:val="nil"/>
                <w:right w:val="nil"/>
                <w:between w:val="nil"/>
              </w:pBdr>
              <w:spacing w:line="240" w:lineRule="auto"/>
              <w:ind w:leftChars="0" w:left="886" w:firstLineChars="0" w:hanging="425"/>
              <w:rPr>
                <w:rFonts w:asciiTheme="majorBidi" w:hAnsiTheme="majorBidi" w:cstheme="majorBidi"/>
                <w:color w:val="000000"/>
                <w:sz w:val="24"/>
                <w:szCs w:val="24"/>
              </w:rPr>
            </w:pPr>
            <w:r w:rsidRPr="00DD4A06">
              <w:rPr>
                <w:rFonts w:asciiTheme="majorBidi" w:hAnsiTheme="majorBidi" w:cstheme="majorBidi"/>
                <w:color w:val="000000"/>
                <w:sz w:val="24"/>
                <w:szCs w:val="24"/>
              </w:rPr>
              <w:t>Anomalii vertebrale</w:t>
            </w:r>
          </w:p>
          <w:p w14:paraId="45C0B620" w14:textId="77777777" w:rsidR="00134FC0" w:rsidRPr="00DD4A06" w:rsidRDefault="00344CBD">
            <w:pPr>
              <w:numPr>
                <w:ilvl w:val="0"/>
                <w:numId w:val="13"/>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Relative</w:t>
            </w:r>
            <w:r w:rsidRPr="00DD4A06">
              <w:rPr>
                <w:rFonts w:asciiTheme="majorBidi" w:hAnsiTheme="majorBidi" w:cstheme="majorBidi"/>
                <w:color w:val="000000"/>
                <w:sz w:val="24"/>
                <w:szCs w:val="24"/>
              </w:rPr>
              <w:t xml:space="preserve"> (înainte de puncția lombară sunt indicate măsuri și/sau investigații terapeutice potrivite)</w:t>
            </w:r>
          </w:p>
          <w:p w14:paraId="0D17C557" w14:textId="77777777" w:rsidR="00134FC0" w:rsidRPr="00DD4A06" w:rsidRDefault="00344CBD">
            <w:pPr>
              <w:numPr>
                <w:ilvl w:val="0"/>
                <w:numId w:val="14"/>
              </w:numPr>
              <w:pBdr>
                <w:top w:val="nil"/>
                <w:left w:val="nil"/>
                <w:bottom w:val="nil"/>
                <w:right w:val="nil"/>
                <w:between w:val="nil"/>
              </w:pBdr>
              <w:spacing w:line="240" w:lineRule="auto"/>
              <w:ind w:leftChars="230" w:left="597" w:hangingChars="57" w:hanging="137"/>
              <w:rPr>
                <w:rFonts w:asciiTheme="majorBidi" w:hAnsiTheme="majorBidi" w:cstheme="majorBidi"/>
                <w:color w:val="000000"/>
                <w:sz w:val="24"/>
                <w:szCs w:val="24"/>
              </w:rPr>
            </w:pPr>
            <w:r w:rsidRPr="00DD4A06">
              <w:rPr>
                <w:rFonts w:asciiTheme="majorBidi" w:hAnsiTheme="majorBidi" w:cstheme="majorBidi"/>
                <w:color w:val="000000"/>
                <w:sz w:val="24"/>
                <w:szCs w:val="24"/>
              </w:rPr>
              <w:t>Sepsis sau hipotensiune (tensiunea sistolică &lt;100 mmHg, tensiunea diastolică &lt;60 mmHg) – pacienții trebuie mai întâi stabilizați</w:t>
            </w:r>
          </w:p>
          <w:p w14:paraId="63FA5AAB" w14:textId="742B13C1" w:rsidR="00134FC0" w:rsidRPr="00DD4A06" w:rsidRDefault="00344CBD">
            <w:pPr>
              <w:numPr>
                <w:ilvl w:val="0"/>
                <w:numId w:val="14"/>
              </w:numPr>
              <w:pBdr>
                <w:top w:val="nil"/>
                <w:left w:val="nil"/>
                <w:bottom w:val="nil"/>
                <w:right w:val="nil"/>
                <w:between w:val="nil"/>
              </w:pBdr>
              <w:spacing w:line="240" w:lineRule="auto"/>
              <w:ind w:leftChars="230" w:left="597" w:hangingChars="57" w:hanging="137"/>
              <w:rPr>
                <w:rFonts w:asciiTheme="majorBidi" w:hAnsiTheme="majorBidi" w:cstheme="majorBidi"/>
                <w:color w:val="000000"/>
                <w:sz w:val="24"/>
                <w:szCs w:val="24"/>
              </w:rPr>
            </w:pPr>
            <w:r w:rsidRPr="00DD4A06">
              <w:rPr>
                <w:rFonts w:asciiTheme="majorBidi" w:hAnsiTheme="majorBidi" w:cstheme="majorBidi"/>
                <w:color w:val="000000"/>
                <w:sz w:val="24"/>
                <w:szCs w:val="24"/>
              </w:rPr>
              <w:t>Tulburări de coagulare (coagulopatie intravasculară diseminată, nr. trombocitelor &lt;50.000 mm</w:t>
            </w:r>
            <w:r w:rsidRPr="00DD4A06">
              <w:rPr>
                <w:rFonts w:asciiTheme="majorBidi" w:hAnsiTheme="majorBidi" w:cstheme="majorBidi"/>
                <w:color w:val="000000"/>
                <w:sz w:val="24"/>
                <w:szCs w:val="24"/>
                <w:vertAlign w:val="superscript"/>
              </w:rPr>
              <w:t>3</w:t>
            </w:r>
            <w:r w:rsidRPr="00DD4A06">
              <w:rPr>
                <w:rFonts w:asciiTheme="majorBidi" w:hAnsiTheme="majorBidi" w:cstheme="majorBidi"/>
                <w:color w:val="000000"/>
                <w:sz w:val="24"/>
                <w:szCs w:val="24"/>
              </w:rPr>
              <w:t>, uzul terapeutic al Warfarinum – sunt necesare mai întâii corecții</w:t>
            </w:r>
          </w:p>
          <w:p w14:paraId="16753794" w14:textId="77777777" w:rsidR="00134FC0" w:rsidRPr="00DD4A06" w:rsidRDefault="00344CBD">
            <w:pPr>
              <w:numPr>
                <w:ilvl w:val="0"/>
                <w:numId w:val="14"/>
              </w:numPr>
              <w:pBdr>
                <w:top w:val="nil"/>
                <w:left w:val="nil"/>
                <w:bottom w:val="nil"/>
                <w:right w:val="nil"/>
                <w:between w:val="nil"/>
              </w:pBdr>
              <w:spacing w:line="240" w:lineRule="auto"/>
              <w:ind w:leftChars="230" w:left="597" w:hangingChars="57" w:hanging="137"/>
              <w:rPr>
                <w:rFonts w:asciiTheme="majorBidi" w:hAnsiTheme="majorBidi" w:cstheme="majorBidi"/>
                <w:color w:val="000000"/>
                <w:sz w:val="24"/>
                <w:szCs w:val="24"/>
              </w:rPr>
            </w:pPr>
            <w:r w:rsidRPr="00DD4A06">
              <w:rPr>
                <w:rFonts w:asciiTheme="majorBidi" w:hAnsiTheme="majorBidi" w:cstheme="majorBidi"/>
                <w:color w:val="000000"/>
                <w:sz w:val="24"/>
                <w:szCs w:val="24"/>
              </w:rPr>
              <w:t>Prezența deficitului neurologic focal, îndeosebi când este suspectată lezine în fosa posterioară</w:t>
            </w:r>
          </w:p>
          <w:p w14:paraId="29E1D9FF" w14:textId="77777777" w:rsidR="00134FC0" w:rsidRPr="00DD4A06" w:rsidRDefault="00344CBD">
            <w:pPr>
              <w:numPr>
                <w:ilvl w:val="0"/>
                <w:numId w:val="14"/>
              </w:numPr>
              <w:pBdr>
                <w:top w:val="nil"/>
                <w:left w:val="nil"/>
                <w:bottom w:val="nil"/>
                <w:right w:val="nil"/>
                <w:between w:val="nil"/>
              </w:pBdr>
              <w:spacing w:line="240" w:lineRule="auto"/>
              <w:ind w:leftChars="230" w:left="597" w:hangingChars="57" w:hanging="137"/>
              <w:rPr>
                <w:rFonts w:asciiTheme="majorBidi" w:hAnsiTheme="majorBidi" w:cstheme="majorBidi"/>
                <w:color w:val="000000"/>
                <w:sz w:val="24"/>
                <w:szCs w:val="24"/>
              </w:rPr>
            </w:pPr>
            <w:r w:rsidRPr="00DD4A06">
              <w:rPr>
                <w:rFonts w:asciiTheme="majorBidi" w:hAnsiTheme="majorBidi" w:cstheme="majorBidi"/>
                <w:color w:val="000000"/>
                <w:sz w:val="24"/>
                <w:szCs w:val="24"/>
              </w:rPr>
              <w:t>Scor Glasgow apreciat la nivel de 8 puncte sau mai mic</w:t>
            </w:r>
          </w:p>
          <w:p w14:paraId="5874CC13" w14:textId="77777777" w:rsidR="00134FC0" w:rsidRPr="00DD4A06" w:rsidRDefault="00344CBD">
            <w:pPr>
              <w:numPr>
                <w:ilvl w:val="0"/>
                <w:numId w:val="14"/>
              </w:numPr>
              <w:pBdr>
                <w:top w:val="nil"/>
                <w:left w:val="nil"/>
                <w:bottom w:val="nil"/>
                <w:right w:val="nil"/>
                <w:between w:val="nil"/>
              </w:pBdr>
              <w:spacing w:line="240" w:lineRule="auto"/>
              <w:ind w:leftChars="230" w:left="597" w:hangingChars="57" w:hanging="137"/>
              <w:rPr>
                <w:rFonts w:asciiTheme="majorBidi" w:hAnsiTheme="majorBidi" w:cstheme="majorBidi"/>
                <w:color w:val="000000"/>
                <w:sz w:val="24"/>
                <w:szCs w:val="24"/>
              </w:rPr>
            </w:pPr>
            <w:r w:rsidRPr="00DD4A06">
              <w:rPr>
                <w:rFonts w:asciiTheme="majorBidi" w:hAnsiTheme="majorBidi" w:cstheme="majorBidi"/>
                <w:color w:val="000000"/>
                <w:sz w:val="24"/>
                <w:szCs w:val="24"/>
              </w:rPr>
              <w:t>Crize epileptice</w:t>
            </w:r>
          </w:p>
          <w:p w14:paraId="13C5D6D6" w14:textId="77777777" w:rsidR="00134FC0" w:rsidRPr="00DD4A06" w:rsidRDefault="00344CBD">
            <w:pPr>
              <w:numPr>
                <w:ilvl w:val="0"/>
                <w:numId w:val="1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Instabilitate cardiorespiratorie</w:t>
            </w:r>
          </w:p>
          <w:p w14:paraId="27CF92B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i/>
                <w:iCs/>
                <w:color w:val="000000"/>
                <w:sz w:val="24"/>
                <w:szCs w:val="24"/>
              </w:rPr>
              <w:t>NOTĂ! În toate aceste cazuri, efectuarea CT sau IRM cerebral trebuie efectuată inițial.</w:t>
            </w:r>
          </w:p>
          <w:p w14:paraId="613CD23E" w14:textId="77777777" w:rsidR="00134FC0" w:rsidRPr="00DD4A06" w:rsidRDefault="00134FC0">
            <w:pPr>
              <w:pBdr>
                <w:top w:val="nil"/>
                <w:left w:val="nil"/>
                <w:bottom w:val="nil"/>
                <w:right w:val="nil"/>
                <w:between w:val="nil"/>
              </w:pBdr>
              <w:shd w:val="clear" w:color="auto" w:fill="FFFFFF"/>
              <w:spacing w:line="240" w:lineRule="auto"/>
              <w:ind w:left="1" w:hanging="3"/>
              <w:rPr>
                <w:rFonts w:asciiTheme="majorBidi" w:hAnsiTheme="majorBidi" w:cstheme="majorBidi"/>
                <w:color w:val="000000"/>
                <w:sz w:val="28"/>
                <w:szCs w:val="28"/>
              </w:rPr>
            </w:pPr>
          </w:p>
        </w:tc>
      </w:tr>
    </w:tbl>
    <w:p w14:paraId="2D9B65AB" w14:textId="77777777" w:rsidR="00134FC0" w:rsidRPr="00DD4A06" w:rsidRDefault="00134FC0">
      <w:pPr>
        <w:pBdr>
          <w:top w:val="nil"/>
          <w:left w:val="nil"/>
          <w:bottom w:val="nil"/>
          <w:right w:val="nil"/>
          <w:between w:val="nil"/>
        </w:pBdr>
        <w:spacing w:line="240" w:lineRule="auto"/>
        <w:ind w:left="0" w:hanging="2"/>
        <w:jc w:val="right"/>
        <w:rPr>
          <w:rFonts w:asciiTheme="majorBidi" w:hAnsiTheme="majorBidi" w:cstheme="majorBidi"/>
          <w:color w:val="000000"/>
          <w:sz w:val="16"/>
          <w:szCs w:val="16"/>
        </w:rPr>
      </w:pPr>
    </w:p>
    <w:p w14:paraId="3D981CE0" w14:textId="77777777" w:rsidR="00134FC0" w:rsidRPr="00DD4A06" w:rsidRDefault="00134FC0">
      <w:pPr>
        <w:pBdr>
          <w:top w:val="nil"/>
          <w:left w:val="nil"/>
          <w:bottom w:val="nil"/>
          <w:right w:val="nil"/>
          <w:between w:val="nil"/>
        </w:pBdr>
        <w:spacing w:before="280" w:after="280" w:line="240" w:lineRule="auto"/>
        <w:ind w:left="0" w:hanging="2"/>
        <w:rPr>
          <w:rFonts w:asciiTheme="majorBidi" w:hAnsiTheme="majorBidi" w:cstheme="majorBidi"/>
          <w:b/>
          <w:bCs/>
          <w:color w:val="000000"/>
          <w:sz w:val="24"/>
          <w:szCs w:val="24"/>
        </w:rPr>
      </w:pPr>
      <w:bookmarkStart w:id="15" w:name="_heading=h.484913rvxfbj" w:colFirst="0" w:colLast="0"/>
      <w:bookmarkEnd w:id="15"/>
    </w:p>
    <w:tbl>
      <w:tblPr>
        <w:tblStyle w:val="310"/>
        <w:tblW w:w="1070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01"/>
      </w:tblGrid>
      <w:tr w:rsidR="00134FC0" w:rsidRPr="00DD4A06" w14:paraId="27F4438A" w14:textId="77777777">
        <w:tc>
          <w:tcPr>
            <w:tcW w:w="10701" w:type="dxa"/>
          </w:tcPr>
          <w:p w14:paraId="0F98895B"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26. Contraindicații pentru puncția lomb</w:t>
            </w:r>
            <w:r w:rsidR="001F1014" w:rsidRPr="00DD4A06">
              <w:rPr>
                <w:rFonts w:asciiTheme="majorBidi" w:hAnsiTheme="majorBidi" w:cstheme="majorBidi"/>
                <w:b/>
                <w:bCs/>
                <w:color w:val="000000"/>
                <w:sz w:val="24"/>
                <w:szCs w:val="24"/>
              </w:rPr>
              <w:t>ară fără imagistică cerebrală [</w:t>
            </w:r>
            <w:r w:rsidR="001F1014" w:rsidRPr="00DD4A06">
              <w:rPr>
                <w:rFonts w:asciiTheme="majorBidi" w:hAnsiTheme="majorBidi" w:cstheme="majorBidi"/>
                <w:b/>
                <w:bCs/>
                <w:color w:val="0070C0"/>
                <w:sz w:val="24"/>
                <w:szCs w:val="24"/>
              </w:rPr>
              <w:t>2</w:t>
            </w:r>
            <w:r w:rsidRPr="00DD4A06">
              <w:rPr>
                <w:rFonts w:asciiTheme="majorBidi" w:hAnsiTheme="majorBidi" w:cstheme="majorBidi"/>
                <w:b/>
                <w:bCs/>
                <w:color w:val="0070C0"/>
                <w:sz w:val="24"/>
                <w:szCs w:val="24"/>
              </w:rPr>
              <w:t>7</w:t>
            </w:r>
            <w:r w:rsidR="001F1014" w:rsidRPr="00DD4A06">
              <w:rPr>
                <w:rFonts w:asciiTheme="majorBidi" w:hAnsiTheme="majorBidi" w:cstheme="majorBidi"/>
                <w:b/>
                <w:bCs/>
                <w:color w:val="0070C0"/>
                <w:sz w:val="24"/>
                <w:szCs w:val="24"/>
              </w:rPr>
              <w:t>,31</w:t>
            </w:r>
            <w:r w:rsidRPr="00DD4A06">
              <w:rPr>
                <w:rFonts w:asciiTheme="majorBidi" w:hAnsiTheme="majorBidi" w:cstheme="majorBidi"/>
                <w:b/>
                <w:bCs/>
                <w:color w:val="000000"/>
                <w:sz w:val="24"/>
                <w:szCs w:val="24"/>
              </w:rPr>
              <w:t>]</w:t>
            </w:r>
          </w:p>
          <w:p w14:paraId="69DA2293" w14:textId="45B39D9E" w:rsidR="00134FC0" w:rsidRPr="00DD4A06" w:rsidRDefault="00171FBF" w:rsidP="00171FBF">
            <w:pPr>
              <w:pBdr>
                <w:top w:val="nil"/>
                <w:left w:val="nil"/>
                <w:bottom w:val="nil"/>
                <w:right w:val="nil"/>
                <w:between w:val="nil"/>
              </w:pBdr>
              <w:spacing w:before="280" w:line="240" w:lineRule="auto"/>
              <w:ind w:leftChars="0" w:left="0" w:firstLineChars="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1.</w:t>
            </w:r>
            <w:r w:rsidR="00344CBD" w:rsidRPr="00DD4A06">
              <w:rPr>
                <w:rFonts w:asciiTheme="majorBidi" w:hAnsiTheme="majorBidi" w:cstheme="majorBidi"/>
                <w:b/>
                <w:bCs/>
                <w:color w:val="000000"/>
                <w:sz w:val="24"/>
                <w:szCs w:val="24"/>
              </w:rPr>
              <w:t>Semne clinice de hipertensiune intracraniană (HTIC):</w:t>
            </w:r>
          </w:p>
          <w:p w14:paraId="706D5C48" w14:textId="77777777" w:rsidR="00134FC0" w:rsidRPr="00DD4A06" w:rsidRDefault="00344CBD">
            <w:pPr>
              <w:pStyle w:val="Listparagraf"/>
              <w:numPr>
                <w:ilvl w:val="0"/>
                <w:numId w:val="11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Scăderea progresivă a nivelului de conștiență (GCS în scădere).</w:t>
            </w:r>
          </w:p>
          <w:p w14:paraId="2E7A322A" w14:textId="77777777" w:rsidR="00134FC0" w:rsidRPr="00DD4A06" w:rsidRDefault="00344CBD">
            <w:pPr>
              <w:pStyle w:val="Listparagraf"/>
              <w:numPr>
                <w:ilvl w:val="0"/>
                <w:numId w:val="11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Pupile inegale sau nereactive.</w:t>
            </w:r>
          </w:p>
          <w:p w14:paraId="20E3406A" w14:textId="77777777" w:rsidR="00134FC0" w:rsidRPr="00DD4A06" w:rsidRDefault="00344CBD">
            <w:pPr>
              <w:pStyle w:val="Listparagraf"/>
              <w:numPr>
                <w:ilvl w:val="0"/>
                <w:numId w:val="11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Postură anormală de decerebrare sau decorticare.</w:t>
            </w:r>
          </w:p>
          <w:p w14:paraId="492ADD1A" w14:textId="77777777" w:rsidR="00134FC0" w:rsidRPr="00DD4A06" w:rsidRDefault="00344CBD">
            <w:pPr>
              <w:pStyle w:val="Listparagraf"/>
              <w:numPr>
                <w:ilvl w:val="0"/>
                <w:numId w:val="11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Respirație neregulată (model Cheyne–Stokes).</w:t>
            </w:r>
          </w:p>
          <w:p w14:paraId="0C7109F0" w14:textId="77777777" w:rsidR="00134FC0" w:rsidRPr="00DD4A06" w:rsidRDefault="002F79AB">
            <w:pPr>
              <w:pStyle w:val="Listparagraf"/>
              <w:numPr>
                <w:ilvl w:val="0"/>
                <w:numId w:val="11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Bradi</w:t>
            </w:r>
            <w:r w:rsidR="00344CBD" w:rsidRPr="00DD4A06">
              <w:rPr>
                <w:rFonts w:asciiTheme="majorBidi" w:hAnsiTheme="majorBidi" w:cstheme="majorBidi"/>
                <w:color w:val="000000"/>
                <w:sz w:val="24"/>
                <w:szCs w:val="24"/>
              </w:rPr>
              <w:t>cardie cu hipertensiune (triada Cushing).</w:t>
            </w:r>
          </w:p>
          <w:p w14:paraId="6796E758" w14:textId="571D7016" w:rsidR="00134FC0" w:rsidRPr="00DD4A06" w:rsidRDefault="00171FBF" w:rsidP="00171FBF">
            <w:pPr>
              <w:pBdr>
                <w:top w:val="nil"/>
                <w:left w:val="nil"/>
                <w:bottom w:val="nil"/>
                <w:right w:val="nil"/>
                <w:between w:val="nil"/>
              </w:pBdr>
              <w:spacing w:line="240" w:lineRule="auto"/>
              <w:ind w:leftChars="0" w:left="0" w:firstLineChars="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2.</w:t>
            </w:r>
            <w:r w:rsidR="00344CBD" w:rsidRPr="00DD4A06">
              <w:rPr>
                <w:rFonts w:asciiTheme="majorBidi" w:hAnsiTheme="majorBidi" w:cstheme="majorBidi"/>
                <w:b/>
                <w:bCs/>
                <w:color w:val="000000"/>
                <w:sz w:val="24"/>
                <w:szCs w:val="24"/>
              </w:rPr>
              <w:t>Semne focale neurologice noi sau asimetrice:</w:t>
            </w:r>
          </w:p>
          <w:p w14:paraId="23360CC9" w14:textId="77777777" w:rsidR="00134FC0" w:rsidRPr="00DD4A06" w:rsidRDefault="00344CBD">
            <w:pPr>
              <w:pStyle w:val="Listparagraf"/>
              <w:numPr>
                <w:ilvl w:val="0"/>
                <w:numId w:val="11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Plegie, pareză, deviație oculară persistentă, afazie nou apărută.</w:t>
            </w:r>
          </w:p>
          <w:p w14:paraId="6B95517C" w14:textId="77777777" w:rsidR="00134FC0" w:rsidRPr="00DD4A06" w:rsidRDefault="00344CBD">
            <w:pPr>
              <w:pStyle w:val="Listparagraf"/>
              <w:numPr>
                <w:ilvl w:val="0"/>
                <w:numId w:val="11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Suspiciune de </w:t>
            </w:r>
            <w:r w:rsidRPr="00DD4A06">
              <w:rPr>
                <w:rFonts w:asciiTheme="majorBidi" w:hAnsiTheme="majorBidi" w:cstheme="majorBidi"/>
                <w:b/>
                <w:bCs/>
                <w:color w:val="000000"/>
                <w:sz w:val="24"/>
                <w:szCs w:val="24"/>
              </w:rPr>
              <w:t>leziune focală expansivă</w:t>
            </w:r>
            <w:r w:rsidRPr="00DD4A06">
              <w:rPr>
                <w:rFonts w:asciiTheme="majorBidi" w:hAnsiTheme="majorBidi" w:cstheme="majorBidi"/>
                <w:color w:val="000000"/>
                <w:sz w:val="24"/>
                <w:szCs w:val="24"/>
              </w:rPr>
              <w:t xml:space="preserve"> (abces, tumoare, hemoragie).</w:t>
            </w:r>
          </w:p>
          <w:p w14:paraId="5A63F369" w14:textId="412BC419" w:rsidR="00134FC0" w:rsidRPr="00DD4A06" w:rsidRDefault="00171FBF" w:rsidP="00171FBF">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3. </w:t>
            </w:r>
            <w:r w:rsidR="00344CBD" w:rsidRPr="00DD4A06">
              <w:rPr>
                <w:rFonts w:asciiTheme="majorBidi" w:hAnsiTheme="majorBidi" w:cstheme="majorBidi"/>
                <w:b/>
                <w:bCs/>
                <w:color w:val="000000"/>
                <w:sz w:val="24"/>
                <w:szCs w:val="24"/>
              </w:rPr>
              <w:t>Convulsii focale recente, prelungite sau recurente</w:t>
            </w:r>
            <w:r w:rsidR="00344CBD" w:rsidRPr="00DD4A06">
              <w:rPr>
                <w:rFonts w:asciiTheme="majorBidi" w:hAnsiTheme="majorBidi" w:cstheme="majorBidi"/>
                <w:color w:val="000000"/>
                <w:sz w:val="24"/>
                <w:szCs w:val="24"/>
              </w:rPr>
              <w:t xml:space="preserve"> fără revenire completă a stării de conștiență între episoade.</w:t>
            </w:r>
          </w:p>
          <w:p w14:paraId="477DFC9A" w14:textId="66756836" w:rsidR="00134FC0" w:rsidRPr="00DD4A06" w:rsidRDefault="00171FBF" w:rsidP="00171FBF">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4. </w:t>
            </w:r>
            <w:r w:rsidR="00344CBD" w:rsidRPr="00DD4A06">
              <w:rPr>
                <w:rFonts w:asciiTheme="majorBidi" w:hAnsiTheme="majorBidi" w:cstheme="majorBidi"/>
                <w:b/>
                <w:bCs/>
                <w:color w:val="000000"/>
                <w:sz w:val="24"/>
                <w:szCs w:val="24"/>
              </w:rPr>
              <w:t>Papiledem</w:t>
            </w:r>
            <w:r w:rsidR="00344CBD" w:rsidRPr="00DD4A06">
              <w:rPr>
                <w:rFonts w:asciiTheme="majorBidi" w:hAnsiTheme="majorBidi" w:cstheme="majorBidi"/>
                <w:color w:val="000000"/>
                <w:sz w:val="24"/>
                <w:szCs w:val="24"/>
              </w:rPr>
              <w:t xml:space="preserve"> la examinarea fundului de ochi (deși absența papiledemului NU exclude HTIC).</w:t>
            </w:r>
          </w:p>
          <w:p w14:paraId="47508AA5" w14:textId="56967E3A" w:rsidR="00134FC0" w:rsidRPr="00DD4A06" w:rsidRDefault="00171FBF" w:rsidP="00171FBF">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5. </w:t>
            </w:r>
            <w:r w:rsidR="00344CBD" w:rsidRPr="00DD4A06">
              <w:rPr>
                <w:rFonts w:asciiTheme="majorBidi" w:hAnsiTheme="majorBidi" w:cstheme="majorBidi"/>
                <w:b/>
                <w:bCs/>
                <w:color w:val="000000"/>
                <w:sz w:val="24"/>
                <w:szCs w:val="24"/>
              </w:rPr>
              <w:t>Semne de instabilitate hemodinamică sau respiratorie</w:t>
            </w:r>
            <w:r w:rsidR="00344CBD" w:rsidRPr="00DD4A06">
              <w:rPr>
                <w:rFonts w:asciiTheme="majorBidi" w:hAnsiTheme="majorBidi" w:cstheme="majorBidi"/>
                <w:color w:val="000000"/>
                <w:sz w:val="24"/>
                <w:szCs w:val="24"/>
              </w:rPr>
              <w:t xml:space="preserve"> – hipotensiune, hipoxie, apnee.</w:t>
            </w:r>
          </w:p>
          <w:p w14:paraId="77E3A897" w14:textId="5944A9EA" w:rsidR="00134FC0" w:rsidRPr="00DD4A06" w:rsidRDefault="00171FBF" w:rsidP="00171FBF">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6. </w:t>
            </w:r>
            <w:r w:rsidR="00344CBD" w:rsidRPr="00DD4A06">
              <w:rPr>
                <w:rFonts w:asciiTheme="majorBidi" w:hAnsiTheme="majorBidi" w:cstheme="majorBidi"/>
                <w:b/>
                <w:bCs/>
                <w:color w:val="000000"/>
                <w:sz w:val="24"/>
                <w:szCs w:val="24"/>
              </w:rPr>
              <w:t>Tulburări severe de coagulare sau trombocitopenie semnificativă.</w:t>
            </w:r>
          </w:p>
          <w:p w14:paraId="73C7A216" w14:textId="33A1CED2" w:rsidR="00134FC0" w:rsidRPr="00DD4A06" w:rsidRDefault="00171FBF" w:rsidP="00171FBF">
            <w:pPr>
              <w:pBdr>
                <w:top w:val="nil"/>
                <w:left w:val="nil"/>
                <w:bottom w:val="nil"/>
                <w:right w:val="nil"/>
                <w:between w:val="nil"/>
              </w:pBdr>
              <w:spacing w:after="280"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7. </w:t>
            </w:r>
            <w:r w:rsidR="00344CBD" w:rsidRPr="00DD4A06">
              <w:rPr>
                <w:rFonts w:asciiTheme="majorBidi" w:hAnsiTheme="majorBidi" w:cstheme="majorBidi"/>
                <w:b/>
                <w:bCs/>
                <w:color w:val="000000"/>
                <w:sz w:val="24"/>
                <w:szCs w:val="24"/>
              </w:rPr>
              <w:t>Suspiciune clinică de abces cerebral, empiem subdural sau leziune de masă intracraniană.</w:t>
            </w:r>
          </w:p>
          <w:p w14:paraId="4CA2224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Notă.</w:t>
            </w:r>
          </w:p>
          <w:p w14:paraId="030AA4A4" w14:textId="77777777" w:rsidR="00134FC0" w:rsidRPr="00DD4A06" w:rsidRDefault="00344CBD">
            <w:pPr>
              <w:pStyle w:val="Listparagraf"/>
              <w:numPr>
                <w:ilvl w:val="0"/>
                <w:numId w:val="11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Prezența unui CT cranian normal nu exclude complet riscul de herniere cerebrală, mai ales în encefalitele difuze cu edem cerebral; decizia de a efectua LP trebuie să fie clinico-contextuală.</w:t>
            </w:r>
          </w:p>
          <w:p w14:paraId="4A5AD1B0" w14:textId="77777777" w:rsidR="00134FC0" w:rsidRPr="00DD4A06" w:rsidRDefault="00344CBD">
            <w:pPr>
              <w:pStyle w:val="Listparagraf"/>
              <w:numPr>
                <w:ilvl w:val="0"/>
                <w:numId w:val="11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LP-ul poate fi efectuat ulterior, după stabilizarea pacientului și reevaluarea riscurilor zilnic.</w:t>
            </w:r>
          </w:p>
          <w:p w14:paraId="192B29EE" w14:textId="618823EE" w:rsidR="00134FC0" w:rsidRPr="00DD4A06" w:rsidRDefault="00344CBD">
            <w:pPr>
              <w:pStyle w:val="Listparagraf"/>
              <w:numPr>
                <w:ilvl w:val="0"/>
                <w:numId w:val="114"/>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În cazurile cu suspiciune de presiune intracraniană crescută, decizia de LP trebuie luată numai de către un consultant neurolog pediatru sau neurochirurg.</w:t>
            </w:r>
          </w:p>
        </w:tc>
      </w:tr>
    </w:tbl>
    <w:p w14:paraId="60CFC1D3"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rPr>
      </w:pPr>
    </w:p>
    <w:p w14:paraId="1D4B9A7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8708BE8" w14:textId="77777777" w:rsidR="00134FC0" w:rsidRPr="00DD4A06" w:rsidRDefault="00344CBD">
      <w:pPr>
        <w:pBdr>
          <w:top w:val="nil"/>
          <w:left w:val="nil"/>
          <w:bottom w:val="nil"/>
          <w:right w:val="nil"/>
          <w:between w:val="nil"/>
        </w:pBdr>
        <w:spacing w:line="240" w:lineRule="auto"/>
        <w:ind w:left="0" w:hanging="2"/>
        <w:rPr>
          <w:rFonts w:asciiTheme="majorBidi" w:eastAsia="Times" w:hAnsiTheme="majorBidi" w:cstheme="majorBidi"/>
          <w:b/>
          <w:bCs/>
          <w:color w:val="000000"/>
          <w:sz w:val="24"/>
          <w:szCs w:val="24"/>
        </w:rPr>
      </w:pPr>
      <w:r w:rsidRPr="00DD4A06">
        <w:rPr>
          <w:rFonts w:asciiTheme="majorBidi" w:hAnsiTheme="majorBidi" w:cstheme="majorBidi"/>
          <w:b/>
          <w:bCs/>
          <w:color w:val="000000"/>
          <w:sz w:val="24"/>
          <w:szCs w:val="24"/>
        </w:rPr>
        <w:t xml:space="preserve">Tabelul 3. </w:t>
      </w:r>
      <w:r w:rsidRPr="00DD4A06">
        <w:rPr>
          <w:rFonts w:asciiTheme="majorBidi" w:hAnsiTheme="majorBidi" w:cstheme="majorBidi"/>
          <w:b/>
          <w:bCs/>
          <w:i/>
          <w:iCs/>
          <w:color w:val="000000"/>
          <w:sz w:val="24"/>
          <w:szCs w:val="24"/>
        </w:rPr>
        <w:t xml:space="preserve">Monitorizarea pacienţilor cu encefalită (meningoencefalită) herpetică </w:t>
      </w:r>
    </w:p>
    <w:p w14:paraId="10B43F97"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tbl>
      <w:tblPr>
        <w:tblStyle w:val="300"/>
        <w:tblW w:w="1013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66"/>
        <w:gridCol w:w="4766"/>
      </w:tblGrid>
      <w:tr w:rsidR="00134FC0" w:rsidRPr="00DD4A06" w14:paraId="30658C85" w14:textId="77777777">
        <w:tc>
          <w:tcPr>
            <w:tcW w:w="53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F84484"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Monitorizare clinică</w:t>
            </w:r>
          </w:p>
        </w:tc>
        <w:tc>
          <w:tcPr>
            <w:tcW w:w="47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6972CA"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Monitorizare paraclinică</w:t>
            </w:r>
          </w:p>
        </w:tc>
      </w:tr>
      <w:tr w:rsidR="00134FC0" w:rsidRPr="00DD4A06" w14:paraId="301B76E5" w14:textId="77777777">
        <w:tc>
          <w:tcPr>
            <w:tcW w:w="5366" w:type="dxa"/>
            <w:tcBorders>
              <w:top w:val="single" w:sz="4" w:space="0" w:color="000000"/>
              <w:left w:val="single" w:sz="4" w:space="0" w:color="000000"/>
              <w:bottom w:val="single" w:sz="4" w:space="0" w:color="000000"/>
              <w:right w:val="single" w:sz="4" w:space="0" w:color="000000"/>
            </w:tcBorders>
          </w:tcPr>
          <w:p w14:paraId="42CC9BB0" w14:textId="77777777" w:rsidR="00134FC0" w:rsidRPr="00DD4A06" w:rsidRDefault="00344CBD">
            <w:pPr>
              <w:numPr>
                <w:ilvl w:val="0"/>
                <w:numId w:val="29"/>
              </w:numPr>
              <w:pBdr>
                <w:top w:val="nil"/>
                <w:left w:val="nil"/>
                <w:bottom w:val="nil"/>
                <w:right w:val="nil"/>
                <w:between w:val="nil"/>
              </w:pBdr>
              <w:spacing w:line="240" w:lineRule="auto"/>
              <w:ind w:left="0" w:hanging="2"/>
              <w:rPr>
                <w:rFonts w:asciiTheme="majorBidi" w:eastAsia="TTE1B7ED58t00" w:hAnsiTheme="majorBidi" w:cstheme="majorBidi"/>
                <w:color w:val="000000"/>
                <w:sz w:val="24"/>
                <w:szCs w:val="24"/>
              </w:rPr>
            </w:pPr>
            <w:r w:rsidRPr="00DD4A06">
              <w:rPr>
                <w:rFonts w:asciiTheme="majorBidi" w:eastAsia="Times" w:hAnsiTheme="majorBidi" w:cstheme="majorBidi"/>
                <w:color w:val="000000"/>
                <w:sz w:val="24"/>
                <w:szCs w:val="24"/>
              </w:rPr>
              <w:t>Monitoring cardiopulmonar continuu; dac</w:t>
            </w:r>
            <w:r w:rsidRPr="00DD4A06">
              <w:rPr>
                <w:rFonts w:asciiTheme="majorBidi" w:eastAsia="TTE1B7ED58t00" w:hAnsiTheme="majorBidi" w:cstheme="majorBidi"/>
                <w:color w:val="000000"/>
                <w:sz w:val="24"/>
                <w:szCs w:val="24"/>
              </w:rPr>
              <w:t xml:space="preserve">a </w:t>
            </w:r>
            <w:r w:rsidRPr="00DD4A06">
              <w:rPr>
                <w:rFonts w:asciiTheme="majorBidi" w:eastAsia="Times" w:hAnsiTheme="majorBidi" w:cstheme="majorBidi"/>
                <w:color w:val="000000"/>
                <w:sz w:val="24"/>
                <w:szCs w:val="24"/>
              </w:rPr>
              <w:t xml:space="preserve">nu este posibil </w:t>
            </w:r>
            <w:r w:rsidRPr="00DD4A06">
              <w:rPr>
                <w:rFonts w:asciiTheme="majorBidi" w:eastAsia="Noto Sans Symbols" w:hAnsiTheme="majorBidi" w:cstheme="majorBidi"/>
                <w:color w:val="000000"/>
                <w:sz w:val="24"/>
                <w:szCs w:val="24"/>
              </w:rPr>
              <w:t xml:space="preserve">− </w:t>
            </w:r>
            <w:r w:rsidRPr="00DD4A06">
              <w:rPr>
                <w:rFonts w:asciiTheme="majorBidi" w:eastAsia="Times" w:hAnsiTheme="majorBidi" w:cstheme="majorBidi"/>
                <w:color w:val="000000"/>
                <w:sz w:val="24"/>
                <w:szCs w:val="24"/>
              </w:rPr>
              <w:t>FR, FCC fiecare 15</w:t>
            </w:r>
            <w:r w:rsidRPr="00DD4A06">
              <w:rPr>
                <w:rFonts w:asciiTheme="majorBidi" w:eastAsia="TTE1B7ED58t00" w:hAnsiTheme="majorBidi" w:cstheme="majorBidi"/>
                <w:color w:val="000000"/>
                <w:sz w:val="24"/>
                <w:szCs w:val="24"/>
              </w:rPr>
              <w:t xml:space="preserve"> </w:t>
            </w:r>
            <w:r w:rsidRPr="00DD4A06">
              <w:rPr>
                <w:rFonts w:asciiTheme="majorBidi" w:eastAsia="Times" w:hAnsiTheme="majorBidi" w:cstheme="majorBidi"/>
                <w:color w:val="000000"/>
                <w:sz w:val="24"/>
                <w:szCs w:val="24"/>
              </w:rPr>
              <w:t>minute.</w:t>
            </w:r>
          </w:p>
          <w:p w14:paraId="3E7D92D1" w14:textId="77777777" w:rsidR="00134FC0" w:rsidRPr="00DD4A06" w:rsidRDefault="00344CBD">
            <w:pPr>
              <w:numPr>
                <w:ilvl w:val="0"/>
                <w:numId w:val="29"/>
              </w:num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r w:rsidRPr="00DD4A06">
              <w:rPr>
                <w:rFonts w:asciiTheme="majorBidi" w:eastAsia="Times" w:hAnsiTheme="majorBidi" w:cstheme="majorBidi"/>
                <w:color w:val="000000"/>
                <w:sz w:val="24"/>
                <w:szCs w:val="24"/>
              </w:rPr>
              <w:t>Saturarea cu oxigen.</w:t>
            </w:r>
          </w:p>
          <w:p w14:paraId="72763AA2" w14:textId="77777777" w:rsidR="00134FC0" w:rsidRPr="00DD4A06" w:rsidRDefault="00344CBD">
            <w:pPr>
              <w:numPr>
                <w:ilvl w:val="0"/>
                <w:numId w:val="29"/>
              </w:num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r w:rsidRPr="00DD4A06">
              <w:rPr>
                <w:rFonts w:asciiTheme="majorBidi" w:eastAsia="Times" w:hAnsiTheme="majorBidi" w:cstheme="majorBidi"/>
                <w:color w:val="000000"/>
                <w:sz w:val="24"/>
                <w:szCs w:val="24"/>
              </w:rPr>
              <w:t>Diureza – fiecare or</w:t>
            </w:r>
            <w:r w:rsidRPr="00DD4A06">
              <w:rPr>
                <w:rFonts w:asciiTheme="majorBidi" w:eastAsia="TTE1B7ED58t00" w:hAnsiTheme="majorBidi" w:cstheme="majorBidi"/>
                <w:color w:val="000000"/>
                <w:sz w:val="24"/>
                <w:szCs w:val="24"/>
              </w:rPr>
              <w:t>a</w:t>
            </w:r>
            <w:r w:rsidRPr="00DD4A06">
              <w:rPr>
                <w:rFonts w:asciiTheme="majorBidi" w:eastAsia="Times" w:hAnsiTheme="majorBidi" w:cstheme="majorBidi"/>
                <w:color w:val="000000"/>
                <w:sz w:val="24"/>
                <w:szCs w:val="24"/>
              </w:rPr>
              <w:t>.</w:t>
            </w:r>
          </w:p>
          <w:p w14:paraId="3CB44978" w14:textId="77777777" w:rsidR="00134FC0" w:rsidRPr="00DD4A06" w:rsidRDefault="00344CBD">
            <w:pPr>
              <w:numPr>
                <w:ilvl w:val="0"/>
                <w:numId w:val="29"/>
              </w:num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r w:rsidRPr="00DD4A06">
              <w:rPr>
                <w:rFonts w:asciiTheme="majorBidi" w:eastAsia="Times" w:hAnsiTheme="majorBidi" w:cstheme="majorBidi"/>
                <w:color w:val="000000"/>
                <w:sz w:val="24"/>
                <w:szCs w:val="24"/>
              </w:rPr>
              <w:t>TA – fiecare or</w:t>
            </w:r>
            <w:r w:rsidRPr="00DD4A06">
              <w:rPr>
                <w:rFonts w:asciiTheme="majorBidi" w:eastAsia="TTE1B7ED58t00" w:hAnsiTheme="majorBidi" w:cstheme="majorBidi"/>
                <w:color w:val="000000"/>
                <w:sz w:val="24"/>
                <w:szCs w:val="24"/>
              </w:rPr>
              <w:t>a</w:t>
            </w:r>
            <w:r w:rsidRPr="00DD4A06">
              <w:rPr>
                <w:rFonts w:asciiTheme="majorBidi" w:eastAsia="Times" w:hAnsiTheme="majorBidi" w:cstheme="majorBidi"/>
                <w:color w:val="000000"/>
                <w:sz w:val="24"/>
                <w:szCs w:val="24"/>
              </w:rPr>
              <w:t>.</w:t>
            </w:r>
          </w:p>
          <w:p w14:paraId="6B735ABB" w14:textId="77777777" w:rsidR="00134FC0" w:rsidRPr="00DD4A06" w:rsidRDefault="00344CBD">
            <w:pPr>
              <w:numPr>
                <w:ilvl w:val="0"/>
                <w:numId w:val="29"/>
              </w:num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r w:rsidRPr="00DD4A06">
              <w:rPr>
                <w:rFonts w:asciiTheme="majorBidi" w:eastAsia="Times" w:hAnsiTheme="majorBidi" w:cstheme="majorBidi"/>
                <w:color w:val="000000"/>
                <w:sz w:val="24"/>
                <w:szCs w:val="24"/>
              </w:rPr>
              <w:t>Reexaminarea clinic</w:t>
            </w:r>
            <w:r w:rsidRPr="00DD4A06">
              <w:rPr>
                <w:rFonts w:asciiTheme="majorBidi" w:eastAsia="TTE1B7ED58t00" w:hAnsiTheme="majorBidi" w:cstheme="majorBidi"/>
                <w:color w:val="000000"/>
                <w:sz w:val="24"/>
                <w:szCs w:val="24"/>
              </w:rPr>
              <w:t xml:space="preserve">a </w:t>
            </w:r>
            <w:r w:rsidRPr="00DD4A06">
              <w:rPr>
                <w:rFonts w:asciiTheme="majorBidi" w:eastAsia="Noto Sans Symbols" w:hAnsiTheme="majorBidi" w:cstheme="majorBidi"/>
                <w:color w:val="000000"/>
                <w:sz w:val="24"/>
                <w:szCs w:val="24"/>
              </w:rPr>
              <w:t xml:space="preserve">− </w:t>
            </w:r>
            <w:r w:rsidRPr="00DD4A06">
              <w:rPr>
                <w:rFonts w:asciiTheme="majorBidi" w:eastAsia="Times" w:hAnsiTheme="majorBidi" w:cstheme="majorBidi"/>
                <w:color w:val="000000"/>
                <w:sz w:val="24"/>
                <w:szCs w:val="24"/>
              </w:rPr>
              <w:t>fiecare or</w:t>
            </w:r>
            <w:r w:rsidRPr="00DD4A06">
              <w:rPr>
                <w:rFonts w:asciiTheme="majorBidi" w:eastAsia="TTE1B7ED58t00" w:hAnsiTheme="majorBidi" w:cstheme="majorBidi"/>
                <w:color w:val="000000"/>
                <w:sz w:val="24"/>
                <w:szCs w:val="24"/>
              </w:rPr>
              <w:t>a</w:t>
            </w:r>
            <w:r w:rsidRPr="00DD4A06">
              <w:rPr>
                <w:rFonts w:asciiTheme="majorBidi" w:eastAsia="Times" w:hAnsiTheme="majorBidi" w:cstheme="majorBidi"/>
                <w:color w:val="000000"/>
                <w:sz w:val="24"/>
                <w:szCs w:val="24"/>
              </w:rPr>
              <w:t>.</w:t>
            </w:r>
          </w:p>
          <w:p w14:paraId="436CA57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4766" w:type="dxa"/>
            <w:tcBorders>
              <w:top w:val="single" w:sz="4" w:space="0" w:color="000000"/>
              <w:left w:val="single" w:sz="4" w:space="0" w:color="000000"/>
              <w:bottom w:val="single" w:sz="4" w:space="0" w:color="000000"/>
              <w:right w:val="single" w:sz="4" w:space="0" w:color="000000"/>
            </w:tcBorders>
          </w:tcPr>
          <w:p w14:paraId="3A1528BD" w14:textId="77777777" w:rsidR="00134FC0" w:rsidRPr="00DD4A06" w:rsidRDefault="00344CBD">
            <w:pPr>
              <w:numPr>
                <w:ilvl w:val="0"/>
                <w:numId w:val="61"/>
              </w:num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Ionograma (K, Na, Cl, Ca) sângelui.</w:t>
            </w:r>
          </w:p>
          <w:p w14:paraId="58C8B852" w14:textId="77777777" w:rsidR="00134FC0" w:rsidRPr="00DD4A06" w:rsidRDefault="00344CBD">
            <w:pPr>
              <w:numPr>
                <w:ilvl w:val="0"/>
                <w:numId w:val="61"/>
              </w:num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Echilibrul acido-bazic.</w:t>
            </w:r>
          </w:p>
          <w:p w14:paraId="2753FD94" w14:textId="77777777" w:rsidR="00134FC0" w:rsidRPr="00DD4A06" w:rsidRDefault="00344CBD">
            <w:pPr>
              <w:numPr>
                <w:ilvl w:val="0"/>
                <w:numId w:val="61"/>
              </w:num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Ureea.</w:t>
            </w:r>
          </w:p>
          <w:p w14:paraId="5C33DDCC" w14:textId="77777777" w:rsidR="00134FC0" w:rsidRPr="00DD4A06" w:rsidRDefault="00344CBD">
            <w:pPr>
              <w:numPr>
                <w:ilvl w:val="0"/>
                <w:numId w:val="61"/>
              </w:num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Creatinina.</w:t>
            </w:r>
          </w:p>
          <w:p w14:paraId="4CD0BC71" w14:textId="77777777" w:rsidR="00134FC0" w:rsidRPr="00DD4A06" w:rsidRDefault="00344CBD">
            <w:pPr>
              <w:numPr>
                <w:ilvl w:val="0"/>
                <w:numId w:val="61"/>
              </w:num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Glucoza.</w:t>
            </w:r>
          </w:p>
          <w:p w14:paraId="7EDA1303" w14:textId="77777777" w:rsidR="00134FC0" w:rsidRPr="00DD4A06" w:rsidRDefault="00344CBD">
            <w:pPr>
              <w:numPr>
                <w:ilvl w:val="0"/>
                <w:numId w:val="61"/>
              </w:num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ALT, AST.</w:t>
            </w:r>
          </w:p>
          <w:p w14:paraId="0F1863BD" w14:textId="77777777" w:rsidR="00134FC0" w:rsidRPr="00DD4A06" w:rsidRDefault="00344CBD">
            <w:pPr>
              <w:numPr>
                <w:ilvl w:val="0"/>
                <w:numId w:val="61"/>
              </w:num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Bilirubina si fractiile ei.</w:t>
            </w:r>
          </w:p>
          <w:p w14:paraId="35B6F0B3" w14:textId="77777777" w:rsidR="00134FC0" w:rsidRPr="00DD4A06" w:rsidRDefault="00344CBD">
            <w:pPr>
              <w:numPr>
                <w:ilvl w:val="0"/>
                <w:numId w:val="61"/>
              </w:num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Electrocardiograma.</w:t>
            </w:r>
          </w:p>
          <w:p w14:paraId="463CCEDB" w14:textId="77777777" w:rsidR="00134FC0" w:rsidRPr="00DD4A06" w:rsidRDefault="00344CBD">
            <w:pPr>
              <w:numPr>
                <w:ilvl w:val="0"/>
                <w:numId w:val="61"/>
              </w:numPr>
              <w:pBdr>
                <w:top w:val="nil"/>
                <w:left w:val="nil"/>
                <w:bottom w:val="nil"/>
                <w:right w:val="nil"/>
                <w:between w:val="nil"/>
              </w:pBdr>
              <w:tabs>
                <w:tab w:val="left" w:pos="275"/>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Coagulograma (timpul de coagulare, timpul de sângerare, protrombina, D-dimerii, testul cu o-fenantrolina).</w:t>
            </w:r>
          </w:p>
          <w:p w14:paraId="25D87A8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Not</w:t>
            </w:r>
            <w:r w:rsidRPr="00DD4A06">
              <w:rPr>
                <w:rFonts w:asciiTheme="majorBidi" w:hAnsiTheme="majorBidi" w:cstheme="majorBidi"/>
                <w:color w:val="000000"/>
                <w:sz w:val="24"/>
                <w:szCs w:val="24"/>
              </w:rPr>
              <w:t>a</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color w:val="000000"/>
                <w:sz w:val="24"/>
                <w:szCs w:val="24"/>
              </w:rPr>
              <w:t>În primele 2-3 zile zilnic, apoi la</w:t>
            </w:r>
          </w:p>
          <w:p w14:paraId="7CE0839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necesitate.</w:t>
            </w:r>
          </w:p>
          <w:p w14:paraId="4C266605" w14:textId="77777777" w:rsidR="00134FC0" w:rsidRPr="00DD4A06" w:rsidRDefault="00344CBD">
            <w:pPr>
              <w:numPr>
                <w:ilvl w:val="0"/>
                <w:numId w:val="30"/>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Grupa sangvina.</w:t>
            </w:r>
          </w:p>
          <w:p w14:paraId="7824A002" w14:textId="77777777" w:rsidR="00134FC0" w:rsidRPr="00DD4A06" w:rsidRDefault="00344CBD">
            <w:pPr>
              <w:numPr>
                <w:ilvl w:val="0"/>
                <w:numId w:val="30"/>
              </w:numPr>
              <w:pBdr>
                <w:top w:val="nil"/>
                <w:left w:val="nil"/>
                <w:bottom w:val="nil"/>
                <w:right w:val="nil"/>
                <w:between w:val="nil"/>
              </w:pBdr>
              <w:spacing w:line="240" w:lineRule="auto"/>
              <w:ind w:left="0" w:hanging="2"/>
              <w:rPr>
                <w:rFonts w:asciiTheme="majorBidi" w:hAnsiTheme="majorBidi" w:cstheme="majorBidi"/>
                <w:color w:val="000000"/>
                <w:sz w:val="24"/>
                <w:szCs w:val="24"/>
              </w:rPr>
            </w:pPr>
            <w:bookmarkStart w:id="16" w:name="_heading=h.kh87xfdpk33s" w:colFirst="0" w:colLast="0"/>
            <w:bookmarkEnd w:id="16"/>
            <w:r w:rsidRPr="00DD4A06">
              <w:rPr>
                <w:rFonts w:asciiTheme="majorBidi" w:hAnsiTheme="majorBidi" w:cstheme="majorBidi"/>
                <w:color w:val="000000"/>
                <w:sz w:val="24"/>
                <w:szCs w:val="24"/>
              </w:rPr>
              <w:t>Rh-factor.</w:t>
            </w:r>
          </w:p>
        </w:tc>
      </w:tr>
    </w:tbl>
    <w:p w14:paraId="28AD06EF" w14:textId="77777777" w:rsidR="00134FC0" w:rsidRPr="00DD4A06" w:rsidRDefault="00134FC0">
      <w:pPr>
        <w:pBdr>
          <w:top w:val="nil"/>
          <w:left w:val="nil"/>
          <w:bottom w:val="nil"/>
          <w:right w:val="nil"/>
          <w:between w:val="nil"/>
        </w:pBdr>
        <w:spacing w:line="240" w:lineRule="auto"/>
        <w:ind w:left="0" w:hanging="2"/>
        <w:jc w:val="right"/>
        <w:rPr>
          <w:rFonts w:asciiTheme="majorBidi" w:hAnsiTheme="majorBidi" w:cstheme="majorBidi"/>
          <w:color w:val="000000"/>
          <w:sz w:val="24"/>
          <w:szCs w:val="24"/>
        </w:rPr>
        <w:sectPr w:rsidR="00134FC0" w:rsidRPr="00DD4A06">
          <w:pgSz w:w="11907" w:h="16840"/>
          <w:pgMar w:top="568" w:right="747" w:bottom="284" w:left="1134" w:header="0" w:footer="0" w:gutter="0"/>
          <w:cols w:space="720"/>
        </w:sectPr>
      </w:pPr>
    </w:p>
    <w:p w14:paraId="10EFCD34" w14:textId="77777777" w:rsidR="00134FC0" w:rsidRPr="00DD4A06" w:rsidRDefault="00344CBD">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C.2.3.4. Diagnosticul diferenţial al IH</w:t>
      </w:r>
      <w:r w:rsidRPr="00DD4A06">
        <w:rPr>
          <w:rFonts w:asciiTheme="majorBidi" w:hAnsiTheme="majorBidi" w:cstheme="majorBidi"/>
          <w:b/>
          <w:bCs/>
          <w:i/>
          <w:iCs/>
          <w:color w:val="000000"/>
          <w:sz w:val="24"/>
          <w:szCs w:val="24"/>
        </w:rPr>
        <w:t xml:space="preserve"> </w:t>
      </w:r>
    </w:p>
    <w:p w14:paraId="5A9FF737" w14:textId="77777777" w:rsidR="00134FC0" w:rsidRPr="00DD4A06" w:rsidRDefault="00134FC0">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p>
    <w:p w14:paraId="45DBE31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Tabel 4. Cauzele encefalitelor virale acute, adaptată din Solomon T</w:t>
      </w:r>
      <w:r w:rsidR="002F79AB" w:rsidRPr="00DD4A06">
        <w:rPr>
          <w:rFonts w:asciiTheme="majorBidi" w:hAnsiTheme="majorBidi" w:cstheme="majorBidi"/>
          <w:b/>
          <w:bCs/>
          <w:color w:val="000000"/>
          <w:sz w:val="24"/>
          <w:szCs w:val="24"/>
        </w:rPr>
        <w:t>.</w:t>
      </w:r>
      <w:r w:rsidRPr="00DD4A06">
        <w:rPr>
          <w:rFonts w:asciiTheme="majorBidi" w:hAnsiTheme="majorBidi" w:cstheme="majorBidi"/>
          <w:b/>
          <w:bCs/>
          <w:color w:val="000000"/>
          <w:sz w:val="24"/>
          <w:szCs w:val="24"/>
        </w:rPr>
        <w:t xml:space="preserve"> [</w:t>
      </w:r>
      <w:r w:rsidR="001F1014" w:rsidRPr="00DD4A06">
        <w:rPr>
          <w:rFonts w:asciiTheme="majorBidi" w:hAnsiTheme="majorBidi" w:cstheme="majorBidi"/>
          <w:b/>
          <w:bCs/>
          <w:color w:val="0070C0"/>
          <w:sz w:val="24"/>
          <w:szCs w:val="24"/>
        </w:rPr>
        <w:t>37</w:t>
      </w:r>
      <w:r w:rsidRPr="00DD4A06">
        <w:rPr>
          <w:rFonts w:asciiTheme="majorBidi" w:hAnsiTheme="majorBidi" w:cstheme="majorBidi"/>
          <w:b/>
          <w:bCs/>
          <w:color w:val="000000"/>
          <w:sz w:val="24"/>
          <w:szCs w:val="24"/>
        </w:rPr>
        <w:t>]</w:t>
      </w:r>
    </w:p>
    <w:tbl>
      <w:tblPr>
        <w:tblStyle w:val="29"/>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6"/>
        <w:gridCol w:w="3117"/>
        <w:gridCol w:w="4359"/>
      </w:tblGrid>
      <w:tr w:rsidR="00134FC0" w:rsidRPr="00DD4A06" w14:paraId="2C347937" w14:textId="77777777">
        <w:tc>
          <w:tcPr>
            <w:tcW w:w="2096" w:type="dxa"/>
          </w:tcPr>
          <w:p w14:paraId="1FA357E6"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Grupe</w:t>
            </w:r>
          </w:p>
        </w:tc>
        <w:tc>
          <w:tcPr>
            <w:tcW w:w="3117" w:type="dxa"/>
          </w:tcPr>
          <w:p w14:paraId="586FE008"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Virusuri</w:t>
            </w:r>
          </w:p>
        </w:tc>
        <w:tc>
          <w:tcPr>
            <w:tcW w:w="4359" w:type="dxa"/>
          </w:tcPr>
          <w:p w14:paraId="56F265B3"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Comentarii</w:t>
            </w:r>
          </w:p>
        </w:tc>
      </w:tr>
      <w:tr w:rsidR="00134FC0" w:rsidRPr="00DD4A06" w14:paraId="4D462045" w14:textId="77777777">
        <w:tc>
          <w:tcPr>
            <w:tcW w:w="9572" w:type="dxa"/>
            <w:gridSpan w:val="3"/>
          </w:tcPr>
          <w:p w14:paraId="741B101D" w14:textId="77777777" w:rsidR="00134FC0" w:rsidRPr="00DD4A06" w:rsidRDefault="00344CBD">
            <w:pPr>
              <w:keepNext/>
              <w:pBdr>
                <w:top w:val="nil"/>
                <w:left w:val="nil"/>
                <w:bottom w:val="nil"/>
                <w:right w:val="nil"/>
                <w:between w:val="nil"/>
              </w:pBdr>
              <w:spacing w:after="60"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Cauze sporadice (nu sunt limitate geografic) listate pe grupe:</w:t>
            </w:r>
          </w:p>
        </w:tc>
      </w:tr>
      <w:tr w:rsidR="00134FC0" w:rsidRPr="00DD4A06" w14:paraId="38B92BB5" w14:textId="77777777">
        <w:trPr>
          <w:cantSplit/>
        </w:trPr>
        <w:tc>
          <w:tcPr>
            <w:tcW w:w="2096" w:type="dxa"/>
            <w:vMerge w:val="restart"/>
          </w:tcPr>
          <w:p w14:paraId="1650DB1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Virusuri herpetice</w:t>
            </w:r>
            <w:r w:rsidRPr="00DD4A06">
              <w:rPr>
                <w:rFonts w:asciiTheme="majorBidi" w:hAnsiTheme="majorBidi" w:cstheme="majorBidi"/>
                <w:color w:val="000000"/>
                <w:sz w:val="24"/>
                <w:szCs w:val="24"/>
              </w:rPr>
              <w:br/>
            </w:r>
            <w:r w:rsidRPr="00DD4A06">
              <w:rPr>
                <w:rFonts w:asciiTheme="majorBidi" w:hAnsiTheme="majorBidi" w:cstheme="majorBidi"/>
                <w:i/>
                <w:iCs/>
                <w:color w:val="000000"/>
                <w:sz w:val="24"/>
                <w:szCs w:val="24"/>
              </w:rPr>
              <w:t>Familia Herpesviridae</w:t>
            </w:r>
          </w:p>
        </w:tc>
        <w:tc>
          <w:tcPr>
            <w:tcW w:w="3117" w:type="dxa"/>
          </w:tcPr>
          <w:p w14:paraId="36F2145E" w14:textId="1BF072D4" w:rsidR="00134FC0" w:rsidRPr="00DD4A06" w:rsidRDefault="00AE284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w:t>
            </w:r>
            <w:r w:rsidR="00344CBD" w:rsidRPr="00DD4A06">
              <w:rPr>
                <w:rFonts w:asciiTheme="majorBidi" w:hAnsiTheme="majorBidi" w:cstheme="majorBidi"/>
                <w:b/>
                <w:bCs/>
                <w:color w:val="000000"/>
                <w:sz w:val="24"/>
                <w:szCs w:val="24"/>
              </w:rPr>
              <w:t xml:space="preserve">irusul </w:t>
            </w:r>
            <w:r w:rsidRPr="00DD4A06">
              <w:rPr>
                <w:rFonts w:asciiTheme="majorBidi" w:hAnsiTheme="majorBidi" w:cstheme="majorBidi"/>
                <w:b/>
                <w:bCs/>
                <w:color w:val="000000"/>
                <w:sz w:val="24"/>
                <w:szCs w:val="24"/>
              </w:rPr>
              <w:t>H</w:t>
            </w:r>
            <w:r w:rsidR="00344CBD" w:rsidRPr="00DD4A06">
              <w:rPr>
                <w:rFonts w:asciiTheme="majorBidi" w:hAnsiTheme="majorBidi" w:cstheme="majorBidi"/>
                <w:b/>
                <w:bCs/>
                <w:color w:val="000000"/>
                <w:sz w:val="24"/>
                <w:szCs w:val="24"/>
              </w:rPr>
              <w:t>erpes simplex tip 1</w:t>
            </w:r>
            <w:r w:rsidR="00344CBD" w:rsidRPr="00DD4A06">
              <w:rPr>
                <w:rFonts w:asciiTheme="majorBidi" w:hAnsiTheme="majorBidi" w:cstheme="majorBidi"/>
                <w:color w:val="000000"/>
                <w:sz w:val="24"/>
                <w:szCs w:val="24"/>
              </w:rPr>
              <w:t xml:space="preserve"> </w:t>
            </w:r>
          </w:p>
        </w:tc>
        <w:tc>
          <w:tcPr>
            <w:tcW w:w="4359" w:type="dxa"/>
          </w:tcPr>
          <w:p w14:paraId="00041C2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Cea mai frecvent diagnosticată encefalită sporadică</w:t>
            </w:r>
          </w:p>
        </w:tc>
      </w:tr>
      <w:tr w:rsidR="00134FC0" w:rsidRPr="00DD4A06" w14:paraId="3349F059" w14:textId="77777777" w:rsidTr="00AE284D">
        <w:trPr>
          <w:cantSplit/>
          <w:trHeight w:val="1222"/>
        </w:trPr>
        <w:tc>
          <w:tcPr>
            <w:tcW w:w="2096" w:type="dxa"/>
            <w:vMerge/>
          </w:tcPr>
          <w:p w14:paraId="32CE9E4A"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3B9B54ED" w14:textId="1ED09494" w:rsidR="00134FC0" w:rsidRPr="00DD4A06" w:rsidRDefault="00AE284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w:t>
            </w:r>
            <w:r w:rsidR="00344CBD" w:rsidRPr="00DD4A06">
              <w:rPr>
                <w:rFonts w:asciiTheme="majorBidi" w:hAnsiTheme="majorBidi" w:cstheme="majorBidi"/>
                <w:b/>
                <w:bCs/>
                <w:color w:val="000000"/>
                <w:sz w:val="24"/>
                <w:szCs w:val="24"/>
              </w:rPr>
              <w:t xml:space="preserve">irusul </w:t>
            </w:r>
            <w:r w:rsidRPr="00DD4A06">
              <w:rPr>
                <w:rFonts w:asciiTheme="majorBidi" w:hAnsiTheme="majorBidi" w:cstheme="majorBidi"/>
                <w:b/>
                <w:bCs/>
                <w:color w:val="000000"/>
                <w:sz w:val="24"/>
                <w:szCs w:val="24"/>
              </w:rPr>
              <w:t>H</w:t>
            </w:r>
            <w:r w:rsidR="00344CBD" w:rsidRPr="00DD4A06">
              <w:rPr>
                <w:rFonts w:asciiTheme="majorBidi" w:hAnsiTheme="majorBidi" w:cstheme="majorBidi"/>
                <w:b/>
                <w:bCs/>
                <w:color w:val="000000"/>
                <w:sz w:val="24"/>
                <w:szCs w:val="24"/>
              </w:rPr>
              <w:t>erpes simplex tip 2</w:t>
            </w:r>
          </w:p>
        </w:tc>
        <w:tc>
          <w:tcPr>
            <w:tcW w:w="4359" w:type="dxa"/>
          </w:tcPr>
          <w:p w14:paraId="5115CBF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Cauzează meningită la adulți (mai ales recurent)</w:t>
            </w:r>
          </w:p>
          <w:p w14:paraId="4C3F4BC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Meningoencefalita apare în special la cei imunocompromiși. De asemenea, cauzează radiculită.</w:t>
            </w:r>
          </w:p>
        </w:tc>
      </w:tr>
      <w:tr w:rsidR="00134FC0" w:rsidRPr="00DD4A06" w14:paraId="21792B6E" w14:textId="77777777">
        <w:trPr>
          <w:cantSplit/>
        </w:trPr>
        <w:tc>
          <w:tcPr>
            <w:tcW w:w="2096" w:type="dxa"/>
            <w:vMerge/>
          </w:tcPr>
          <w:p w14:paraId="369659E1"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4102D48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Virusul varicelo-zosterian</w:t>
            </w:r>
          </w:p>
        </w:tc>
        <w:tc>
          <w:tcPr>
            <w:tcW w:w="4359" w:type="dxa"/>
          </w:tcPr>
          <w:p w14:paraId="249FCC9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Cerebelită post-infecțioasă sau encefalită infecțioasă acută sau vasculopatie.</w:t>
            </w:r>
          </w:p>
        </w:tc>
      </w:tr>
      <w:tr w:rsidR="00134FC0" w:rsidRPr="00DD4A06" w14:paraId="3CCEE77A" w14:textId="77777777">
        <w:trPr>
          <w:cantSplit/>
        </w:trPr>
        <w:tc>
          <w:tcPr>
            <w:tcW w:w="2096" w:type="dxa"/>
            <w:vMerge/>
          </w:tcPr>
          <w:p w14:paraId="4083DBA0"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1D8D599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Virusul Epstein-Barr</w:t>
            </w:r>
          </w:p>
        </w:tc>
        <w:tc>
          <w:tcPr>
            <w:tcW w:w="4359" w:type="dxa"/>
          </w:tcPr>
          <w:p w14:paraId="52B31F9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Encefalită la cei imunocompromiși</w:t>
            </w:r>
          </w:p>
        </w:tc>
      </w:tr>
      <w:tr w:rsidR="00134FC0" w:rsidRPr="00DD4A06" w14:paraId="143B8F10" w14:textId="77777777">
        <w:trPr>
          <w:cantSplit/>
        </w:trPr>
        <w:tc>
          <w:tcPr>
            <w:tcW w:w="2096" w:type="dxa"/>
            <w:vMerge/>
          </w:tcPr>
          <w:p w14:paraId="6892F914"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696A523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Cytomegalovirus</w:t>
            </w:r>
          </w:p>
        </w:tc>
        <w:tc>
          <w:tcPr>
            <w:tcW w:w="4359" w:type="dxa"/>
          </w:tcPr>
          <w:p w14:paraId="2EE14C5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Encefalită la cei imunocompromiși; poate provoca și retinită sau radiculită; frecvent apare LCR neutrofilic cu glucoză scăzută.</w:t>
            </w:r>
          </w:p>
        </w:tc>
      </w:tr>
      <w:tr w:rsidR="00134FC0" w:rsidRPr="00DD4A06" w14:paraId="6026E160" w14:textId="77777777">
        <w:trPr>
          <w:cantSplit/>
          <w:trHeight w:val="922"/>
        </w:trPr>
        <w:tc>
          <w:tcPr>
            <w:tcW w:w="2096" w:type="dxa"/>
            <w:vMerge/>
          </w:tcPr>
          <w:p w14:paraId="4BEC1547"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3AF9350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Virusul herpes uman 6 și 7</w:t>
            </w:r>
          </w:p>
        </w:tc>
        <w:tc>
          <w:tcPr>
            <w:tcW w:w="4359" w:type="dxa"/>
          </w:tcPr>
          <w:p w14:paraId="057477D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Convulsii febrile la copii (precedate de erupții rozeoloase); encefalită la cei imunocompromiși.</w:t>
            </w:r>
          </w:p>
        </w:tc>
      </w:tr>
      <w:tr w:rsidR="00134FC0" w:rsidRPr="00DD4A06" w14:paraId="1A711440" w14:textId="77777777">
        <w:trPr>
          <w:cantSplit/>
        </w:trPr>
        <w:tc>
          <w:tcPr>
            <w:tcW w:w="2096" w:type="dxa"/>
            <w:vMerge w:val="restart"/>
          </w:tcPr>
          <w:p w14:paraId="4EA1116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Enterovirusuri</w:t>
            </w:r>
            <w:r w:rsidRPr="00DD4A06">
              <w:rPr>
                <w:rFonts w:asciiTheme="majorBidi" w:hAnsiTheme="majorBidi" w:cstheme="majorBidi"/>
                <w:color w:val="000000"/>
                <w:sz w:val="24"/>
                <w:szCs w:val="24"/>
              </w:rPr>
              <w:br/>
            </w:r>
            <w:r w:rsidRPr="00DD4A06">
              <w:rPr>
                <w:rFonts w:asciiTheme="majorBidi" w:hAnsiTheme="majorBidi" w:cstheme="majorBidi"/>
                <w:i/>
                <w:iCs/>
                <w:color w:val="000000"/>
                <w:sz w:val="24"/>
                <w:szCs w:val="24"/>
              </w:rPr>
              <w:t>Familia Picornaviridae</w:t>
            </w:r>
          </w:p>
        </w:tc>
        <w:tc>
          <w:tcPr>
            <w:tcW w:w="3117" w:type="dxa"/>
          </w:tcPr>
          <w:p w14:paraId="14250A4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Enterovirus 70</w:t>
            </w:r>
            <w:r w:rsidRPr="00DD4A06">
              <w:rPr>
                <w:rFonts w:asciiTheme="majorBidi" w:hAnsiTheme="majorBidi" w:cstheme="majorBidi"/>
                <w:color w:val="000000"/>
                <w:sz w:val="24"/>
                <w:szCs w:val="24"/>
              </w:rPr>
              <w:t xml:space="preserve">: </w:t>
            </w:r>
          </w:p>
        </w:tc>
        <w:tc>
          <w:tcPr>
            <w:tcW w:w="4359" w:type="dxa"/>
          </w:tcPr>
          <w:p w14:paraId="6C086E0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Conjunctivită hemoragică epidemică, cu implicare SNC.</w:t>
            </w:r>
          </w:p>
        </w:tc>
      </w:tr>
      <w:tr w:rsidR="00134FC0" w:rsidRPr="00DD4A06" w14:paraId="4C1355EF" w14:textId="77777777">
        <w:trPr>
          <w:cantSplit/>
        </w:trPr>
        <w:tc>
          <w:tcPr>
            <w:tcW w:w="2096" w:type="dxa"/>
            <w:vMerge/>
          </w:tcPr>
          <w:p w14:paraId="7F22A6B3"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6F621DD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Enterovirus 71</w:t>
            </w:r>
            <w:r w:rsidRPr="00DD4A06">
              <w:rPr>
                <w:rFonts w:asciiTheme="majorBidi" w:hAnsiTheme="majorBidi" w:cstheme="majorBidi"/>
                <w:color w:val="000000"/>
                <w:sz w:val="24"/>
                <w:szCs w:val="24"/>
              </w:rPr>
              <w:t>:</w:t>
            </w:r>
          </w:p>
        </w:tc>
        <w:tc>
          <w:tcPr>
            <w:tcW w:w="4359" w:type="dxa"/>
          </w:tcPr>
          <w:p w14:paraId="22204C1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Boala gură-mână-picior epidemică, cu meningită aseptică, encefalită de trunchi cerebral, mielită.</w:t>
            </w:r>
          </w:p>
        </w:tc>
      </w:tr>
      <w:tr w:rsidR="00134FC0" w:rsidRPr="00DD4A06" w14:paraId="03D6CD3E" w14:textId="77777777">
        <w:trPr>
          <w:cantSplit/>
        </w:trPr>
        <w:tc>
          <w:tcPr>
            <w:tcW w:w="2096" w:type="dxa"/>
            <w:vMerge/>
          </w:tcPr>
          <w:p w14:paraId="1CD49448"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22495B8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Virusul poliomielitic</w:t>
            </w:r>
            <w:r w:rsidRPr="00DD4A06">
              <w:rPr>
                <w:rFonts w:asciiTheme="majorBidi" w:hAnsiTheme="majorBidi" w:cstheme="majorBidi"/>
                <w:color w:val="000000"/>
                <w:sz w:val="24"/>
                <w:szCs w:val="24"/>
              </w:rPr>
              <w:t xml:space="preserve"> </w:t>
            </w:r>
          </w:p>
        </w:tc>
        <w:tc>
          <w:tcPr>
            <w:tcW w:w="4359" w:type="dxa"/>
          </w:tcPr>
          <w:p w14:paraId="734A48C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Mielită</w:t>
            </w:r>
          </w:p>
        </w:tc>
      </w:tr>
      <w:tr w:rsidR="00134FC0" w:rsidRPr="00DD4A06" w14:paraId="18D016B7" w14:textId="77777777">
        <w:trPr>
          <w:cantSplit/>
        </w:trPr>
        <w:tc>
          <w:tcPr>
            <w:tcW w:w="2096" w:type="dxa"/>
            <w:vMerge/>
          </w:tcPr>
          <w:p w14:paraId="628C79FF"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4231078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Coxsackievirusuri, echovirusuri, parechovirusuri</w:t>
            </w:r>
            <w:r w:rsidRPr="00DD4A06">
              <w:rPr>
                <w:rFonts w:asciiTheme="majorBidi" w:hAnsiTheme="majorBidi" w:cstheme="majorBidi"/>
                <w:color w:val="000000"/>
                <w:sz w:val="24"/>
                <w:szCs w:val="24"/>
              </w:rPr>
              <w:t xml:space="preserve">: </w:t>
            </w:r>
          </w:p>
        </w:tc>
        <w:tc>
          <w:tcPr>
            <w:tcW w:w="4359" w:type="dxa"/>
          </w:tcPr>
          <w:p w14:paraId="6DF9877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Majoritatea cauzează meningită aseptică.</w:t>
            </w:r>
          </w:p>
        </w:tc>
      </w:tr>
      <w:tr w:rsidR="00134FC0" w:rsidRPr="00DD4A06" w14:paraId="02A20C56" w14:textId="77777777">
        <w:trPr>
          <w:cantSplit/>
        </w:trPr>
        <w:tc>
          <w:tcPr>
            <w:tcW w:w="2096" w:type="dxa"/>
            <w:vMerge w:val="restart"/>
          </w:tcPr>
          <w:p w14:paraId="02041C7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Paramyxovirusuri</w:t>
            </w:r>
            <w:r w:rsidRPr="00DD4A06">
              <w:rPr>
                <w:rFonts w:asciiTheme="majorBidi" w:hAnsiTheme="majorBidi" w:cstheme="majorBidi"/>
                <w:color w:val="000000"/>
                <w:sz w:val="24"/>
                <w:szCs w:val="24"/>
              </w:rPr>
              <w:br/>
            </w:r>
            <w:r w:rsidRPr="00DD4A06">
              <w:rPr>
                <w:rFonts w:asciiTheme="majorBidi" w:hAnsiTheme="majorBidi" w:cstheme="majorBidi"/>
                <w:i/>
                <w:iCs/>
                <w:color w:val="000000"/>
                <w:sz w:val="24"/>
                <w:szCs w:val="24"/>
              </w:rPr>
              <w:t>Familia Paramyxoviridae</w:t>
            </w:r>
          </w:p>
        </w:tc>
        <w:tc>
          <w:tcPr>
            <w:tcW w:w="3117" w:type="dxa"/>
          </w:tcPr>
          <w:p w14:paraId="72C4944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Virusul rujeolic</w:t>
            </w:r>
          </w:p>
        </w:tc>
        <w:tc>
          <w:tcPr>
            <w:tcW w:w="4359" w:type="dxa"/>
          </w:tcPr>
          <w:p w14:paraId="7A78AD6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Cauzează encefalită acută post-infecțioasă, encefalită subacută și panencefalită sclerozantă subacută.</w:t>
            </w:r>
          </w:p>
        </w:tc>
      </w:tr>
      <w:tr w:rsidR="00134FC0" w:rsidRPr="00DD4A06" w14:paraId="1D6CC9D3" w14:textId="77777777">
        <w:trPr>
          <w:cantSplit/>
        </w:trPr>
        <w:tc>
          <w:tcPr>
            <w:tcW w:w="2096" w:type="dxa"/>
            <w:vMerge/>
          </w:tcPr>
          <w:p w14:paraId="1DBFFBB6"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69283EF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Virusul oreionului</w:t>
            </w:r>
            <w:r w:rsidRPr="00DD4A06">
              <w:rPr>
                <w:rFonts w:asciiTheme="majorBidi" w:hAnsiTheme="majorBidi" w:cstheme="majorBidi"/>
                <w:color w:val="000000"/>
                <w:sz w:val="24"/>
                <w:szCs w:val="24"/>
              </w:rPr>
              <w:t>:</w:t>
            </w:r>
          </w:p>
        </w:tc>
        <w:tc>
          <w:tcPr>
            <w:tcW w:w="4359" w:type="dxa"/>
          </w:tcPr>
          <w:p w14:paraId="4805B13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Parotită, orhită sau pancreatită pot apărea înainte, în timpul sau după meningoencefalită.</w:t>
            </w:r>
          </w:p>
        </w:tc>
      </w:tr>
      <w:tr w:rsidR="00134FC0" w:rsidRPr="00DD4A06" w14:paraId="5C94097E" w14:textId="77777777">
        <w:tc>
          <w:tcPr>
            <w:tcW w:w="2096" w:type="dxa"/>
          </w:tcPr>
          <w:p w14:paraId="71876FA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Alte cauze mai rare</w:t>
            </w:r>
          </w:p>
        </w:tc>
        <w:tc>
          <w:tcPr>
            <w:tcW w:w="3117" w:type="dxa"/>
          </w:tcPr>
          <w:p w14:paraId="73D2545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Virusuri gripale, adenovirus, Erythrovirus B19, virusul coromeningitei limfocitare, virusul rubeolei.</w:t>
            </w:r>
          </w:p>
        </w:tc>
        <w:tc>
          <w:tcPr>
            <w:tcW w:w="4359" w:type="dxa"/>
          </w:tcPr>
          <w:p w14:paraId="66FB951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r>
      <w:tr w:rsidR="00134FC0" w:rsidRPr="00DD4A06" w14:paraId="61440B0E" w14:textId="77777777">
        <w:tc>
          <w:tcPr>
            <w:tcW w:w="9572" w:type="dxa"/>
            <w:gridSpan w:val="3"/>
          </w:tcPr>
          <w:p w14:paraId="363D1B1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Virusuri transmiși prin intermediul artropodelor (țânțarii, căpușele, puricii și musculițele de nisip) și zoonoze. Majoritatea sunt zoonotice (animalele fiind gazdele naturale principale, cu excepția virusurilor Dengue și Chikungunya).</w:t>
            </w:r>
          </w:p>
        </w:tc>
      </w:tr>
      <w:tr w:rsidR="00134FC0" w:rsidRPr="00DD4A06" w14:paraId="7D011453" w14:textId="77777777">
        <w:trPr>
          <w:cantSplit/>
        </w:trPr>
        <w:tc>
          <w:tcPr>
            <w:tcW w:w="2096" w:type="dxa"/>
            <w:vMerge w:val="restart"/>
          </w:tcPr>
          <w:p w14:paraId="0A68F48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Flavivirusuri</w:t>
            </w:r>
            <w:r w:rsidRPr="00DD4A06">
              <w:rPr>
                <w:rFonts w:asciiTheme="majorBidi" w:hAnsiTheme="majorBidi" w:cstheme="majorBidi"/>
                <w:color w:val="000000"/>
                <w:sz w:val="24"/>
                <w:szCs w:val="24"/>
              </w:rPr>
              <w:br/>
            </w:r>
            <w:r w:rsidRPr="00DD4A06">
              <w:rPr>
                <w:rFonts w:asciiTheme="majorBidi" w:hAnsiTheme="majorBidi" w:cstheme="majorBidi"/>
                <w:i/>
                <w:iCs/>
                <w:color w:val="000000"/>
                <w:sz w:val="24"/>
                <w:szCs w:val="24"/>
              </w:rPr>
              <w:t>Familia Flaviviridae</w:t>
            </w:r>
          </w:p>
        </w:tc>
        <w:tc>
          <w:tcPr>
            <w:tcW w:w="3117" w:type="dxa"/>
          </w:tcPr>
          <w:p w14:paraId="777A7E3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Virusul West Nile</w:t>
            </w:r>
          </w:p>
        </w:tc>
        <w:tc>
          <w:tcPr>
            <w:tcW w:w="4359" w:type="dxa"/>
          </w:tcPr>
          <w:p w14:paraId="3149F32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În America de Nord, Europa de Sud, Africa, Orientul Mijlociu, Asia de Vest și Centrală; asociat cu paralizie flască și tulburări de mișcare parkinsonice.</w:t>
            </w:r>
          </w:p>
        </w:tc>
      </w:tr>
      <w:tr w:rsidR="00134FC0" w:rsidRPr="00DD4A06" w14:paraId="2265A0F0" w14:textId="77777777">
        <w:trPr>
          <w:cantSplit/>
        </w:trPr>
        <w:tc>
          <w:tcPr>
            <w:tcW w:w="2096" w:type="dxa"/>
            <w:vMerge/>
          </w:tcPr>
          <w:p w14:paraId="2D759E1A"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143F1F4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Virusul encefalitei japoneze</w:t>
            </w:r>
          </w:p>
        </w:tc>
        <w:tc>
          <w:tcPr>
            <w:tcW w:w="4359" w:type="dxa"/>
          </w:tcPr>
          <w:p w14:paraId="54A03D8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În Asia; asociat cu paralizie flască și tulburări de mișcare parkinsonice.</w:t>
            </w:r>
          </w:p>
        </w:tc>
      </w:tr>
      <w:tr w:rsidR="00134FC0" w:rsidRPr="00DD4A06" w14:paraId="08B9F006" w14:textId="77777777">
        <w:trPr>
          <w:cantSplit/>
        </w:trPr>
        <w:tc>
          <w:tcPr>
            <w:tcW w:w="2096" w:type="dxa"/>
            <w:vMerge/>
          </w:tcPr>
          <w:p w14:paraId="2FDBEDCE"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233ED0C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Virusul encefalitei transmis de căpușe</w:t>
            </w:r>
          </w:p>
        </w:tc>
        <w:tc>
          <w:tcPr>
            <w:tcW w:w="4359" w:type="dxa"/>
          </w:tcPr>
          <w:p w14:paraId="3BDC2D1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În Europa de Est, fosta URSS; mușcătură de căpușă; paralizie flască a membrelor superioare</w:t>
            </w:r>
          </w:p>
        </w:tc>
      </w:tr>
      <w:tr w:rsidR="00134FC0" w:rsidRPr="00DD4A06" w14:paraId="2D3A104A" w14:textId="77777777">
        <w:trPr>
          <w:cantSplit/>
        </w:trPr>
        <w:tc>
          <w:tcPr>
            <w:tcW w:w="2096" w:type="dxa"/>
            <w:vMerge/>
          </w:tcPr>
          <w:p w14:paraId="6039B98B"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218FFF8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Virusurile Dengue (tipurile 1-4)</w:t>
            </w:r>
          </w:p>
        </w:tc>
        <w:tc>
          <w:tcPr>
            <w:tcW w:w="4359" w:type="dxa"/>
          </w:tcPr>
          <w:p w14:paraId="2C49FB4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Cauzează febră, artralgie, erupții cutanate și boală hemoragică, ocazional afectare a SNC.</w:t>
            </w:r>
          </w:p>
        </w:tc>
      </w:tr>
      <w:tr w:rsidR="00134FC0" w:rsidRPr="00DD4A06" w14:paraId="45BE55B8" w14:textId="77777777">
        <w:trPr>
          <w:cantSplit/>
        </w:trPr>
        <w:tc>
          <w:tcPr>
            <w:tcW w:w="2096" w:type="dxa"/>
            <w:vMerge w:val="restart"/>
          </w:tcPr>
          <w:p w14:paraId="278FA88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Alfavirusuri</w:t>
            </w:r>
            <w:r w:rsidRPr="00DD4A06">
              <w:rPr>
                <w:rFonts w:asciiTheme="majorBidi" w:hAnsiTheme="majorBidi" w:cstheme="majorBidi"/>
                <w:color w:val="000000"/>
                <w:sz w:val="24"/>
                <w:szCs w:val="24"/>
              </w:rPr>
              <w:br/>
            </w:r>
            <w:r w:rsidRPr="00DD4A06">
              <w:rPr>
                <w:rFonts w:asciiTheme="majorBidi" w:hAnsiTheme="majorBidi" w:cstheme="majorBidi"/>
                <w:i/>
                <w:iCs/>
                <w:color w:val="000000"/>
                <w:sz w:val="24"/>
                <w:szCs w:val="24"/>
              </w:rPr>
              <w:t>Familia Togaviridae</w:t>
            </w:r>
          </w:p>
        </w:tc>
        <w:tc>
          <w:tcPr>
            <w:tcW w:w="3117" w:type="dxa"/>
          </w:tcPr>
          <w:p w14:paraId="4D40D4A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Virusurile encefalitei ecvine (occidentală, orientală, venezueleană)</w:t>
            </w:r>
            <w:r w:rsidRPr="00DD4A06">
              <w:rPr>
                <w:rFonts w:asciiTheme="majorBidi" w:hAnsiTheme="majorBidi" w:cstheme="majorBidi"/>
                <w:color w:val="000000"/>
                <w:sz w:val="24"/>
                <w:szCs w:val="24"/>
              </w:rPr>
              <w:t xml:space="preserve">: </w:t>
            </w:r>
          </w:p>
        </w:tc>
        <w:tc>
          <w:tcPr>
            <w:tcW w:w="4359" w:type="dxa"/>
          </w:tcPr>
          <w:p w14:paraId="4B2AD87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Găsite în Americi; encefalită la cai și oameni.</w:t>
            </w:r>
          </w:p>
        </w:tc>
      </w:tr>
      <w:tr w:rsidR="00134FC0" w:rsidRPr="00DD4A06" w14:paraId="3DECE56B" w14:textId="77777777">
        <w:trPr>
          <w:cantSplit/>
        </w:trPr>
        <w:tc>
          <w:tcPr>
            <w:tcW w:w="2096" w:type="dxa"/>
            <w:vMerge/>
          </w:tcPr>
          <w:p w14:paraId="31EB588C"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3117" w:type="dxa"/>
          </w:tcPr>
          <w:p w14:paraId="2CB0D17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Virusul chikungunya</w:t>
            </w:r>
            <w:r w:rsidRPr="00DD4A06">
              <w:rPr>
                <w:rFonts w:asciiTheme="majorBidi" w:hAnsiTheme="majorBidi" w:cstheme="majorBidi"/>
                <w:color w:val="000000"/>
                <w:sz w:val="24"/>
                <w:szCs w:val="24"/>
              </w:rPr>
              <w:t>:</w:t>
            </w:r>
          </w:p>
        </w:tc>
        <w:tc>
          <w:tcPr>
            <w:tcW w:w="4359" w:type="dxa"/>
          </w:tcPr>
          <w:p w14:paraId="1661B86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Asia-Pacific, Africa.</w:t>
            </w:r>
          </w:p>
        </w:tc>
      </w:tr>
      <w:tr w:rsidR="00134FC0" w:rsidRPr="00DD4A06" w14:paraId="71977F9C" w14:textId="77777777">
        <w:trPr>
          <w:trHeight w:val="131"/>
        </w:trPr>
        <w:tc>
          <w:tcPr>
            <w:tcW w:w="2096" w:type="dxa"/>
          </w:tcPr>
          <w:p w14:paraId="442A201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Bunyavirusuri</w:t>
            </w:r>
          </w:p>
        </w:tc>
        <w:tc>
          <w:tcPr>
            <w:tcW w:w="3117" w:type="dxa"/>
          </w:tcPr>
          <w:p w14:paraId="1F1D497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Virusul Lacrosse</w:t>
            </w:r>
            <w:r w:rsidRPr="00DD4A06">
              <w:rPr>
                <w:rFonts w:asciiTheme="majorBidi" w:hAnsiTheme="majorBidi" w:cstheme="majorBidi"/>
                <w:color w:val="000000"/>
                <w:sz w:val="24"/>
                <w:szCs w:val="24"/>
              </w:rPr>
              <w:t xml:space="preserve"> </w:t>
            </w:r>
          </w:p>
        </w:tc>
        <w:tc>
          <w:tcPr>
            <w:tcW w:w="4359" w:type="dxa"/>
          </w:tcPr>
          <w:p w14:paraId="4197A4B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Encefalită în America</w:t>
            </w:r>
          </w:p>
        </w:tc>
      </w:tr>
      <w:tr w:rsidR="00134FC0" w:rsidRPr="00DD4A06" w14:paraId="4F9369A6" w14:textId="77777777">
        <w:tc>
          <w:tcPr>
            <w:tcW w:w="2096" w:type="dxa"/>
          </w:tcPr>
          <w:p w14:paraId="5C07702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Coltivirusur</w:t>
            </w:r>
          </w:p>
        </w:tc>
        <w:tc>
          <w:tcPr>
            <w:tcW w:w="3117" w:type="dxa"/>
          </w:tcPr>
          <w:p w14:paraId="2466FC1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Virusul febrei căpușei Colorado</w:t>
            </w:r>
          </w:p>
        </w:tc>
        <w:tc>
          <w:tcPr>
            <w:tcW w:w="4359" w:type="dxa"/>
          </w:tcPr>
          <w:p w14:paraId="1DE0AE8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America de Nord</w:t>
            </w:r>
          </w:p>
        </w:tc>
      </w:tr>
      <w:tr w:rsidR="00134FC0" w:rsidRPr="00DD4A06" w14:paraId="6B257801" w14:textId="77777777">
        <w:tc>
          <w:tcPr>
            <w:tcW w:w="2096" w:type="dxa"/>
          </w:tcPr>
          <w:p w14:paraId="6548D68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Rabdovirusuri</w:t>
            </w:r>
          </w:p>
        </w:tc>
        <w:tc>
          <w:tcPr>
            <w:tcW w:w="3117" w:type="dxa"/>
          </w:tcPr>
          <w:p w14:paraId="365ACEF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Rabia, alte lyssavirusuri</w:t>
            </w:r>
          </w:p>
        </w:tc>
        <w:tc>
          <w:tcPr>
            <w:tcW w:w="4359" w:type="dxa"/>
          </w:tcPr>
          <w:p w14:paraId="54C3807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Virusuri zoonotice transmise de câini, pisici, lilieci, în funcție de locație</w:t>
            </w:r>
          </w:p>
        </w:tc>
      </w:tr>
      <w:tr w:rsidR="00134FC0" w:rsidRPr="00DD4A06" w14:paraId="6D3C3848" w14:textId="77777777">
        <w:tc>
          <w:tcPr>
            <w:tcW w:w="2096" w:type="dxa"/>
          </w:tcPr>
          <w:p w14:paraId="17799F79"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tc>
        <w:tc>
          <w:tcPr>
            <w:tcW w:w="3117" w:type="dxa"/>
          </w:tcPr>
          <w:p w14:paraId="2FE7A80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Virusul Chandipura</w:t>
            </w:r>
          </w:p>
        </w:tc>
        <w:tc>
          <w:tcPr>
            <w:tcW w:w="4359" w:type="dxa"/>
          </w:tcPr>
          <w:p w14:paraId="6525911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Transmis de musculițe de nisip, cauzând epidemii în India</w:t>
            </w:r>
          </w:p>
        </w:tc>
      </w:tr>
      <w:tr w:rsidR="00134FC0" w:rsidRPr="00DD4A06" w14:paraId="2BD23B5D" w14:textId="77777777">
        <w:tc>
          <w:tcPr>
            <w:tcW w:w="2096" w:type="dxa"/>
          </w:tcPr>
          <w:p w14:paraId="3A4817F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Hnipavirusuri</w:t>
            </w:r>
          </w:p>
        </w:tc>
        <w:tc>
          <w:tcPr>
            <w:tcW w:w="3117" w:type="dxa"/>
          </w:tcPr>
          <w:p w14:paraId="7ACB671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Virusul Nipah</w:t>
            </w:r>
          </w:p>
        </w:tc>
        <w:tc>
          <w:tcPr>
            <w:tcW w:w="4359" w:type="dxa"/>
          </w:tcPr>
          <w:p w14:paraId="683DF44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Transmis prin fecale de lilieci de fructe în Malaezia, Bangladesh</w:t>
            </w:r>
          </w:p>
        </w:tc>
      </w:tr>
    </w:tbl>
    <w:p w14:paraId="3B3C2F42" w14:textId="77777777" w:rsidR="00134FC0" w:rsidRPr="00DD4A06" w:rsidRDefault="00134FC0">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sectPr w:rsidR="00134FC0" w:rsidRPr="00DD4A06">
          <w:pgSz w:w="11907" w:h="16840"/>
          <w:pgMar w:top="1134" w:right="1134" w:bottom="1134" w:left="1134" w:header="0" w:footer="0" w:gutter="0"/>
          <w:cols w:space="720"/>
        </w:sectPr>
      </w:pPr>
    </w:p>
    <w:p w14:paraId="0EEDD3F7" w14:textId="77777777" w:rsidR="00134FC0" w:rsidRPr="00DD4A06" w:rsidRDefault="00344CBD">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lastRenderedPageBreak/>
        <w:t xml:space="preserve">Tabel 5. Diagnosticul diferenţial al encefalitei ( meningoencefalitei) herpetice </w:t>
      </w:r>
      <w:r w:rsidRPr="00DD4A06">
        <w:rPr>
          <w:rFonts w:asciiTheme="majorBidi" w:hAnsiTheme="majorBidi" w:cstheme="majorBidi"/>
          <w:b/>
          <w:bCs/>
          <w:color w:val="000000"/>
          <w:sz w:val="24"/>
          <w:szCs w:val="24"/>
        </w:rPr>
        <w:t>[</w:t>
      </w:r>
      <w:r w:rsidRPr="00DD4A06">
        <w:rPr>
          <w:rFonts w:asciiTheme="majorBidi" w:hAnsiTheme="majorBidi" w:cstheme="majorBidi"/>
          <w:b/>
          <w:bCs/>
          <w:color w:val="0070C0"/>
          <w:sz w:val="24"/>
          <w:szCs w:val="24"/>
        </w:rPr>
        <w:t>17</w:t>
      </w:r>
      <w:r w:rsidRPr="00DD4A06">
        <w:rPr>
          <w:rFonts w:asciiTheme="majorBidi" w:hAnsiTheme="majorBidi" w:cstheme="majorBidi"/>
          <w:b/>
          <w:bCs/>
          <w:color w:val="000000"/>
          <w:sz w:val="24"/>
          <w:szCs w:val="24"/>
        </w:rPr>
        <w:t>]</w:t>
      </w:r>
    </w:p>
    <w:tbl>
      <w:tblPr>
        <w:tblStyle w:val="28"/>
        <w:tblW w:w="147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3"/>
        <w:gridCol w:w="2285"/>
        <w:gridCol w:w="2569"/>
        <w:gridCol w:w="2569"/>
        <w:gridCol w:w="1744"/>
        <w:gridCol w:w="2569"/>
        <w:gridCol w:w="2569"/>
      </w:tblGrid>
      <w:tr w:rsidR="00134FC0" w:rsidRPr="00DD4A06" w14:paraId="60B2235F" w14:textId="77777777">
        <w:tc>
          <w:tcPr>
            <w:tcW w:w="483" w:type="dxa"/>
          </w:tcPr>
          <w:p w14:paraId="54E96E2A"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Nr. d/r</w:t>
            </w:r>
          </w:p>
        </w:tc>
        <w:tc>
          <w:tcPr>
            <w:tcW w:w="2285" w:type="dxa"/>
          </w:tcPr>
          <w:p w14:paraId="1A342D62"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Semne clinice</w:t>
            </w:r>
          </w:p>
        </w:tc>
        <w:tc>
          <w:tcPr>
            <w:tcW w:w="2569" w:type="dxa"/>
          </w:tcPr>
          <w:p w14:paraId="5EBDC032"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Meningita/meningoencefalita herpetică (</w:t>
            </w:r>
            <w:r w:rsidR="00A46C5F" w:rsidRPr="00DD4A06">
              <w:rPr>
                <w:rFonts w:asciiTheme="majorBidi" w:hAnsiTheme="majorBidi" w:cstheme="majorBidi"/>
                <w:color w:val="000000"/>
                <w:sz w:val="24"/>
                <w:szCs w:val="24"/>
              </w:rPr>
              <w:t>VHS</w:t>
            </w:r>
            <w:r w:rsidRPr="00DD4A06">
              <w:rPr>
                <w:rFonts w:asciiTheme="majorBidi" w:hAnsiTheme="majorBidi" w:cstheme="majorBidi"/>
                <w:b/>
                <w:bCs/>
                <w:color w:val="000000"/>
                <w:sz w:val="24"/>
                <w:szCs w:val="24"/>
              </w:rPr>
              <w:t>)</w:t>
            </w:r>
          </w:p>
        </w:tc>
        <w:tc>
          <w:tcPr>
            <w:tcW w:w="2569" w:type="dxa"/>
          </w:tcPr>
          <w:p w14:paraId="308335D3"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Meningita/meningoencefalita gripală</w:t>
            </w:r>
          </w:p>
        </w:tc>
        <w:tc>
          <w:tcPr>
            <w:tcW w:w="1744" w:type="dxa"/>
          </w:tcPr>
          <w:p w14:paraId="34B4BC90"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Encefalita variceloasă (VZV)</w:t>
            </w:r>
          </w:p>
        </w:tc>
        <w:tc>
          <w:tcPr>
            <w:tcW w:w="2569" w:type="dxa"/>
          </w:tcPr>
          <w:p w14:paraId="14B2C325"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Meningita/meningoencefalita urliană (mumps)</w:t>
            </w:r>
          </w:p>
        </w:tc>
        <w:tc>
          <w:tcPr>
            <w:tcW w:w="2569" w:type="dxa"/>
          </w:tcPr>
          <w:p w14:paraId="28F52C53"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Meningita/meningoencefalita enterovirală</w:t>
            </w:r>
          </w:p>
        </w:tc>
      </w:tr>
      <w:tr w:rsidR="00134FC0" w:rsidRPr="00DD4A06" w14:paraId="48DE6292" w14:textId="77777777">
        <w:tc>
          <w:tcPr>
            <w:tcW w:w="483" w:type="dxa"/>
          </w:tcPr>
          <w:p w14:paraId="2D03EEB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w:t>
            </w:r>
          </w:p>
        </w:tc>
        <w:tc>
          <w:tcPr>
            <w:tcW w:w="2285" w:type="dxa"/>
          </w:tcPr>
          <w:p w14:paraId="0AE8EDD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Debutul manifestărilor neurologice</w:t>
            </w:r>
          </w:p>
        </w:tc>
        <w:tc>
          <w:tcPr>
            <w:tcW w:w="2569" w:type="dxa"/>
          </w:tcPr>
          <w:p w14:paraId="24F84BE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Nou-născut: după ~ziua 11; copil mare: la 2–3 zile după debutul general/respirator.</w:t>
            </w:r>
          </w:p>
        </w:tc>
        <w:tc>
          <w:tcPr>
            <w:tcW w:w="2569" w:type="dxa"/>
          </w:tcPr>
          <w:p w14:paraId="6483F89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Zilele 1–2: neurotoxicoză; la retrocedare → meningită seroasă.</w:t>
            </w:r>
          </w:p>
        </w:tc>
        <w:tc>
          <w:tcPr>
            <w:tcW w:w="1744" w:type="dxa"/>
          </w:tcPr>
          <w:p w14:paraId="35E48A6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În prima săptămână a erupției sau în perioada crustelor.</w:t>
            </w:r>
          </w:p>
        </w:tc>
        <w:tc>
          <w:tcPr>
            <w:tcW w:w="2569" w:type="dxa"/>
          </w:tcPr>
          <w:p w14:paraId="1B9D76B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Ziua 5–7 a parotiditei; poate preceda/concomitent.</w:t>
            </w:r>
          </w:p>
        </w:tc>
        <w:tc>
          <w:tcPr>
            <w:tcW w:w="2569" w:type="dxa"/>
          </w:tcPr>
          <w:p w14:paraId="02DF3AC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Debut acut; frecvent asociat altor sindroame clinice. </w:t>
            </w:r>
          </w:p>
        </w:tc>
      </w:tr>
      <w:tr w:rsidR="00134FC0" w:rsidRPr="00DD4A06" w14:paraId="38D08A48" w14:textId="77777777">
        <w:tc>
          <w:tcPr>
            <w:tcW w:w="483" w:type="dxa"/>
          </w:tcPr>
          <w:p w14:paraId="16784E1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w:t>
            </w:r>
          </w:p>
        </w:tc>
        <w:tc>
          <w:tcPr>
            <w:tcW w:w="2285" w:type="dxa"/>
          </w:tcPr>
          <w:p w14:paraId="2057902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Febra</w:t>
            </w:r>
          </w:p>
        </w:tc>
        <w:tc>
          <w:tcPr>
            <w:tcW w:w="2569" w:type="dxa"/>
          </w:tcPr>
          <w:p w14:paraId="5A4322C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38–40 °C</w:t>
            </w:r>
          </w:p>
        </w:tc>
        <w:tc>
          <w:tcPr>
            <w:tcW w:w="2569" w:type="dxa"/>
          </w:tcPr>
          <w:p w14:paraId="5C9A25F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38–40 °C</w:t>
            </w:r>
          </w:p>
        </w:tc>
        <w:tc>
          <w:tcPr>
            <w:tcW w:w="1744" w:type="dxa"/>
          </w:tcPr>
          <w:p w14:paraId="20AFC11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37–38 °C</w:t>
            </w:r>
          </w:p>
        </w:tc>
        <w:tc>
          <w:tcPr>
            <w:tcW w:w="2569" w:type="dxa"/>
          </w:tcPr>
          <w:p w14:paraId="118E431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38–39 °C</w:t>
            </w:r>
          </w:p>
        </w:tc>
        <w:tc>
          <w:tcPr>
            <w:tcW w:w="2569" w:type="dxa"/>
          </w:tcPr>
          <w:p w14:paraId="19B1107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38–39 °C</w:t>
            </w:r>
          </w:p>
        </w:tc>
      </w:tr>
      <w:tr w:rsidR="00134FC0" w:rsidRPr="00DD4A06" w14:paraId="655D189B" w14:textId="77777777">
        <w:tc>
          <w:tcPr>
            <w:tcW w:w="483" w:type="dxa"/>
          </w:tcPr>
          <w:p w14:paraId="3355ADB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w:t>
            </w:r>
          </w:p>
        </w:tc>
        <w:tc>
          <w:tcPr>
            <w:tcW w:w="2285" w:type="dxa"/>
          </w:tcPr>
          <w:p w14:paraId="78F6433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Stare de conștiență</w:t>
            </w:r>
          </w:p>
        </w:tc>
        <w:tc>
          <w:tcPr>
            <w:tcW w:w="2569" w:type="dxa"/>
          </w:tcPr>
          <w:p w14:paraId="1A7D408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Tulburată frecvent (+).</w:t>
            </w:r>
          </w:p>
        </w:tc>
        <w:tc>
          <w:tcPr>
            <w:tcW w:w="2569" w:type="dxa"/>
          </w:tcPr>
          <w:p w14:paraId="5220CFF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1744" w:type="dxa"/>
          </w:tcPr>
          <w:p w14:paraId="4FD6D93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De obicei absentă.</w:t>
            </w:r>
          </w:p>
        </w:tc>
        <w:tc>
          <w:tcPr>
            <w:tcW w:w="2569" w:type="dxa"/>
          </w:tcPr>
          <w:p w14:paraId="0057424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De obicei absentă.</w:t>
            </w:r>
          </w:p>
        </w:tc>
        <w:tc>
          <w:tcPr>
            <w:tcW w:w="2569" w:type="dxa"/>
          </w:tcPr>
          <w:p w14:paraId="2E96AC4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De obicei absentă. </w:t>
            </w:r>
          </w:p>
        </w:tc>
      </w:tr>
      <w:tr w:rsidR="00134FC0" w:rsidRPr="00DD4A06" w14:paraId="786D2239" w14:textId="77777777">
        <w:tc>
          <w:tcPr>
            <w:tcW w:w="483" w:type="dxa"/>
          </w:tcPr>
          <w:p w14:paraId="3F85EC9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4</w:t>
            </w:r>
          </w:p>
        </w:tc>
        <w:tc>
          <w:tcPr>
            <w:tcW w:w="2285" w:type="dxa"/>
          </w:tcPr>
          <w:p w14:paraId="0FD2477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Convulsii</w:t>
            </w:r>
          </w:p>
        </w:tc>
        <w:tc>
          <w:tcPr>
            <w:tcW w:w="2569" w:type="dxa"/>
          </w:tcPr>
          <w:p w14:paraId="110CFF5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2569" w:type="dxa"/>
          </w:tcPr>
          <w:p w14:paraId="3AAD902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1744" w:type="dxa"/>
          </w:tcPr>
          <w:p w14:paraId="2F7F8A7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2569" w:type="dxa"/>
          </w:tcPr>
          <w:p w14:paraId="4AF106A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2569" w:type="dxa"/>
          </w:tcPr>
          <w:p w14:paraId="1B99DAD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r>
      <w:tr w:rsidR="00134FC0" w:rsidRPr="00DD4A06" w14:paraId="75EF9E8A" w14:textId="77777777">
        <w:tc>
          <w:tcPr>
            <w:tcW w:w="483" w:type="dxa"/>
          </w:tcPr>
          <w:p w14:paraId="0DC6E6C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w:t>
            </w:r>
          </w:p>
        </w:tc>
        <w:tc>
          <w:tcPr>
            <w:tcW w:w="2285" w:type="dxa"/>
          </w:tcPr>
          <w:p w14:paraId="22906D1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Semne meningiene</w:t>
            </w:r>
          </w:p>
        </w:tc>
        <w:tc>
          <w:tcPr>
            <w:tcW w:w="2569" w:type="dxa"/>
          </w:tcPr>
          <w:p w14:paraId="19B5A41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2569" w:type="dxa"/>
          </w:tcPr>
          <w:p w14:paraId="6864913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1744" w:type="dxa"/>
          </w:tcPr>
          <w:p w14:paraId="7523F82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2569" w:type="dxa"/>
          </w:tcPr>
          <w:p w14:paraId="7FF3855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2569" w:type="dxa"/>
          </w:tcPr>
          <w:p w14:paraId="3C5076F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r>
      <w:tr w:rsidR="00134FC0" w:rsidRPr="00DD4A06" w14:paraId="0E38C49E" w14:textId="77777777">
        <w:tc>
          <w:tcPr>
            <w:tcW w:w="483" w:type="dxa"/>
          </w:tcPr>
          <w:p w14:paraId="04A20DA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6</w:t>
            </w:r>
          </w:p>
        </w:tc>
        <w:tc>
          <w:tcPr>
            <w:tcW w:w="2285" w:type="dxa"/>
          </w:tcPr>
          <w:p w14:paraId="57F3249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Semne de focar</w:t>
            </w:r>
          </w:p>
        </w:tc>
        <w:tc>
          <w:tcPr>
            <w:tcW w:w="2569" w:type="dxa"/>
          </w:tcPr>
          <w:p w14:paraId="25CEF1D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Pareze NC, hemi/tetrapareze, hiperchinezii; agnozie, afazie.</w:t>
            </w:r>
          </w:p>
        </w:tc>
        <w:tc>
          <w:tcPr>
            <w:tcW w:w="2569" w:type="dxa"/>
          </w:tcPr>
          <w:p w14:paraId="0F21C30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Tranzitorii în neurotoxicoză; persistente în meningo-encefalită.</w:t>
            </w:r>
          </w:p>
        </w:tc>
        <w:tc>
          <w:tcPr>
            <w:tcW w:w="1744" w:type="dxa"/>
          </w:tcPr>
          <w:p w14:paraId="1D43437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Ataxie acută cerebeloasă, tulburări de mers/echilibru, vertij.</w:t>
            </w:r>
          </w:p>
        </w:tc>
        <w:tc>
          <w:tcPr>
            <w:tcW w:w="2569" w:type="dxa"/>
          </w:tcPr>
          <w:p w14:paraId="38805CB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Uneori: afectare n. facial/acustic, ataxie, hiperkinezii.</w:t>
            </w:r>
          </w:p>
        </w:tc>
        <w:tc>
          <w:tcPr>
            <w:tcW w:w="2569" w:type="dxa"/>
          </w:tcPr>
          <w:p w14:paraId="2F709CB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De obicei absente. </w:t>
            </w:r>
          </w:p>
        </w:tc>
      </w:tr>
      <w:tr w:rsidR="00134FC0" w:rsidRPr="00DD4A06" w14:paraId="0B76C953" w14:textId="77777777">
        <w:tc>
          <w:tcPr>
            <w:tcW w:w="483" w:type="dxa"/>
          </w:tcPr>
          <w:p w14:paraId="32DB945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7</w:t>
            </w:r>
          </w:p>
        </w:tc>
        <w:tc>
          <w:tcPr>
            <w:tcW w:w="2285" w:type="dxa"/>
          </w:tcPr>
          <w:p w14:paraId="2CD707F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Erupție cutanată – aspect</w:t>
            </w:r>
          </w:p>
        </w:tc>
        <w:tc>
          <w:tcPr>
            <w:tcW w:w="2569" w:type="dxa"/>
          </w:tcPr>
          <w:p w14:paraId="5058EB83" w14:textId="77777777" w:rsidR="00134FC0" w:rsidRPr="00DD4A06" w:rsidRDefault="00000000">
            <w:pPr>
              <w:pBdr>
                <w:top w:val="nil"/>
                <w:left w:val="nil"/>
                <w:bottom w:val="nil"/>
                <w:right w:val="nil"/>
                <w:between w:val="nil"/>
              </w:pBdr>
              <w:spacing w:line="240" w:lineRule="auto"/>
              <w:ind w:left="0" w:hanging="2"/>
              <w:rPr>
                <w:rFonts w:asciiTheme="majorBidi" w:hAnsiTheme="majorBidi" w:cstheme="majorBidi"/>
                <w:color w:val="000000"/>
                <w:sz w:val="24"/>
                <w:szCs w:val="24"/>
              </w:rPr>
            </w:pPr>
            <w:sdt>
              <w:sdtPr>
                <w:rPr>
                  <w:rFonts w:asciiTheme="majorBidi" w:hAnsiTheme="majorBidi" w:cstheme="majorBidi"/>
                </w:rPr>
                <w:tag w:val="goog_rdk_0"/>
                <w:id w:val="-724182044"/>
              </w:sdtPr>
              <w:sdtContent>
                <w:r w:rsidR="00344CBD" w:rsidRPr="00DD4A06">
                  <w:rPr>
                    <w:rFonts w:asciiTheme="majorBidi" w:eastAsia="Gungsuh" w:hAnsiTheme="majorBidi" w:cstheme="majorBidi"/>
                    <w:color w:val="000000"/>
                    <w:sz w:val="24"/>
                    <w:szCs w:val="24"/>
                  </w:rPr>
                  <w:t>Leziuni herpetice tegument/mucoase (≈17–20%).</w:t>
                </w:r>
              </w:sdtContent>
            </w:sdt>
          </w:p>
        </w:tc>
        <w:tc>
          <w:tcPr>
            <w:tcW w:w="2569" w:type="dxa"/>
          </w:tcPr>
          <w:p w14:paraId="7E4FF28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Absentă.</w:t>
            </w:r>
          </w:p>
        </w:tc>
        <w:tc>
          <w:tcPr>
            <w:tcW w:w="1744" w:type="dxa"/>
          </w:tcPr>
          <w:p w14:paraId="5C1915F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Vezicule multiple, conținut clar, halou congestiv.</w:t>
            </w:r>
          </w:p>
        </w:tc>
        <w:tc>
          <w:tcPr>
            <w:tcW w:w="2569" w:type="dxa"/>
          </w:tcPr>
          <w:p w14:paraId="496D740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Absentă.</w:t>
            </w:r>
          </w:p>
        </w:tc>
        <w:tc>
          <w:tcPr>
            <w:tcW w:w="2569" w:type="dxa"/>
          </w:tcPr>
          <w:p w14:paraId="0709510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Erupție maculo-/maculo-papuloasă (rareori peteșială). </w:t>
            </w:r>
          </w:p>
        </w:tc>
      </w:tr>
      <w:tr w:rsidR="00134FC0" w:rsidRPr="00DD4A06" w14:paraId="200ECAD7" w14:textId="77777777">
        <w:tc>
          <w:tcPr>
            <w:tcW w:w="483" w:type="dxa"/>
          </w:tcPr>
          <w:p w14:paraId="67161CB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8</w:t>
            </w:r>
          </w:p>
        </w:tc>
        <w:tc>
          <w:tcPr>
            <w:tcW w:w="2285" w:type="dxa"/>
          </w:tcPr>
          <w:p w14:paraId="56586EB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Erupție – localizare</w:t>
            </w:r>
          </w:p>
        </w:tc>
        <w:tc>
          <w:tcPr>
            <w:tcW w:w="2569" w:type="dxa"/>
          </w:tcPr>
          <w:p w14:paraId="199C8BA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Frecvent oronazal.</w:t>
            </w:r>
          </w:p>
        </w:tc>
        <w:tc>
          <w:tcPr>
            <w:tcW w:w="2569" w:type="dxa"/>
          </w:tcPr>
          <w:p w14:paraId="25A6FE8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1744" w:type="dxa"/>
          </w:tcPr>
          <w:p w14:paraId="127E7D7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Generalizată, inclusiv părți piloase și mucoase.</w:t>
            </w:r>
          </w:p>
        </w:tc>
        <w:tc>
          <w:tcPr>
            <w:tcW w:w="2569" w:type="dxa"/>
          </w:tcPr>
          <w:p w14:paraId="19A03FE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2569" w:type="dxa"/>
          </w:tcPr>
          <w:p w14:paraId="33C1776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Față, trunchi, membre.</w:t>
            </w:r>
          </w:p>
        </w:tc>
      </w:tr>
      <w:tr w:rsidR="00134FC0" w:rsidRPr="00DD4A06" w14:paraId="449251C3" w14:textId="77777777">
        <w:tc>
          <w:tcPr>
            <w:tcW w:w="483" w:type="dxa"/>
          </w:tcPr>
          <w:p w14:paraId="72886FD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9</w:t>
            </w:r>
          </w:p>
        </w:tc>
        <w:tc>
          <w:tcPr>
            <w:tcW w:w="2285" w:type="dxa"/>
          </w:tcPr>
          <w:p w14:paraId="7736C3B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Mucoase</w:t>
            </w:r>
          </w:p>
        </w:tc>
        <w:tc>
          <w:tcPr>
            <w:tcW w:w="2569" w:type="dxa"/>
          </w:tcPr>
          <w:p w14:paraId="0AFE7FF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Leziuni herpetice bucale/genitale.</w:t>
            </w:r>
          </w:p>
        </w:tc>
        <w:tc>
          <w:tcPr>
            <w:tcW w:w="2569" w:type="dxa"/>
          </w:tcPr>
          <w:p w14:paraId="6080341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Rinoree sero-mucoasă, sclere injectate.</w:t>
            </w:r>
          </w:p>
        </w:tc>
        <w:tc>
          <w:tcPr>
            <w:tcW w:w="1744" w:type="dxa"/>
          </w:tcPr>
          <w:p w14:paraId="315C59B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Vezicule pe mucoasa bucală, conjunctive, genitale.</w:t>
            </w:r>
          </w:p>
        </w:tc>
        <w:tc>
          <w:tcPr>
            <w:tcW w:w="2569" w:type="dxa"/>
          </w:tcPr>
          <w:p w14:paraId="3EEB5E4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Orificiul canalului Stenon infiltrat (semn Moursou).</w:t>
            </w:r>
          </w:p>
        </w:tc>
        <w:tc>
          <w:tcPr>
            <w:tcW w:w="2569" w:type="dxa"/>
          </w:tcPr>
          <w:p w14:paraId="668CD9F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Orofaringe hiperemic; herpangină; injecția sclerelor.</w:t>
            </w:r>
          </w:p>
        </w:tc>
      </w:tr>
      <w:tr w:rsidR="00134FC0" w:rsidRPr="00DD4A06" w14:paraId="7F6F533B" w14:textId="77777777">
        <w:tc>
          <w:tcPr>
            <w:tcW w:w="483" w:type="dxa"/>
          </w:tcPr>
          <w:p w14:paraId="3C5783C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10</w:t>
            </w:r>
          </w:p>
        </w:tc>
        <w:tc>
          <w:tcPr>
            <w:tcW w:w="2285" w:type="dxa"/>
          </w:tcPr>
          <w:p w14:paraId="046820C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Alte simptome/sindroame</w:t>
            </w:r>
          </w:p>
        </w:tc>
        <w:tc>
          <w:tcPr>
            <w:tcW w:w="2569" w:type="dxa"/>
          </w:tcPr>
          <w:p w14:paraId="29BE027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Uneori diaree.</w:t>
            </w:r>
          </w:p>
        </w:tc>
        <w:tc>
          <w:tcPr>
            <w:tcW w:w="2569" w:type="dxa"/>
          </w:tcPr>
          <w:p w14:paraId="7971E52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Dureri retrosternale, mialgii, artralgii.</w:t>
            </w:r>
          </w:p>
        </w:tc>
        <w:tc>
          <w:tcPr>
            <w:tcW w:w="1744" w:type="dxa"/>
          </w:tcPr>
          <w:p w14:paraId="2170D30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Laringotraheită stenozantă.</w:t>
            </w:r>
          </w:p>
        </w:tc>
        <w:tc>
          <w:tcPr>
            <w:tcW w:w="2569" w:type="dxa"/>
          </w:tcPr>
          <w:p w14:paraId="005D511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Parotidită, submaxilită, pancreatită, orhită.</w:t>
            </w:r>
          </w:p>
        </w:tc>
        <w:tc>
          <w:tcPr>
            <w:tcW w:w="2569" w:type="dxa"/>
          </w:tcPr>
          <w:p w14:paraId="16FCE87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Diaree, mialgii (pleurodinie), hepatomegalie etc. </w:t>
            </w:r>
          </w:p>
        </w:tc>
      </w:tr>
      <w:tr w:rsidR="00134FC0" w:rsidRPr="00DD4A06" w14:paraId="10292AEC" w14:textId="77777777">
        <w:tc>
          <w:tcPr>
            <w:tcW w:w="483" w:type="dxa"/>
          </w:tcPr>
          <w:p w14:paraId="6CD8EE8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11</w:t>
            </w:r>
          </w:p>
        </w:tc>
        <w:tc>
          <w:tcPr>
            <w:tcW w:w="2285" w:type="dxa"/>
          </w:tcPr>
          <w:p w14:paraId="5942C8D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LCR</w:t>
            </w:r>
          </w:p>
        </w:tc>
        <w:tc>
          <w:tcPr>
            <w:tcW w:w="2569" w:type="dxa"/>
          </w:tcPr>
          <w:p w14:paraId="721EE0C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Hipertensiv; clar/opalescent; pleiocitoză limfocitară 20–500 ×10⁶/L; proteinorahie 1,5–2,0 g/L; RBC rare; hipoglicorahie moderată; cloruri n. </w:t>
            </w:r>
            <w:r w:rsidRPr="00DD4A06">
              <w:rPr>
                <w:rFonts w:asciiTheme="majorBidi" w:hAnsiTheme="majorBidi" w:cstheme="majorBidi"/>
                <w:i/>
                <w:iCs/>
                <w:color w:val="000000"/>
                <w:sz w:val="24"/>
                <w:szCs w:val="24"/>
              </w:rPr>
              <w:t>(NB: poate fi normal foarte devreme; PCR VHS poate fi negativ în primele 24 h → repetați puncția lombară la 24–48 h dacă suspiciunea rămâne mare)</w:t>
            </w:r>
            <w:r w:rsidRPr="00DD4A06">
              <w:rPr>
                <w:rFonts w:asciiTheme="majorBidi" w:hAnsiTheme="majorBidi" w:cstheme="majorBidi"/>
                <w:color w:val="000000"/>
                <w:sz w:val="24"/>
                <w:szCs w:val="24"/>
              </w:rPr>
              <w:t xml:space="preserve"> </w:t>
            </w:r>
          </w:p>
        </w:tc>
        <w:tc>
          <w:tcPr>
            <w:tcW w:w="2569" w:type="dxa"/>
          </w:tcPr>
          <w:p w14:paraId="25A3016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Hipertensiv, clar; limfocitoză 200–300 ×10⁶/L; proteine n.</w:t>
            </w:r>
          </w:p>
        </w:tc>
        <w:tc>
          <w:tcPr>
            <w:tcW w:w="1744" w:type="dxa"/>
          </w:tcPr>
          <w:p w14:paraId="79787EB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Hipertensiv, clar; limfocitoză; hiperalbuminorahie.</w:t>
            </w:r>
          </w:p>
        </w:tc>
        <w:tc>
          <w:tcPr>
            <w:tcW w:w="2569" w:type="dxa"/>
          </w:tcPr>
          <w:p w14:paraId="1EA301B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Hipertensiv, clar; proteine n.; limfocitoză; glucoză/cloruri n. (primele 2–3 zile: pleiocitoză mixtă/neutrofilică).</w:t>
            </w:r>
          </w:p>
        </w:tc>
        <w:tc>
          <w:tcPr>
            <w:tcW w:w="2569" w:type="dxa"/>
          </w:tcPr>
          <w:p w14:paraId="6E85701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Hipertensiv, clar/opalescent; proteine n./ușor ↑; limfocitoză; glucoză/cloruri n. (primele 2–3 zile: mixtă/neutrofilică). </w:t>
            </w:r>
          </w:p>
        </w:tc>
      </w:tr>
      <w:tr w:rsidR="00134FC0" w:rsidRPr="00DD4A06" w14:paraId="093C8833" w14:textId="77777777">
        <w:tc>
          <w:tcPr>
            <w:tcW w:w="483" w:type="dxa"/>
          </w:tcPr>
          <w:p w14:paraId="1660653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12</w:t>
            </w:r>
          </w:p>
        </w:tc>
        <w:tc>
          <w:tcPr>
            <w:tcW w:w="2285" w:type="dxa"/>
          </w:tcPr>
          <w:p w14:paraId="0B16F14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Hemoleucogramă</w:t>
            </w:r>
          </w:p>
        </w:tc>
        <w:tc>
          <w:tcPr>
            <w:tcW w:w="2569" w:type="dxa"/>
          </w:tcPr>
          <w:p w14:paraId="0A32060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Leucocitoză până la 20×10⁹/L, deviere stânga; VSH ușor/moderat ↑.</w:t>
            </w:r>
          </w:p>
        </w:tc>
        <w:tc>
          <w:tcPr>
            <w:tcW w:w="2569" w:type="dxa"/>
          </w:tcPr>
          <w:p w14:paraId="3C1E3C5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Leucopenie + neutropenie; limfomonocitoză moderată; VSH în limitele normei</w:t>
            </w:r>
          </w:p>
        </w:tc>
        <w:tc>
          <w:tcPr>
            <w:tcW w:w="1744" w:type="dxa"/>
          </w:tcPr>
          <w:p w14:paraId="6EFCE05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Leucopenie, limfocitoză; VSH în limitele normei</w:t>
            </w:r>
          </w:p>
        </w:tc>
        <w:tc>
          <w:tcPr>
            <w:tcW w:w="2569" w:type="dxa"/>
          </w:tcPr>
          <w:p w14:paraId="76375F8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Leucopenie, limfocitoză; VSH în limitele normei</w:t>
            </w:r>
          </w:p>
        </w:tc>
        <w:tc>
          <w:tcPr>
            <w:tcW w:w="2569" w:type="dxa"/>
          </w:tcPr>
          <w:p w14:paraId="45592DB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Leucopenie, limfocitoză; VSH în limitele normei</w:t>
            </w:r>
          </w:p>
        </w:tc>
      </w:tr>
      <w:tr w:rsidR="00134FC0" w:rsidRPr="00DD4A06" w14:paraId="6CB54DA0" w14:textId="77777777">
        <w:tc>
          <w:tcPr>
            <w:tcW w:w="483" w:type="dxa"/>
          </w:tcPr>
          <w:p w14:paraId="7241CC8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13</w:t>
            </w:r>
          </w:p>
        </w:tc>
        <w:tc>
          <w:tcPr>
            <w:tcW w:w="2285" w:type="dxa"/>
          </w:tcPr>
          <w:p w14:paraId="614FC27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Imagistică (TC/RMN)</w:t>
            </w:r>
          </w:p>
        </w:tc>
        <w:tc>
          <w:tcPr>
            <w:tcW w:w="2569" w:type="dxa"/>
          </w:tcPr>
          <w:p w14:paraId="4BE31E7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Leziuni temporale/fronto-temporale</w:t>
            </w:r>
            <w:r w:rsidRPr="00DD4A06">
              <w:rPr>
                <w:rFonts w:asciiTheme="majorBidi" w:hAnsiTheme="majorBidi" w:cstheme="majorBidi"/>
                <w:color w:val="000000"/>
                <w:sz w:val="24"/>
                <w:szCs w:val="24"/>
              </w:rPr>
              <w:t xml:space="preserve">: hipodensitate inițial, apoi necroză/hemoragic; RMN &gt; CT. </w:t>
            </w:r>
          </w:p>
        </w:tc>
        <w:tc>
          <w:tcPr>
            <w:tcW w:w="2569" w:type="dxa"/>
          </w:tcPr>
          <w:p w14:paraId="6314F55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Focare multiple, de obicei reversibile.</w:t>
            </w:r>
          </w:p>
        </w:tc>
        <w:tc>
          <w:tcPr>
            <w:tcW w:w="1744" w:type="dxa"/>
          </w:tcPr>
          <w:p w14:paraId="36155F0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Fără modificări majore tipice.</w:t>
            </w:r>
          </w:p>
        </w:tc>
        <w:tc>
          <w:tcPr>
            <w:tcW w:w="2569" w:type="dxa"/>
          </w:tcPr>
          <w:p w14:paraId="6CEB678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Fără modificări majore tipice.</w:t>
            </w:r>
          </w:p>
        </w:tc>
        <w:tc>
          <w:tcPr>
            <w:tcW w:w="2569" w:type="dxa"/>
          </w:tcPr>
          <w:p w14:paraId="1DEEC98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Fără modificări majore tipice.</w:t>
            </w:r>
          </w:p>
        </w:tc>
      </w:tr>
      <w:tr w:rsidR="00134FC0" w:rsidRPr="00DD4A06" w14:paraId="43EB6ED9" w14:textId="77777777">
        <w:tc>
          <w:tcPr>
            <w:tcW w:w="483" w:type="dxa"/>
          </w:tcPr>
          <w:p w14:paraId="026FE55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14</w:t>
            </w:r>
          </w:p>
        </w:tc>
        <w:tc>
          <w:tcPr>
            <w:tcW w:w="2285" w:type="dxa"/>
          </w:tcPr>
          <w:p w14:paraId="19BD276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Date epidemiologice/anamneză</w:t>
            </w:r>
          </w:p>
        </w:tc>
        <w:tc>
          <w:tcPr>
            <w:tcW w:w="2569" w:type="dxa"/>
          </w:tcPr>
          <w:p w14:paraId="089C444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Istoric IH/VHS în familie/colectivitate; reactivare – fără leziuni cutanate obligatoriu. </w:t>
            </w:r>
          </w:p>
        </w:tc>
        <w:tc>
          <w:tcPr>
            <w:tcW w:w="2569" w:type="dxa"/>
          </w:tcPr>
          <w:p w14:paraId="6DF41D5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Contact/boală gripală recentă.</w:t>
            </w:r>
          </w:p>
        </w:tc>
        <w:tc>
          <w:tcPr>
            <w:tcW w:w="1744" w:type="dxa"/>
          </w:tcPr>
          <w:p w14:paraId="4915E89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Varicelă recentă / contact zoster/varicelă.</w:t>
            </w:r>
          </w:p>
        </w:tc>
        <w:tc>
          <w:tcPr>
            <w:tcW w:w="2569" w:type="dxa"/>
          </w:tcPr>
          <w:p w14:paraId="688806C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Oreion recent / contact.</w:t>
            </w:r>
          </w:p>
        </w:tc>
        <w:tc>
          <w:tcPr>
            <w:tcW w:w="2569" w:type="dxa"/>
          </w:tcPr>
          <w:p w14:paraId="4578BCA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Context sezon cald/colectivități; circulație enterovirală. </w:t>
            </w:r>
          </w:p>
        </w:tc>
      </w:tr>
      <w:tr w:rsidR="00134FC0" w:rsidRPr="00DD4A06" w14:paraId="676FCF2D" w14:textId="77777777">
        <w:tc>
          <w:tcPr>
            <w:tcW w:w="483" w:type="dxa"/>
          </w:tcPr>
          <w:p w14:paraId="3A085C8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15</w:t>
            </w:r>
          </w:p>
        </w:tc>
        <w:tc>
          <w:tcPr>
            <w:tcW w:w="2285" w:type="dxa"/>
          </w:tcPr>
          <w:p w14:paraId="6DD2EE9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Prognostic</w:t>
            </w:r>
          </w:p>
        </w:tc>
        <w:tc>
          <w:tcPr>
            <w:tcW w:w="2569" w:type="dxa"/>
          </w:tcPr>
          <w:p w14:paraId="50177271" w14:textId="7116117D"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Fără tratament: mortalitate foarte mare; aciclovir</w:t>
            </w:r>
            <w:r w:rsidR="00B93664"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IV scade riscul de deces de la ~70% la &lt;20%.</w:t>
            </w:r>
          </w:p>
        </w:tc>
        <w:tc>
          <w:tcPr>
            <w:tcW w:w="2569" w:type="dxa"/>
          </w:tcPr>
          <w:p w14:paraId="2E8E286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Favorabil; recuperare completă posibilă; uneori cerebrastenie.</w:t>
            </w:r>
          </w:p>
        </w:tc>
        <w:tc>
          <w:tcPr>
            <w:tcW w:w="1744" w:type="dxa"/>
          </w:tcPr>
          <w:p w14:paraId="1EB0B89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Favorabil; vindecare 2–4 săpt.</w:t>
            </w:r>
          </w:p>
        </w:tc>
        <w:tc>
          <w:tcPr>
            <w:tcW w:w="2569" w:type="dxa"/>
          </w:tcPr>
          <w:p w14:paraId="7CA6ED3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Favorabil; asanare LCR ≈3 săpt.</w:t>
            </w:r>
          </w:p>
        </w:tc>
        <w:tc>
          <w:tcPr>
            <w:tcW w:w="2569" w:type="dxa"/>
          </w:tcPr>
          <w:p w14:paraId="2AE67DA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Favorabil; asanare LCR 2–3 săpt.</w:t>
            </w:r>
          </w:p>
        </w:tc>
      </w:tr>
      <w:tr w:rsidR="00134FC0" w:rsidRPr="00DD4A06" w14:paraId="77ED66B5" w14:textId="77777777">
        <w:tc>
          <w:tcPr>
            <w:tcW w:w="483" w:type="dxa"/>
          </w:tcPr>
          <w:p w14:paraId="476BEB2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16</w:t>
            </w:r>
          </w:p>
        </w:tc>
        <w:tc>
          <w:tcPr>
            <w:tcW w:w="2285" w:type="dxa"/>
          </w:tcPr>
          <w:p w14:paraId="122A2AE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Sechele</w:t>
            </w:r>
          </w:p>
        </w:tc>
        <w:tc>
          <w:tcPr>
            <w:tcW w:w="2569" w:type="dxa"/>
          </w:tcPr>
          <w:p w14:paraId="76BC24D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Frecvente: tulburări cognitive, comportamentale, epilepsie, ataxie, deficite motorii (în pofida tratamentului precoce). </w:t>
            </w:r>
          </w:p>
        </w:tc>
        <w:tc>
          <w:tcPr>
            <w:tcW w:w="2569" w:type="dxa"/>
          </w:tcPr>
          <w:p w14:paraId="2ADF7A1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Mai ales în forme severe/trunculare.</w:t>
            </w:r>
          </w:p>
        </w:tc>
        <w:tc>
          <w:tcPr>
            <w:tcW w:w="1744" w:type="dxa"/>
          </w:tcPr>
          <w:p w14:paraId="5A5CBB8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Rare.</w:t>
            </w:r>
          </w:p>
        </w:tc>
        <w:tc>
          <w:tcPr>
            <w:tcW w:w="2569" w:type="dxa"/>
          </w:tcPr>
          <w:p w14:paraId="3292C95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Rare.</w:t>
            </w:r>
          </w:p>
        </w:tc>
        <w:tc>
          <w:tcPr>
            <w:tcW w:w="2569" w:type="dxa"/>
          </w:tcPr>
          <w:p w14:paraId="4443CBC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Rare.</w:t>
            </w:r>
          </w:p>
        </w:tc>
      </w:tr>
    </w:tbl>
    <w:p w14:paraId="698A30A7" w14:textId="77777777" w:rsidR="00134FC0" w:rsidRPr="00DD4A06" w:rsidRDefault="00134FC0">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p>
    <w:p w14:paraId="75795D18" w14:textId="77777777" w:rsidR="00134FC0" w:rsidRPr="00DD4A06" w:rsidRDefault="00134FC0">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p>
    <w:p w14:paraId="4BF5472C" w14:textId="77777777" w:rsidR="00134FC0" w:rsidRPr="00DD4A06" w:rsidRDefault="00134FC0">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24"/>
          <w:szCs w:val="24"/>
        </w:rPr>
      </w:pPr>
    </w:p>
    <w:p w14:paraId="1BB83ABA" w14:textId="77777777" w:rsidR="00134FC0" w:rsidRPr="00DD4A06" w:rsidRDefault="00134FC0">
      <w:pPr>
        <w:pBdr>
          <w:top w:val="nil"/>
          <w:left w:val="nil"/>
          <w:bottom w:val="nil"/>
          <w:right w:val="nil"/>
          <w:between w:val="nil"/>
        </w:pBdr>
        <w:shd w:val="clear" w:color="auto" w:fill="FFFFFF"/>
        <w:tabs>
          <w:tab w:val="left" w:pos="900"/>
        </w:tabs>
        <w:spacing w:line="240" w:lineRule="auto"/>
        <w:ind w:left="0" w:hanging="2"/>
        <w:rPr>
          <w:rFonts w:asciiTheme="majorBidi" w:hAnsiTheme="majorBidi" w:cstheme="majorBidi"/>
          <w:color w:val="000000"/>
          <w:sz w:val="16"/>
          <w:szCs w:val="16"/>
        </w:rPr>
        <w:sectPr w:rsidR="00134FC0" w:rsidRPr="00DD4A06">
          <w:pgSz w:w="16840" w:h="11907" w:orient="landscape"/>
          <w:pgMar w:top="1134" w:right="1134" w:bottom="1134" w:left="1134" w:header="0" w:footer="0" w:gutter="0"/>
          <w:cols w:space="720"/>
        </w:sectPr>
      </w:pPr>
    </w:p>
    <w:p w14:paraId="05B1BFF3" w14:textId="77777777" w:rsidR="00134FC0" w:rsidRPr="00DD4A06" w:rsidRDefault="00344CBD">
      <w:p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bookmarkStart w:id="17" w:name="_heading=h.u5g7dz2ndn9z" w:colFirst="0" w:colLast="0"/>
      <w:bookmarkEnd w:id="17"/>
      <w:r w:rsidRPr="00DD4A06">
        <w:rPr>
          <w:rFonts w:asciiTheme="majorBidi" w:eastAsia="Times" w:hAnsiTheme="majorBidi" w:cstheme="majorBidi"/>
          <w:b/>
          <w:bCs/>
          <w:color w:val="000000"/>
          <w:sz w:val="24"/>
          <w:szCs w:val="24"/>
        </w:rPr>
        <w:lastRenderedPageBreak/>
        <w:t>C.2.3.5. Prognosticul</w:t>
      </w:r>
    </w:p>
    <w:p w14:paraId="0F1D809B" w14:textId="77777777" w:rsidR="00134FC0" w:rsidRPr="00DD4A06" w:rsidRDefault="00134FC0">
      <w:p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p>
    <w:tbl>
      <w:tblPr>
        <w:tblStyle w:val="27"/>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82"/>
      </w:tblGrid>
      <w:tr w:rsidR="00134FC0" w:rsidRPr="00DD4A06" w14:paraId="49FFA4E1" w14:textId="77777777" w:rsidTr="005E7B94">
        <w:trPr>
          <w:trHeight w:val="1503"/>
        </w:trPr>
        <w:tc>
          <w:tcPr>
            <w:tcW w:w="9782" w:type="dxa"/>
          </w:tcPr>
          <w:p w14:paraId="79DB7E0A" w14:textId="77777777" w:rsidR="00134FC0" w:rsidRPr="00DD4A06" w:rsidRDefault="00344CBD">
            <w:p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r w:rsidRPr="00DD4A06">
              <w:rPr>
                <w:rFonts w:asciiTheme="majorBidi" w:eastAsia="Times" w:hAnsiTheme="majorBidi" w:cstheme="majorBidi"/>
                <w:b/>
                <w:bCs/>
                <w:color w:val="000000"/>
                <w:sz w:val="24"/>
                <w:szCs w:val="24"/>
              </w:rPr>
              <w:t xml:space="preserve">Caseta 27. </w:t>
            </w:r>
            <w:r w:rsidRPr="00DD4A06">
              <w:rPr>
                <w:rFonts w:asciiTheme="majorBidi" w:eastAsia="Times" w:hAnsiTheme="majorBidi" w:cstheme="majorBidi"/>
                <w:b/>
                <w:bCs/>
                <w:i/>
                <w:iCs/>
                <w:color w:val="000000"/>
                <w:sz w:val="24"/>
                <w:szCs w:val="24"/>
              </w:rPr>
              <w:t xml:space="preserve">Semne de prognostic nefavorabil în IH </w:t>
            </w:r>
            <w:r w:rsidRPr="00DD4A06">
              <w:rPr>
                <w:rFonts w:asciiTheme="majorBidi" w:hAnsiTheme="majorBidi" w:cstheme="majorBidi"/>
                <w:color w:val="000000"/>
                <w:sz w:val="24"/>
                <w:szCs w:val="24"/>
              </w:rPr>
              <w:t>cu encefalită (meningoencefalită) herpetică</w:t>
            </w:r>
          </w:p>
          <w:p w14:paraId="747F4DA0" w14:textId="77777777" w:rsidR="00134FC0" w:rsidRPr="00DD4A06" w:rsidRDefault="00344CBD">
            <w:pPr>
              <w:numPr>
                <w:ilvl w:val="0"/>
                <w:numId w:val="32"/>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eastAsia="Times" w:hAnsiTheme="majorBidi" w:cstheme="majorBidi"/>
                <w:color w:val="000000"/>
                <w:sz w:val="24"/>
                <w:szCs w:val="24"/>
              </w:rPr>
              <w:t>Alterarea con</w:t>
            </w:r>
            <w:r w:rsidRPr="00DD4A06">
              <w:rPr>
                <w:rFonts w:asciiTheme="majorBidi" w:eastAsia="TTE1BB14D8t00" w:hAnsiTheme="majorBidi" w:cstheme="majorBidi"/>
                <w:color w:val="000000"/>
                <w:sz w:val="24"/>
                <w:szCs w:val="24"/>
              </w:rPr>
              <w:t>ş</w:t>
            </w:r>
            <w:r w:rsidRPr="00DD4A06">
              <w:rPr>
                <w:rFonts w:asciiTheme="majorBidi" w:eastAsia="Times" w:hAnsiTheme="majorBidi" w:cstheme="majorBidi"/>
                <w:color w:val="000000"/>
                <w:sz w:val="24"/>
                <w:szCs w:val="24"/>
              </w:rPr>
              <w:t>tien</w:t>
            </w:r>
            <w:r w:rsidRPr="00DD4A06">
              <w:rPr>
                <w:rFonts w:asciiTheme="majorBidi" w:hAnsiTheme="majorBidi" w:cstheme="majorBidi"/>
                <w:color w:val="000000"/>
                <w:sz w:val="24"/>
                <w:szCs w:val="24"/>
              </w:rPr>
              <w:t>ţ</w:t>
            </w:r>
            <w:r w:rsidRPr="00DD4A06">
              <w:rPr>
                <w:rFonts w:asciiTheme="majorBidi" w:eastAsia="Times" w:hAnsiTheme="majorBidi" w:cstheme="majorBidi"/>
                <w:color w:val="000000"/>
                <w:sz w:val="24"/>
                <w:szCs w:val="24"/>
              </w:rPr>
              <w:t>ei</w:t>
            </w:r>
            <w:r w:rsidRPr="00DD4A06">
              <w:rPr>
                <w:rFonts w:asciiTheme="majorBidi" w:eastAsia="Noto Sans Symbols" w:hAnsiTheme="majorBidi" w:cstheme="majorBidi"/>
                <w:color w:val="000000"/>
                <w:sz w:val="24"/>
                <w:szCs w:val="24"/>
              </w:rPr>
              <w:t xml:space="preserve"> </w:t>
            </w:r>
            <w:r w:rsidRPr="00DD4A06">
              <w:rPr>
                <w:rFonts w:asciiTheme="majorBidi" w:hAnsiTheme="majorBidi" w:cstheme="majorBidi"/>
                <w:color w:val="000000"/>
                <w:sz w:val="24"/>
                <w:szCs w:val="24"/>
              </w:rPr>
              <w:t>(coma este un factor important de prognostic nefavorabil)</w:t>
            </w:r>
          </w:p>
          <w:p w14:paraId="52D1E70A" w14:textId="77777777" w:rsidR="00134FC0" w:rsidRPr="00DD4A06" w:rsidRDefault="00344CBD">
            <w:pPr>
              <w:numPr>
                <w:ilvl w:val="0"/>
                <w:numId w:val="32"/>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eastAsia="Times" w:hAnsiTheme="majorBidi" w:cstheme="majorBidi"/>
                <w:color w:val="000000"/>
                <w:sz w:val="24"/>
                <w:szCs w:val="24"/>
              </w:rPr>
              <w:t>Vârsta fraged</w:t>
            </w:r>
            <w:r w:rsidRPr="00DD4A06">
              <w:rPr>
                <w:rFonts w:asciiTheme="majorBidi" w:eastAsia="TTE1BB14D8t00" w:hAnsiTheme="majorBidi" w:cstheme="majorBidi"/>
                <w:color w:val="000000"/>
                <w:sz w:val="24"/>
                <w:szCs w:val="24"/>
              </w:rPr>
              <w:t xml:space="preserve">ă </w:t>
            </w:r>
            <w:r w:rsidRPr="00DD4A06">
              <w:rPr>
                <w:rFonts w:asciiTheme="majorBidi" w:eastAsia="Times" w:hAnsiTheme="majorBidi" w:cstheme="majorBidi"/>
                <w:color w:val="000000"/>
                <w:sz w:val="24"/>
                <w:szCs w:val="24"/>
              </w:rPr>
              <w:t>(în special pîn</w:t>
            </w:r>
            <w:r w:rsidRPr="00DD4A06">
              <w:rPr>
                <w:rFonts w:asciiTheme="majorBidi" w:eastAsia="TTE1BB14D8t00" w:hAnsiTheme="majorBidi" w:cstheme="majorBidi"/>
                <w:color w:val="000000"/>
                <w:sz w:val="24"/>
                <w:szCs w:val="24"/>
              </w:rPr>
              <w:t xml:space="preserve">ă </w:t>
            </w:r>
            <w:r w:rsidRPr="00DD4A06">
              <w:rPr>
                <w:rFonts w:asciiTheme="majorBidi" w:eastAsia="Times" w:hAnsiTheme="majorBidi" w:cstheme="majorBidi"/>
                <w:color w:val="000000"/>
                <w:sz w:val="24"/>
                <w:szCs w:val="24"/>
              </w:rPr>
              <w:t>la 18 luni)</w:t>
            </w:r>
          </w:p>
          <w:p w14:paraId="59994478" w14:textId="77777777" w:rsidR="00134FC0" w:rsidRPr="00DD4A06" w:rsidRDefault="00344CBD">
            <w:pPr>
              <w:numPr>
                <w:ilvl w:val="0"/>
                <w:numId w:val="32"/>
              </w:num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r w:rsidRPr="00DD4A06">
              <w:rPr>
                <w:rFonts w:asciiTheme="majorBidi" w:eastAsia="Times" w:hAnsiTheme="majorBidi" w:cstheme="majorBidi"/>
                <w:color w:val="000000"/>
                <w:sz w:val="24"/>
                <w:szCs w:val="24"/>
              </w:rPr>
              <w:t>Existen</w:t>
            </w:r>
            <w:r w:rsidRPr="00DD4A06">
              <w:rPr>
                <w:rFonts w:asciiTheme="majorBidi" w:eastAsia="TTE1BB14D8t00" w:hAnsiTheme="majorBidi" w:cstheme="majorBidi"/>
                <w:color w:val="000000"/>
                <w:sz w:val="24"/>
                <w:szCs w:val="24"/>
              </w:rPr>
              <w:t>ţ</w:t>
            </w:r>
            <w:r w:rsidRPr="00DD4A06">
              <w:rPr>
                <w:rFonts w:asciiTheme="majorBidi" w:eastAsia="Times" w:hAnsiTheme="majorBidi" w:cstheme="majorBidi"/>
                <w:color w:val="000000"/>
                <w:sz w:val="24"/>
                <w:szCs w:val="24"/>
              </w:rPr>
              <w:t>a unui colaps important sau durabil (mai mult de 1 or</w:t>
            </w:r>
            <w:r w:rsidRPr="00DD4A06">
              <w:rPr>
                <w:rFonts w:asciiTheme="majorBidi" w:eastAsia="TTE1BB14D8t00" w:hAnsiTheme="majorBidi" w:cstheme="majorBidi"/>
                <w:color w:val="000000"/>
                <w:sz w:val="24"/>
                <w:szCs w:val="24"/>
              </w:rPr>
              <w:t>ă</w:t>
            </w:r>
            <w:r w:rsidRPr="00DD4A06">
              <w:rPr>
                <w:rFonts w:asciiTheme="majorBidi" w:eastAsia="Times" w:hAnsiTheme="majorBidi" w:cstheme="majorBidi"/>
                <w:color w:val="000000"/>
                <w:sz w:val="24"/>
                <w:szCs w:val="24"/>
              </w:rPr>
              <w:t>)</w:t>
            </w:r>
          </w:p>
          <w:p w14:paraId="67E4A7A0" w14:textId="77777777" w:rsidR="00134FC0" w:rsidRPr="00DD4A06" w:rsidRDefault="00344CBD">
            <w:pPr>
              <w:numPr>
                <w:ilvl w:val="0"/>
                <w:numId w:val="32"/>
              </w:num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r w:rsidRPr="00DD4A06">
              <w:rPr>
                <w:rFonts w:asciiTheme="majorBidi" w:eastAsia="Times" w:hAnsiTheme="majorBidi" w:cstheme="majorBidi"/>
                <w:color w:val="000000"/>
                <w:sz w:val="24"/>
                <w:szCs w:val="24"/>
              </w:rPr>
              <w:t>Hemograma: leucopenie, trombocitopenie.</w:t>
            </w:r>
          </w:p>
        </w:tc>
      </w:tr>
    </w:tbl>
    <w:p w14:paraId="6F6519F6" w14:textId="77777777" w:rsidR="00134FC0" w:rsidRPr="00DD4A06" w:rsidRDefault="00134FC0">
      <w:pPr>
        <w:keepNext/>
        <w:pBdr>
          <w:top w:val="nil"/>
          <w:left w:val="nil"/>
          <w:bottom w:val="nil"/>
          <w:right w:val="nil"/>
          <w:between w:val="nil"/>
        </w:pBdr>
        <w:spacing w:after="120" w:line="240" w:lineRule="auto"/>
        <w:ind w:left="0" w:hanging="2"/>
        <w:rPr>
          <w:rFonts w:asciiTheme="majorBidi" w:hAnsiTheme="majorBidi" w:cstheme="majorBidi"/>
          <w:b/>
          <w:bCs/>
          <w:color w:val="000000"/>
          <w:sz w:val="24"/>
          <w:szCs w:val="24"/>
        </w:rPr>
      </w:pPr>
    </w:p>
    <w:p w14:paraId="14A1E47C" w14:textId="77777777" w:rsidR="00134FC0" w:rsidRPr="00DD4A06" w:rsidRDefault="00344CBD">
      <w:pPr>
        <w:keepNext/>
        <w:pBdr>
          <w:top w:val="nil"/>
          <w:left w:val="nil"/>
          <w:bottom w:val="nil"/>
          <w:right w:val="nil"/>
          <w:between w:val="nil"/>
        </w:pBdr>
        <w:spacing w:after="120"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i/>
          <w:iCs/>
          <w:color w:val="000000"/>
          <w:sz w:val="24"/>
          <w:szCs w:val="24"/>
        </w:rPr>
        <w:t>C.2.3.6. Criteriile de spitalizare a pacienţilor cu IH</w:t>
      </w:r>
    </w:p>
    <w:tbl>
      <w:tblPr>
        <w:tblStyle w:val="26"/>
        <w:tblW w:w="971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12"/>
      </w:tblGrid>
      <w:tr w:rsidR="00134FC0" w:rsidRPr="00DD4A06" w14:paraId="0A562F90" w14:textId="77777777" w:rsidTr="005E7B94">
        <w:trPr>
          <w:trHeight w:val="8038"/>
        </w:trPr>
        <w:tc>
          <w:tcPr>
            <w:tcW w:w="9712" w:type="dxa"/>
            <w:tcBorders>
              <w:top w:val="single" w:sz="4" w:space="0" w:color="000000"/>
              <w:left w:val="single" w:sz="4" w:space="0" w:color="000000"/>
              <w:bottom w:val="single" w:sz="4" w:space="0" w:color="000000"/>
              <w:right w:val="single" w:sz="4" w:space="0" w:color="000000"/>
            </w:tcBorders>
          </w:tcPr>
          <w:p w14:paraId="21C7351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28. Criteriile de spitalizare a pacienţilor cu IH [1]</w:t>
            </w:r>
          </w:p>
          <w:p w14:paraId="724CE7EE" w14:textId="77777777" w:rsidR="00134FC0" w:rsidRPr="00DD4A06" w:rsidRDefault="00344CBD">
            <w:pPr>
              <w:numPr>
                <w:ilvl w:val="0"/>
                <w:numId w:val="11"/>
              </w:numPr>
              <w:pBdr>
                <w:top w:val="nil"/>
                <w:left w:val="nil"/>
                <w:bottom w:val="nil"/>
                <w:right w:val="nil"/>
                <w:between w:val="nil"/>
              </w:pBdr>
              <w:spacing w:before="28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Internarea nu este obligatorie pentru toate cazurile de </w:t>
            </w:r>
            <w:r w:rsidR="002F79AB" w:rsidRPr="00DD4A06">
              <w:rPr>
                <w:rFonts w:asciiTheme="majorBidi" w:hAnsiTheme="majorBidi" w:cstheme="majorBidi"/>
                <w:color w:val="000000"/>
                <w:sz w:val="24"/>
                <w:szCs w:val="24"/>
              </w:rPr>
              <w:t>VHS</w:t>
            </w:r>
            <w:r w:rsidRPr="00DD4A06">
              <w:rPr>
                <w:rFonts w:asciiTheme="majorBidi" w:hAnsiTheme="majorBidi" w:cstheme="majorBidi"/>
                <w:color w:val="000000"/>
                <w:sz w:val="24"/>
                <w:szCs w:val="24"/>
              </w:rPr>
              <w:t xml:space="preserve"> (ex. gingivostomatită uşoară fără complicaţii) — aceste pot fi gestionate ambulator.</w:t>
            </w:r>
          </w:p>
          <w:p w14:paraId="0B6A8C3A" w14:textId="77777777" w:rsidR="00134FC0" w:rsidRPr="00DD4A06" w:rsidRDefault="00344CBD">
            <w:pPr>
              <w:numPr>
                <w:ilvl w:val="0"/>
                <w:numId w:val="1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Decizia de spitalizare se bazează pe gradul de severitate</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extinderea bolii</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locaţia implicării (SNC, viscerale)</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vârsta (nou-născut vs copil mare), prezenţa factorilor de risc, precum și a componentei epidemiologice (copii din colectivități organizate, condiții nefavorabile la domiciliu, familii social vulnerabile etc.)</w:t>
            </w:r>
            <w:r w:rsidRPr="00DD4A06">
              <w:rPr>
                <w:rFonts w:asciiTheme="majorBidi" w:hAnsiTheme="majorBidi" w:cstheme="majorBidi"/>
                <w:b/>
                <w:bCs/>
                <w:color w:val="000000"/>
                <w:sz w:val="24"/>
                <w:szCs w:val="24"/>
              </w:rPr>
              <w:t>.</w:t>
            </w:r>
          </w:p>
          <w:p w14:paraId="11923CCE" w14:textId="77777777" w:rsidR="00134FC0" w:rsidRPr="00DD4A06" w:rsidRDefault="00344CBD">
            <w:pPr>
              <w:numPr>
                <w:ilvl w:val="0"/>
                <w:numId w:val="1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Spitalizarea permite: administrare sigură intravenoasă a antiviralelor, monitorizare continuă (neurologică, hepatică, renală), investigaţii în profunzime.</w:t>
            </w:r>
          </w:p>
          <w:p w14:paraId="3233530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603E842" w14:textId="77777777" w:rsidR="00134FC0" w:rsidRPr="00DD4A06" w:rsidRDefault="00344CBD">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Indicaţii pentru spitalizare</w:t>
            </w:r>
          </w:p>
          <w:p w14:paraId="0EF23433" w14:textId="77777777" w:rsidR="00134FC0" w:rsidRPr="00DD4A06" w:rsidRDefault="00344CBD">
            <w:pPr>
              <w:pStyle w:val="Listparagraf"/>
              <w:numPr>
                <w:ilvl w:val="0"/>
                <w:numId w:val="155"/>
              </w:numPr>
              <w:pBdr>
                <w:top w:val="nil"/>
                <w:left w:val="nil"/>
                <w:bottom w:val="nil"/>
                <w:right w:val="nil"/>
                <w:between w:val="nil"/>
              </w:pBdr>
              <w:spacing w:line="240" w:lineRule="auto"/>
              <w:ind w:leftChars="0" w:left="744" w:firstLineChars="0" w:hanging="425"/>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Infecţie sistemică severă: copii cu semne de diseminare virală (ex. hepatită, pneumonită, sepsis-like syndrome) cauzate de </w:t>
            </w:r>
            <w:r w:rsidR="002F79AB" w:rsidRPr="00DD4A06">
              <w:rPr>
                <w:rFonts w:asciiTheme="majorBidi" w:eastAsia="Arial" w:hAnsiTheme="majorBidi" w:cstheme="majorBidi"/>
                <w:color w:val="000000"/>
                <w:sz w:val="24"/>
              </w:rPr>
              <w:t>V</w:t>
            </w:r>
            <w:r w:rsidR="00F934BE" w:rsidRPr="00DD4A06">
              <w:rPr>
                <w:rFonts w:asciiTheme="majorBidi" w:eastAsia="Arial" w:hAnsiTheme="majorBidi" w:cstheme="majorBidi"/>
                <w:color w:val="000000"/>
                <w:sz w:val="24"/>
              </w:rPr>
              <w:t>HS</w:t>
            </w:r>
            <w:r w:rsidRPr="00DD4A06">
              <w:rPr>
                <w:rFonts w:asciiTheme="majorBidi" w:hAnsiTheme="majorBidi" w:cstheme="majorBidi"/>
                <w:color w:val="000000"/>
                <w:sz w:val="24"/>
                <w:szCs w:val="24"/>
              </w:rPr>
              <w:t>.</w:t>
            </w:r>
          </w:p>
          <w:p w14:paraId="7CC944B1" w14:textId="750BC83D" w:rsidR="00134FC0" w:rsidRPr="00DD4A06" w:rsidRDefault="0047368C">
            <w:pPr>
              <w:pStyle w:val="Listparagraf"/>
              <w:numPr>
                <w:ilvl w:val="0"/>
                <w:numId w:val="155"/>
              </w:numPr>
              <w:suppressAutoHyphens w:val="0"/>
              <w:spacing w:line="240" w:lineRule="auto"/>
              <w:ind w:leftChars="0" w:left="744" w:firstLineChars="0" w:hanging="425"/>
              <w:jc w:val="both"/>
              <w:textDirection w:val="lrTb"/>
              <w:textAlignment w:val="auto"/>
              <w:outlineLvl w:val="9"/>
              <w:rPr>
                <w:rFonts w:asciiTheme="majorBidi" w:hAnsiTheme="majorBidi" w:cstheme="majorBidi"/>
                <w:sz w:val="24"/>
                <w:szCs w:val="24"/>
              </w:rPr>
            </w:pPr>
            <w:r w:rsidRPr="00DD4A06">
              <w:rPr>
                <w:rFonts w:asciiTheme="majorBidi" w:hAnsiTheme="majorBidi" w:cstheme="majorBidi"/>
                <w:color w:val="000000"/>
                <w:sz w:val="24"/>
                <w:szCs w:val="24"/>
              </w:rPr>
              <w:t>Toți copiii cu forme cu i</w:t>
            </w:r>
            <w:r w:rsidR="00344CBD" w:rsidRPr="00DD4A06">
              <w:rPr>
                <w:rFonts w:asciiTheme="majorBidi" w:hAnsiTheme="majorBidi" w:cstheme="majorBidi"/>
                <w:color w:val="000000"/>
                <w:sz w:val="24"/>
                <w:szCs w:val="24"/>
              </w:rPr>
              <w:t xml:space="preserve">mplicare a sistemului nervos central: copii cu meningită sau encefalită herpetică (semne neurologice, convulsii, alterarea stării de conştienţă) trebuie internaţi şi trataţi cu terapie i.v. antivirală. </w:t>
            </w:r>
            <w:r w:rsidRPr="00DD4A06">
              <w:rPr>
                <w:rFonts w:asciiTheme="majorBidi" w:hAnsiTheme="majorBidi" w:cstheme="majorBidi"/>
                <w:sz w:val="24"/>
                <w:szCs w:val="24"/>
              </w:rPr>
              <w:t>Pacienții cu un nivel de conști</w:t>
            </w:r>
            <w:r w:rsidR="00E32558" w:rsidRPr="00DD4A06">
              <w:rPr>
                <w:rFonts w:asciiTheme="majorBidi" w:hAnsiTheme="majorBidi" w:cstheme="majorBidi"/>
                <w:sz w:val="24"/>
                <w:szCs w:val="24"/>
              </w:rPr>
              <w:t>e</w:t>
            </w:r>
            <w:r w:rsidRPr="00DD4A06">
              <w:rPr>
                <w:rFonts w:asciiTheme="majorBidi" w:hAnsiTheme="majorBidi" w:cstheme="majorBidi"/>
                <w:sz w:val="24"/>
                <w:szCs w:val="24"/>
              </w:rPr>
              <w:t>nță alterat necesită reevaluare urgentă de către specialiști ATI, neurologi în scopul asigurării suportului ventilator, optimizării presiunii de perfuzie cerebrală și corectării dezechilibrelor electrolitice (A, III), cu transfer către o unitate terțiară asigurată cu consult multidisciplinar, acces la neuroimagistică (IMR, CT) și teste PCR din LCR disponibile nu mai târziu de 24 de ore de la solicitare (PCN 446, Meningoencefalitele virale la copii, 2025).</w:t>
            </w:r>
          </w:p>
          <w:p w14:paraId="505D3508" w14:textId="60DC5711" w:rsidR="00134FC0" w:rsidRPr="00DD4A06" w:rsidRDefault="00344CBD">
            <w:pPr>
              <w:pStyle w:val="Listparagraf"/>
              <w:numPr>
                <w:ilvl w:val="0"/>
                <w:numId w:val="155"/>
              </w:numPr>
              <w:pBdr>
                <w:top w:val="nil"/>
                <w:left w:val="nil"/>
                <w:bottom w:val="nil"/>
                <w:right w:val="nil"/>
                <w:between w:val="nil"/>
              </w:pBdr>
              <w:spacing w:line="240" w:lineRule="auto"/>
              <w:ind w:leftChars="0" w:left="744" w:firstLineChars="0" w:hanging="425"/>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Nou-născuţi cu suspiciune de </w:t>
            </w:r>
            <w:r w:rsidR="00DB0029" w:rsidRPr="00DD4A06">
              <w:rPr>
                <w:rFonts w:asciiTheme="majorBidi" w:eastAsia="Arial" w:hAnsiTheme="majorBidi" w:cstheme="majorBidi"/>
                <w:color w:val="000000"/>
                <w:sz w:val="24"/>
              </w:rPr>
              <w:t>VSH</w:t>
            </w:r>
            <w:r w:rsidRPr="00DD4A06">
              <w:rPr>
                <w:rFonts w:asciiTheme="majorBidi" w:hAnsiTheme="majorBidi" w:cstheme="majorBidi"/>
                <w:color w:val="000000"/>
                <w:sz w:val="24"/>
                <w:szCs w:val="24"/>
              </w:rPr>
              <w:t xml:space="preserve"> (leziuni mucocutanate, semne de boală sistemică, istoric matern relevant) – internare de urgenţă pentru evaluare completă (PCR, LCR) şi tratament i.v. empiric. </w:t>
            </w:r>
          </w:p>
          <w:p w14:paraId="22C86221" w14:textId="59DE6118" w:rsidR="00134FC0" w:rsidRPr="00DD4A06" w:rsidRDefault="00344CBD">
            <w:pPr>
              <w:pStyle w:val="Listparagraf"/>
              <w:numPr>
                <w:ilvl w:val="0"/>
                <w:numId w:val="155"/>
              </w:numPr>
              <w:pBdr>
                <w:top w:val="nil"/>
                <w:left w:val="nil"/>
                <w:bottom w:val="nil"/>
                <w:right w:val="nil"/>
                <w:between w:val="nil"/>
              </w:pBdr>
              <w:spacing w:line="240" w:lineRule="auto"/>
              <w:ind w:leftChars="0" w:left="744" w:firstLineChars="0" w:hanging="425"/>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Imunodeprimaţi sau cu boli de fond: copii cu deficienţe imune cunoscute sau alte comorbidităţi grave care prezintă infecţie cu </w:t>
            </w:r>
            <w:r w:rsidR="00DB0029" w:rsidRPr="00DD4A06">
              <w:rPr>
                <w:rFonts w:asciiTheme="majorBidi" w:eastAsia="Arial" w:hAnsiTheme="majorBidi" w:cstheme="majorBidi"/>
                <w:color w:val="000000"/>
                <w:sz w:val="24"/>
              </w:rPr>
              <w:t>VSH</w:t>
            </w:r>
            <w:r w:rsidRPr="00DD4A06">
              <w:rPr>
                <w:rFonts w:asciiTheme="majorBidi" w:hAnsiTheme="majorBidi" w:cstheme="majorBidi"/>
                <w:color w:val="000000"/>
                <w:sz w:val="24"/>
                <w:szCs w:val="24"/>
              </w:rPr>
              <w:t xml:space="preserve"> – spitalizare indicată pentru monitorizare şi terapie agresivă. </w:t>
            </w:r>
          </w:p>
          <w:p w14:paraId="7C6946E1" w14:textId="70059881" w:rsidR="00134FC0" w:rsidRPr="00DD4A06" w:rsidRDefault="00344CBD">
            <w:pPr>
              <w:pStyle w:val="Listparagraf"/>
              <w:numPr>
                <w:ilvl w:val="0"/>
                <w:numId w:val="155"/>
              </w:numPr>
              <w:pBdr>
                <w:top w:val="nil"/>
                <w:left w:val="nil"/>
                <w:bottom w:val="nil"/>
                <w:right w:val="nil"/>
                <w:between w:val="nil"/>
              </w:pBdr>
              <w:spacing w:line="240" w:lineRule="auto"/>
              <w:ind w:leftChars="0" w:left="744" w:firstLineChars="0" w:hanging="425"/>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Necesitatea tratamentului intravenos: dacă copilul are forme moderate-severe (ex. leziuni extinse, organice, dificultăţi orale/suspiciune de absorbţie) – spitalizare pentru administrarea i.v. de aciclovir</w:t>
            </w:r>
            <w:r w:rsidR="00B93664"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w:t>
            </w:r>
          </w:p>
          <w:p w14:paraId="6DD11D19" w14:textId="77777777" w:rsidR="00134FC0" w:rsidRPr="00DD4A06" w:rsidRDefault="00344CBD">
            <w:pPr>
              <w:pStyle w:val="Listparagraf"/>
              <w:numPr>
                <w:ilvl w:val="0"/>
                <w:numId w:val="155"/>
              </w:numPr>
              <w:pBdr>
                <w:top w:val="nil"/>
                <w:left w:val="nil"/>
                <w:bottom w:val="nil"/>
                <w:right w:val="nil"/>
                <w:between w:val="nil"/>
              </w:pBdr>
              <w:spacing w:line="240" w:lineRule="auto"/>
              <w:ind w:leftChars="0" w:left="744" w:firstLineChars="0" w:hanging="425"/>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Monitorizare intensivă: dacă apar complicaţii precum convulsii persistente, edem cerebral, disfuncţie hepatică/renală – internare în unitate de terapie intensivă cu răspuns multidisciplinar. </w:t>
            </w:r>
          </w:p>
        </w:tc>
      </w:tr>
    </w:tbl>
    <w:p w14:paraId="276B54F2" w14:textId="77777777" w:rsidR="00134FC0" w:rsidRPr="00DD4A06" w:rsidRDefault="00134FC0">
      <w:pPr>
        <w:keepNext/>
        <w:pBdr>
          <w:top w:val="nil"/>
          <w:left w:val="nil"/>
          <w:bottom w:val="nil"/>
          <w:right w:val="nil"/>
          <w:between w:val="nil"/>
        </w:pBdr>
        <w:spacing w:before="240" w:after="60" w:line="240" w:lineRule="auto"/>
        <w:ind w:left="0" w:hanging="2"/>
        <w:rPr>
          <w:rFonts w:asciiTheme="majorBidi" w:hAnsiTheme="majorBidi" w:cstheme="majorBidi"/>
          <w:b/>
          <w:bCs/>
          <w:color w:val="000000"/>
          <w:sz w:val="24"/>
          <w:szCs w:val="24"/>
        </w:rPr>
      </w:pPr>
      <w:bookmarkStart w:id="18" w:name="_heading=h.66cr0v5xis1u" w:colFirst="0" w:colLast="0"/>
      <w:bookmarkEnd w:id="18"/>
    </w:p>
    <w:p w14:paraId="075992EF" w14:textId="77777777" w:rsidR="00D05F62" w:rsidRPr="00DD4A06" w:rsidRDefault="00D05F62">
      <w:pPr>
        <w:keepNext/>
        <w:pBdr>
          <w:top w:val="nil"/>
          <w:left w:val="nil"/>
          <w:bottom w:val="nil"/>
          <w:right w:val="nil"/>
          <w:between w:val="nil"/>
        </w:pBdr>
        <w:spacing w:before="240" w:after="60" w:line="240" w:lineRule="auto"/>
        <w:ind w:left="0" w:hanging="2"/>
        <w:rPr>
          <w:rFonts w:asciiTheme="majorBidi" w:hAnsiTheme="majorBidi" w:cstheme="majorBidi"/>
          <w:b/>
          <w:bCs/>
          <w:color w:val="000000"/>
          <w:sz w:val="24"/>
          <w:szCs w:val="24"/>
        </w:rPr>
      </w:pPr>
    </w:p>
    <w:p w14:paraId="5BA69324"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rPr>
      </w:pPr>
    </w:p>
    <w:p w14:paraId="2067B402" w14:textId="77777777" w:rsidR="00134FC0" w:rsidRPr="00DD4A06" w:rsidRDefault="00344CBD">
      <w:pPr>
        <w:keepNext/>
        <w:pBdr>
          <w:top w:val="nil"/>
          <w:left w:val="nil"/>
          <w:bottom w:val="nil"/>
          <w:right w:val="nil"/>
          <w:between w:val="nil"/>
        </w:pBdr>
        <w:spacing w:after="120"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i/>
          <w:iCs/>
          <w:color w:val="000000"/>
          <w:sz w:val="24"/>
          <w:szCs w:val="24"/>
        </w:rPr>
        <w:lastRenderedPageBreak/>
        <w:t xml:space="preserve">C.2.3.7. Criteriile </w:t>
      </w:r>
      <w:r w:rsidRPr="00DD4A06">
        <w:rPr>
          <w:rFonts w:asciiTheme="majorBidi" w:eastAsia="Times" w:hAnsiTheme="majorBidi" w:cstheme="majorBidi"/>
          <w:b/>
          <w:bCs/>
          <w:i/>
          <w:iCs/>
          <w:color w:val="000000"/>
          <w:sz w:val="24"/>
          <w:szCs w:val="24"/>
        </w:rPr>
        <w:t xml:space="preserve">de transfer </w:t>
      </w:r>
      <w:r w:rsidR="001F1014" w:rsidRPr="00DD4A06">
        <w:rPr>
          <w:rFonts w:asciiTheme="majorBidi" w:eastAsia="Times" w:hAnsiTheme="majorBidi" w:cstheme="majorBidi"/>
          <w:b/>
          <w:bCs/>
          <w:i/>
          <w:iCs/>
          <w:color w:val="000000"/>
          <w:sz w:val="24"/>
          <w:szCs w:val="24"/>
        </w:rPr>
        <w:t>de la un nivel de asistent</w:t>
      </w:r>
      <w:r w:rsidRPr="00DD4A06">
        <w:rPr>
          <w:rFonts w:asciiTheme="majorBidi" w:eastAsia="Times" w:hAnsiTheme="majorBidi" w:cstheme="majorBidi"/>
          <w:b/>
          <w:bCs/>
          <w:i/>
          <w:iCs/>
          <w:color w:val="000000"/>
          <w:sz w:val="24"/>
          <w:szCs w:val="24"/>
        </w:rPr>
        <w:t>ă medicală la alt nivel</w:t>
      </w:r>
      <w:r w:rsidRPr="00DD4A06">
        <w:rPr>
          <w:rFonts w:asciiTheme="majorBidi" w:hAnsiTheme="majorBidi" w:cstheme="majorBidi"/>
          <w:b/>
          <w:bCs/>
          <w:i/>
          <w:iCs/>
          <w:color w:val="000000"/>
          <w:sz w:val="24"/>
          <w:szCs w:val="24"/>
        </w:rPr>
        <w:t xml:space="preserve"> a pacienţilor cu IH</w:t>
      </w:r>
    </w:p>
    <w:tbl>
      <w:tblPr>
        <w:tblStyle w:val="25"/>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0"/>
      </w:tblGrid>
      <w:tr w:rsidR="00134FC0" w:rsidRPr="00DD4A06" w14:paraId="6715493B" w14:textId="77777777" w:rsidTr="005E7B94">
        <w:tc>
          <w:tcPr>
            <w:tcW w:w="9640" w:type="dxa"/>
          </w:tcPr>
          <w:p w14:paraId="457161BB" w14:textId="77777777" w:rsidR="00134FC0" w:rsidRPr="00DD4A06" w:rsidRDefault="00344CBD">
            <w:p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r w:rsidRPr="00DD4A06">
              <w:rPr>
                <w:rFonts w:asciiTheme="majorBidi" w:eastAsia="Times" w:hAnsiTheme="majorBidi" w:cstheme="majorBidi"/>
                <w:b/>
                <w:bCs/>
                <w:i/>
                <w:iCs/>
                <w:color w:val="000000"/>
                <w:sz w:val="24"/>
                <w:szCs w:val="24"/>
              </w:rPr>
              <w:t>Caseta 29. Criteriile de tra</w:t>
            </w:r>
            <w:r w:rsidR="001F1014" w:rsidRPr="00DD4A06">
              <w:rPr>
                <w:rFonts w:asciiTheme="majorBidi" w:eastAsia="Times" w:hAnsiTheme="majorBidi" w:cstheme="majorBidi"/>
                <w:b/>
                <w:bCs/>
                <w:i/>
                <w:iCs/>
                <w:color w:val="000000"/>
                <w:sz w:val="24"/>
                <w:szCs w:val="24"/>
              </w:rPr>
              <w:t>nsfer de la un nivel de asistent</w:t>
            </w:r>
            <w:r w:rsidRPr="00DD4A06">
              <w:rPr>
                <w:rFonts w:asciiTheme="majorBidi" w:eastAsia="Times" w:hAnsiTheme="majorBidi" w:cstheme="majorBidi"/>
                <w:b/>
                <w:bCs/>
                <w:i/>
                <w:iCs/>
                <w:color w:val="000000"/>
                <w:sz w:val="24"/>
                <w:szCs w:val="24"/>
              </w:rPr>
              <w:t xml:space="preserve">ă medicală la alt nivel </w:t>
            </w:r>
            <w:r w:rsidR="001F1014" w:rsidRPr="00DD4A06">
              <w:rPr>
                <w:rFonts w:asciiTheme="majorBidi" w:hAnsiTheme="majorBidi" w:cstheme="majorBidi"/>
                <w:b/>
                <w:bCs/>
                <w:color w:val="000000"/>
                <w:sz w:val="24"/>
                <w:szCs w:val="24"/>
              </w:rPr>
              <w:t>[</w:t>
            </w:r>
            <w:r w:rsidR="001F1014" w:rsidRPr="00DD4A06">
              <w:rPr>
                <w:rFonts w:asciiTheme="majorBidi" w:hAnsiTheme="majorBidi" w:cstheme="majorBidi"/>
                <w:b/>
                <w:bCs/>
                <w:color w:val="0070C0"/>
                <w:sz w:val="24"/>
                <w:szCs w:val="24"/>
              </w:rPr>
              <w:t>5, 19, 27</w:t>
            </w:r>
            <w:r w:rsidRPr="00DD4A06">
              <w:rPr>
                <w:rFonts w:asciiTheme="majorBidi" w:hAnsiTheme="majorBidi" w:cstheme="majorBidi"/>
                <w:b/>
                <w:bCs/>
                <w:color w:val="0070C0"/>
                <w:sz w:val="24"/>
                <w:szCs w:val="24"/>
              </w:rPr>
              <w:t xml:space="preserve">, </w:t>
            </w:r>
            <w:r w:rsidR="001F1014" w:rsidRPr="00DD4A06">
              <w:rPr>
                <w:rFonts w:asciiTheme="majorBidi" w:hAnsiTheme="majorBidi" w:cstheme="majorBidi"/>
                <w:b/>
                <w:bCs/>
                <w:color w:val="0070C0"/>
                <w:sz w:val="24"/>
                <w:szCs w:val="24"/>
              </w:rPr>
              <w:t>28,42</w:t>
            </w:r>
            <w:r w:rsidRPr="00DD4A06">
              <w:rPr>
                <w:rFonts w:asciiTheme="majorBidi" w:hAnsiTheme="majorBidi" w:cstheme="majorBidi"/>
                <w:b/>
                <w:bCs/>
                <w:color w:val="000000"/>
                <w:sz w:val="24"/>
                <w:szCs w:val="24"/>
              </w:rPr>
              <w:t>]</w:t>
            </w:r>
          </w:p>
          <w:p w14:paraId="29BF14D5" w14:textId="77777777" w:rsidR="00134FC0" w:rsidRPr="00DD4A06" w:rsidRDefault="00134FC0">
            <w:p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bookmarkStart w:id="19" w:name="_heading=h.a73jeahrydeb" w:colFirst="0" w:colLast="0"/>
            <w:bookmarkEnd w:id="19"/>
          </w:p>
          <w:p w14:paraId="228EF750" w14:textId="083B6D71" w:rsidR="00134FC0" w:rsidRPr="00DD4A06" w:rsidRDefault="00344CBD">
            <w:pPr>
              <w:pStyle w:val="Listparagraf"/>
              <w:numPr>
                <w:ilvl w:val="0"/>
                <w:numId w:val="11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Pacienții cu Encefalită/meningoencefalită un nivel de conști</w:t>
            </w:r>
            <w:r w:rsidR="00E32558" w:rsidRPr="00DD4A06">
              <w:rPr>
                <w:rFonts w:asciiTheme="majorBidi" w:hAnsiTheme="majorBidi" w:cstheme="majorBidi"/>
                <w:color w:val="000000"/>
                <w:sz w:val="24"/>
                <w:szCs w:val="24"/>
              </w:rPr>
              <w:t>e</w:t>
            </w:r>
            <w:r w:rsidRPr="00DD4A06">
              <w:rPr>
                <w:rFonts w:asciiTheme="majorBidi" w:hAnsiTheme="majorBidi" w:cstheme="majorBidi"/>
                <w:color w:val="000000"/>
                <w:sz w:val="24"/>
                <w:szCs w:val="24"/>
              </w:rPr>
              <w:t xml:space="preserve">nță alterat necesită reevaluare urgentă de către specialiști în scopul asigurării suportului ventilator, optimizării presiunii de perfuzie cerebrală și corectării dezechilibrelor electrolitice (A, III), cu transfer către o unitate terțiară asigurată cu consult multidisciplinar, acces la neuroimagistică (IMR, CT) și teste PCR din LCR disponibile nu mai târziu de 24 de ore de la solicitare (B, III) </w:t>
            </w:r>
            <w:r w:rsidRPr="00DD4A06">
              <w:rPr>
                <w:rFonts w:asciiTheme="majorBidi" w:hAnsiTheme="majorBidi" w:cstheme="majorBidi"/>
                <w:b/>
                <w:bCs/>
                <w:color w:val="000000"/>
                <w:sz w:val="24"/>
                <w:szCs w:val="24"/>
              </w:rPr>
              <w:t>[</w:t>
            </w:r>
            <w:r w:rsidRPr="00DD4A06">
              <w:rPr>
                <w:rFonts w:asciiTheme="majorBidi" w:hAnsiTheme="majorBidi" w:cstheme="majorBidi"/>
                <w:b/>
                <w:bCs/>
                <w:color w:val="0070C0"/>
                <w:sz w:val="24"/>
                <w:szCs w:val="24"/>
              </w:rPr>
              <w:t>19</w:t>
            </w:r>
            <w:r w:rsidRPr="00DD4A06">
              <w:rPr>
                <w:rFonts w:asciiTheme="majorBidi" w:hAnsiTheme="majorBidi" w:cstheme="majorBidi"/>
                <w:b/>
                <w:bCs/>
                <w:color w:val="000000"/>
                <w:sz w:val="24"/>
                <w:szCs w:val="24"/>
              </w:rPr>
              <w:t>].</w:t>
            </w:r>
            <w:r w:rsidRPr="00DD4A06">
              <w:rPr>
                <w:rFonts w:asciiTheme="majorBidi" w:hAnsiTheme="majorBidi" w:cstheme="majorBidi"/>
                <w:color w:val="000000"/>
                <w:sz w:val="24"/>
                <w:szCs w:val="24"/>
              </w:rPr>
              <w:br/>
            </w:r>
          </w:p>
          <w:p w14:paraId="61B279EC" w14:textId="77777777" w:rsidR="00134FC0" w:rsidRPr="00DD4A06" w:rsidRDefault="00344CBD">
            <w:pPr>
              <w:pStyle w:val="Listparagraf"/>
              <w:numPr>
                <w:ilvl w:val="0"/>
                <w:numId w:val="11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Nou-născuţii cu Herpes neonatal diseminat sau cu afectarea sistemului nervos central se recomandă transferul în spitale poliprofil, cu secție de terapie intensivă neonatală. </w:t>
            </w:r>
          </w:p>
          <w:p w14:paraId="16FC45FA" w14:textId="64B66DB4" w:rsidR="00134FC0" w:rsidRPr="00DD4A06" w:rsidRDefault="00344CBD">
            <w:pPr>
              <w:pStyle w:val="Listparagraf"/>
              <w:numPr>
                <w:ilvl w:val="0"/>
                <w:numId w:val="11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Pacienții cu forme severe după asistenta urgenta vor fi transportați la spital, în regim de protecţie însoţit de echipa </w:t>
            </w:r>
            <w:r w:rsidR="00E47BEA" w:rsidRPr="00DD4A06">
              <w:rPr>
                <w:rFonts w:asciiTheme="majorBidi" w:hAnsiTheme="majorBidi" w:cstheme="majorBidi"/>
                <w:color w:val="000000"/>
                <w:sz w:val="24"/>
                <w:szCs w:val="24"/>
              </w:rPr>
              <w:t>de terapie intensivă mobilă pediatrică</w:t>
            </w:r>
            <w:r w:rsidRPr="00DD4A06">
              <w:rPr>
                <w:rFonts w:asciiTheme="majorBidi" w:hAnsiTheme="majorBidi" w:cstheme="majorBidi"/>
                <w:color w:val="000000"/>
                <w:sz w:val="24"/>
                <w:szCs w:val="24"/>
              </w:rPr>
              <w:t>.</w:t>
            </w:r>
          </w:p>
        </w:tc>
      </w:tr>
    </w:tbl>
    <w:p w14:paraId="36A74C3A" w14:textId="77777777" w:rsidR="00134FC0" w:rsidRPr="00DD4A06" w:rsidRDefault="00134FC0">
      <w:pPr>
        <w:keepNext/>
        <w:pBdr>
          <w:top w:val="nil"/>
          <w:left w:val="nil"/>
          <w:bottom w:val="nil"/>
          <w:right w:val="nil"/>
          <w:between w:val="nil"/>
        </w:pBdr>
        <w:spacing w:before="240" w:after="60" w:line="240" w:lineRule="auto"/>
        <w:ind w:left="0" w:hanging="2"/>
        <w:rPr>
          <w:rFonts w:asciiTheme="majorBidi" w:hAnsiTheme="majorBidi" w:cstheme="majorBidi"/>
          <w:b/>
          <w:bCs/>
          <w:color w:val="000000"/>
          <w:sz w:val="24"/>
          <w:szCs w:val="24"/>
        </w:rPr>
      </w:pPr>
    </w:p>
    <w:p w14:paraId="4B242735" w14:textId="77777777" w:rsidR="00134FC0" w:rsidRPr="00DD4A06" w:rsidRDefault="00344CBD">
      <w:pPr>
        <w:keepNext/>
        <w:pBdr>
          <w:top w:val="nil"/>
          <w:left w:val="nil"/>
          <w:bottom w:val="nil"/>
          <w:right w:val="nil"/>
          <w:between w:val="nil"/>
        </w:pBdr>
        <w:spacing w:before="240" w:after="60" w:line="240" w:lineRule="auto"/>
        <w:ind w:left="0" w:hanging="2"/>
        <w:rPr>
          <w:rFonts w:asciiTheme="majorBidi" w:hAnsiTheme="majorBidi" w:cstheme="majorBidi"/>
          <w:b/>
          <w:bCs/>
          <w:color w:val="000000"/>
          <w:sz w:val="24"/>
          <w:szCs w:val="24"/>
        </w:rPr>
      </w:pPr>
      <w:bookmarkStart w:id="20" w:name="_heading=h.hbfpr7np6imq" w:colFirst="0" w:colLast="0"/>
      <w:bookmarkEnd w:id="20"/>
      <w:r w:rsidRPr="00DD4A06">
        <w:rPr>
          <w:rFonts w:asciiTheme="majorBidi" w:hAnsiTheme="majorBidi" w:cstheme="majorBidi"/>
          <w:b/>
          <w:bCs/>
          <w:color w:val="000000"/>
          <w:sz w:val="24"/>
          <w:szCs w:val="24"/>
        </w:rPr>
        <w:t>C.2.3.8. Tratamentul infecţiei herpetice</w:t>
      </w:r>
    </w:p>
    <w:p w14:paraId="450109CD" w14:textId="77777777" w:rsidR="00134FC0" w:rsidRPr="00DD4A06" w:rsidRDefault="00344CBD">
      <w:pPr>
        <w:pBdr>
          <w:top w:val="nil"/>
          <w:left w:val="nil"/>
          <w:bottom w:val="nil"/>
          <w:right w:val="nil"/>
          <w:between w:val="nil"/>
        </w:pBdr>
        <w:spacing w:before="240" w:after="60" w:line="240" w:lineRule="auto"/>
        <w:ind w:left="0" w:hanging="2"/>
        <w:rPr>
          <w:rFonts w:asciiTheme="majorBidi" w:hAnsiTheme="majorBidi" w:cstheme="majorBidi"/>
          <w:b/>
          <w:bCs/>
          <w:color w:val="000000"/>
          <w:sz w:val="16"/>
          <w:szCs w:val="16"/>
        </w:rPr>
      </w:pPr>
      <w:r w:rsidRPr="00DD4A06">
        <w:rPr>
          <w:rFonts w:asciiTheme="majorBidi" w:hAnsiTheme="majorBidi" w:cstheme="majorBidi"/>
          <w:b/>
          <w:bCs/>
          <w:color w:val="000000"/>
          <w:sz w:val="24"/>
          <w:szCs w:val="24"/>
        </w:rPr>
        <w:t>C.2.3.8.1. Tratamentul IH la domiciliu [</w:t>
      </w:r>
      <w:r w:rsidRPr="00DD4A06">
        <w:rPr>
          <w:rFonts w:asciiTheme="majorBidi" w:hAnsiTheme="majorBidi" w:cstheme="majorBidi"/>
          <w:b/>
          <w:bCs/>
          <w:color w:val="0070C0"/>
          <w:sz w:val="24"/>
          <w:szCs w:val="24"/>
        </w:rPr>
        <w:t>17</w:t>
      </w:r>
      <w:r w:rsidR="000C5E03" w:rsidRPr="00DD4A06">
        <w:rPr>
          <w:rFonts w:asciiTheme="majorBidi" w:hAnsiTheme="majorBidi" w:cstheme="majorBidi"/>
          <w:b/>
          <w:bCs/>
          <w:color w:val="000000"/>
          <w:sz w:val="24"/>
          <w:szCs w:val="24"/>
        </w:rPr>
        <w:t>,</w:t>
      </w:r>
      <w:r w:rsidR="000C5E03" w:rsidRPr="00DD4A06">
        <w:rPr>
          <w:rFonts w:asciiTheme="majorBidi" w:hAnsiTheme="majorBidi" w:cstheme="majorBidi"/>
          <w:b/>
          <w:bCs/>
          <w:color w:val="0070C0"/>
          <w:sz w:val="24"/>
          <w:szCs w:val="24"/>
        </w:rPr>
        <w:t>25</w:t>
      </w:r>
      <w:r w:rsidRPr="00DD4A06">
        <w:rPr>
          <w:rFonts w:asciiTheme="majorBidi" w:hAnsiTheme="majorBidi" w:cstheme="majorBidi"/>
          <w:b/>
          <w:bCs/>
          <w:color w:val="000000"/>
          <w:sz w:val="24"/>
          <w:szCs w:val="24"/>
        </w:rPr>
        <w:t>]</w:t>
      </w:r>
    </w:p>
    <w:tbl>
      <w:tblPr>
        <w:tblStyle w:val="24"/>
        <w:tblW w:w="972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0"/>
      </w:tblGrid>
      <w:tr w:rsidR="00134FC0" w:rsidRPr="00DD4A06" w14:paraId="50106C26" w14:textId="77777777">
        <w:trPr>
          <w:trHeight w:val="2944"/>
        </w:trPr>
        <w:tc>
          <w:tcPr>
            <w:tcW w:w="9720" w:type="dxa"/>
          </w:tcPr>
          <w:p w14:paraId="53E1C661" w14:textId="77777777" w:rsidR="00134FC0" w:rsidRPr="00DD4A06" w:rsidRDefault="00344CBD">
            <w:pPr>
              <w:pBdr>
                <w:top w:val="nil"/>
                <w:left w:val="nil"/>
                <w:bottom w:val="nil"/>
                <w:right w:val="nil"/>
                <w:between w:val="nil"/>
              </w:pBdr>
              <w:spacing w:line="240" w:lineRule="auto"/>
              <w:ind w:left="0" w:hanging="2"/>
              <w:rPr>
                <w:rFonts w:asciiTheme="majorBidi" w:eastAsia="Times" w:hAnsiTheme="majorBidi" w:cstheme="majorBidi"/>
                <w:color w:val="000000"/>
                <w:sz w:val="16"/>
                <w:szCs w:val="16"/>
              </w:rPr>
            </w:pPr>
            <w:r w:rsidRPr="00DD4A06">
              <w:rPr>
                <w:rFonts w:asciiTheme="majorBidi" w:eastAsia="Times" w:hAnsiTheme="majorBidi" w:cstheme="majorBidi"/>
                <w:b/>
                <w:bCs/>
                <w:i/>
                <w:iCs/>
                <w:color w:val="000000"/>
                <w:sz w:val="24"/>
                <w:szCs w:val="24"/>
              </w:rPr>
              <w:t>Caseta 30. Supravegherea medical</w:t>
            </w:r>
            <w:r w:rsidRPr="00DD4A06">
              <w:rPr>
                <w:rFonts w:asciiTheme="majorBidi" w:eastAsia="TTE1B54B10t00" w:hAnsiTheme="majorBidi" w:cstheme="majorBidi"/>
                <w:b/>
                <w:bCs/>
                <w:i/>
                <w:iCs/>
                <w:color w:val="000000"/>
                <w:sz w:val="24"/>
                <w:szCs w:val="24"/>
              </w:rPr>
              <w:t xml:space="preserve">a </w:t>
            </w:r>
            <w:r w:rsidRPr="00DD4A06">
              <w:rPr>
                <w:rFonts w:asciiTheme="majorBidi" w:eastAsia="Times" w:hAnsiTheme="majorBidi" w:cstheme="majorBidi"/>
                <w:b/>
                <w:bCs/>
                <w:i/>
                <w:iCs/>
                <w:color w:val="000000"/>
                <w:sz w:val="24"/>
                <w:szCs w:val="24"/>
              </w:rPr>
              <w:t>la domiciliu la nivel de asisten</w:t>
            </w:r>
            <w:r w:rsidRPr="00DD4A06">
              <w:rPr>
                <w:rFonts w:asciiTheme="majorBidi" w:eastAsia="TTE1B54B10t00" w:hAnsiTheme="majorBidi" w:cstheme="majorBidi"/>
                <w:b/>
                <w:bCs/>
                <w:i/>
                <w:iCs/>
                <w:color w:val="000000"/>
                <w:sz w:val="24"/>
                <w:szCs w:val="24"/>
              </w:rPr>
              <w:t xml:space="preserve">ţă </w:t>
            </w:r>
            <w:r w:rsidRPr="00DD4A06">
              <w:rPr>
                <w:rFonts w:asciiTheme="majorBidi" w:eastAsia="Times" w:hAnsiTheme="majorBidi" w:cstheme="majorBidi"/>
                <w:b/>
                <w:bCs/>
                <w:i/>
                <w:iCs/>
                <w:color w:val="000000"/>
                <w:sz w:val="24"/>
                <w:szCs w:val="24"/>
              </w:rPr>
              <w:t>medical</w:t>
            </w:r>
            <w:r w:rsidRPr="00DD4A06">
              <w:rPr>
                <w:rFonts w:asciiTheme="majorBidi" w:eastAsia="TTE1B54B10t00" w:hAnsiTheme="majorBidi" w:cstheme="majorBidi"/>
                <w:b/>
                <w:bCs/>
                <w:i/>
                <w:iCs/>
                <w:color w:val="000000"/>
                <w:sz w:val="24"/>
                <w:szCs w:val="24"/>
              </w:rPr>
              <w:t xml:space="preserve">ă </w:t>
            </w:r>
            <w:r w:rsidRPr="00DD4A06">
              <w:rPr>
                <w:rFonts w:asciiTheme="majorBidi" w:eastAsia="Times" w:hAnsiTheme="majorBidi" w:cstheme="majorBidi"/>
                <w:b/>
                <w:bCs/>
                <w:i/>
                <w:iCs/>
                <w:color w:val="000000"/>
                <w:sz w:val="24"/>
                <w:szCs w:val="24"/>
              </w:rPr>
              <w:t>primară</w:t>
            </w:r>
            <w:r w:rsidRPr="00DD4A06">
              <w:rPr>
                <w:rFonts w:asciiTheme="majorBidi" w:eastAsia="TTE1B54B10t00" w:hAnsiTheme="majorBidi" w:cstheme="majorBidi"/>
                <w:b/>
                <w:bCs/>
                <w:i/>
                <w:iCs/>
                <w:color w:val="000000"/>
                <w:sz w:val="24"/>
                <w:szCs w:val="24"/>
              </w:rPr>
              <w:t xml:space="preserve"> s</w:t>
            </w:r>
            <w:r w:rsidRPr="00DD4A06">
              <w:rPr>
                <w:rFonts w:asciiTheme="majorBidi" w:eastAsia="Times" w:hAnsiTheme="majorBidi" w:cstheme="majorBidi"/>
                <w:b/>
                <w:bCs/>
                <w:i/>
                <w:iCs/>
                <w:color w:val="000000"/>
                <w:sz w:val="24"/>
                <w:szCs w:val="24"/>
              </w:rPr>
              <w:t>i specializată</w:t>
            </w:r>
          </w:p>
          <w:p w14:paraId="178446F7" w14:textId="77777777" w:rsidR="00134FC0" w:rsidRPr="00DD4A06" w:rsidRDefault="00344CBD">
            <w:pPr>
              <w:pStyle w:val="Listparagraf"/>
              <w:numPr>
                <w:ilvl w:val="0"/>
                <w:numId w:val="116"/>
              </w:numPr>
              <w:pBdr>
                <w:top w:val="nil"/>
                <w:left w:val="nil"/>
                <w:bottom w:val="nil"/>
                <w:right w:val="nil"/>
                <w:between w:val="nil"/>
              </w:pBdr>
              <w:spacing w:line="240" w:lineRule="auto"/>
              <w:ind w:leftChars="0" w:firstLineChars="0"/>
              <w:rPr>
                <w:rFonts w:asciiTheme="majorBidi" w:eastAsia="Times" w:hAnsiTheme="majorBidi" w:cstheme="majorBidi"/>
                <w:color w:val="000000"/>
                <w:sz w:val="24"/>
                <w:szCs w:val="24"/>
              </w:rPr>
            </w:pPr>
            <w:r w:rsidRPr="00DD4A06">
              <w:rPr>
                <w:rFonts w:asciiTheme="majorBidi" w:eastAsia="Times" w:hAnsiTheme="majorBidi" w:cstheme="majorBidi"/>
                <w:color w:val="000000"/>
                <w:sz w:val="24"/>
                <w:szCs w:val="24"/>
              </w:rPr>
              <w:t>Supravegherea medical</w:t>
            </w:r>
            <w:r w:rsidRPr="00DD4A06">
              <w:rPr>
                <w:rFonts w:asciiTheme="majorBidi" w:eastAsia="TTE1B7ED58t00" w:hAnsiTheme="majorBidi" w:cstheme="majorBidi"/>
                <w:color w:val="000000"/>
                <w:sz w:val="24"/>
                <w:szCs w:val="24"/>
              </w:rPr>
              <w:t>ă s</w:t>
            </w:r>
            <w:r w:rsidRPr="00DD4A06">
              <w:rPr>
                <w:rFonts w:asciiTheme="majorBidi" w:eastAsia="Times" w:hAnsiTheme="majorBidi" w:cstheme="majorBidi"/>
                <w:color w:val="000000"/>
                <w:sz w:val="24"/>
                <w:szCs w:val="24"/>
              </w:rPr>
              <w:t>i tratamentul la domiciliu va dura 7-10 zile de la debutul bolii</w:t>
            </w:r>
          </w:p>
          <w:p w14:paraId="48A32F65" w14:textId="42133BFA" w:rsidR="00134FC0" w:rsidRPr="00DD4A06" w:rsidRDefault="00344CBD">
            <w:pPr>
              <w:pStyle w:val="Listparagraf"/>
              <w:numPr>
                <w:ilvl w:val="0"/>
                <w:numId w:val="116"/>
              </w:numPr>
              <w:pBdr>
                <w:top w:val="nil"/>
                <w:left w:val="nil"/>
                <w:bottom w:val="nil"/>
                <w:right w:val="nil"/>
                <w:between w:val="nil"/>
              </w:pBdr>
              <w:spacing w:line="240" w:lineRule="auto"/>
              <w:ind w:leftChars="0" w:firstLineChars="0"/>
              <w:rPr>
                <w:rFonts w:asciiTheme="majorBidi" w:eastAsia="Times" w:hAnsiTheme="majorBidi" w:cstheme="majorBidi"/>
                <w:color w:val="000000"/>
                <w:sz w:val="24"/>
                <w:szCs w:val="24"/>
              </w:rPr>
            </w:pPr>
            <w:r w:rsidRPr="00DD4A06">
              <w:rPr>
                <w:rFonts w:asciiTheme="majorBidi" w:eastAsia="Times" w:hAnsiTheme="majorBidi" w:cstheme="majorBidi"/>
                <w:color w:val="000000"/>
                <w:sz w:val="24"/>
                <w:szCs w:val="24"/>
              </w:rPr>
              <w:t>Izolarea la domiciliu a pacientului va dura pîn</w:t>
            </w:r>
            <w:r w:rsidRPr="00DD4A06">
              <w:rPr>
                <w:rFonts w:asciiTheme="majorBidi" w:eastAsia="TTE1B7ED58t00" w:hAnsiTheme="majorBidi" w:cstheme="majorBidi"/>
                <w:color w:val="000000"/>
                <w:sz w:val="24"/>
                <w:szCs w:val="24"/>
              </w:rPr>
              <w:t xml:space="preserve">a </w:t>
            </w:r>
            <w:r w:rsidRPr="00DD4A06">
              <w:rPr>
                <w:rFonts w:asciiTheme="majorBidi" w:eastAsia="Times" w:hAnsiTheme="majorBidi" w:cstheme="majorBidi"/>
                <w:color w:val="000000"/>
                <w:sz w:val="24"/>
                <w:szCs w:val="24"/>
              </w:rPr>
              <w:t>la dispari</w:t>
            </w:r>
            <w:r w:rsidRPr="00DD4A06">
              <w:rPr>
                <w:rFonts w:asciiTheme="majorBidi" w:eastAsia="TTE1B7ED58t00" w:hAnsiTheme="majorBidi" w:cstheme="majorBidi"/>
                <w:color w:val="000000"/>
                <w:sz w:val="24"/>
                <w:szCs w:val="24"/>
              </w:rPr>
              <w:t>t</w:t>
            </w:r>
            <w:r w:rsidRPr="00DD4A06">
              <w:rPr>
                <w:rFonts w:asciiTheme="majorBidi" w:eastAsia="Times" w:hAnsiTheme="majorBidi" w:cstheme="majorBidi"/>
                <w:color w:val="000000"/>
                <w:sz w:val="24"/>
                <w:szCs w:val="24"/>
              </w:rPr>
              <w:t xml:space="preserve">ia semnelor clinice, dar nu mai </w:t>
            </w:r>
            <w:r w:rsidR="00056EDB" w:rsidRPr="00DD4A06">
              <w:rPr>
                <w:rFonts w:asciiTheme="majorBidi" w:eastAsia="Times" w:hAnsiTheme="majorBidi" w:cstheme="majorBidi"/>
                <w:color w:val="000000"/>
                <w:sz w:val="24"/>
                <w:szCs w:val="24"/>
              </w:rPr>
              <w:t>pu</w:t>
            </w:r>
            <w:r w:rsidR="00056EDB" w:rsidRPr="00DD4A06">
              <w:rPr>
                <w:rFonts w:asciiTheme="majorBidi" w:eastAsia="TTE1B7ED58t00" w:hAnsiTheme="majorBidi" w:cstheme="majorBidi"/>
                <w:color w:val="000000"/>
                <w:sz w:val="24"/>
                <w:szCs w:val="24"/>
              </w:rPr>
              <w:t>ţ</w:t>
            </w:r>
            <w:r w:rsidR="00056EDB" w:rsidRPr="00DD4A06">
              <w:rPr>
                <w:rFonts w:asciiTheme="majorBidi" w:eastAsia="Times" w:hAnsiTheme="majorBidi" w:cstheme="majorBidi"/>
                <w:color w:val="000000"/>
                <w:sz w:val="24"/>
                <w:szCs w:val="24"/>
              </w:rPr>
              <w:t>in</w:t>
            </w:r>
            <w:r w:rsidRPr="00DD4A06">
              <w:rPr>
                <w:rFonts w:asciiTheme="majorBidi" w:eastAsia="Times" w:hAnsiTheme="majorBidi" w:cstheme="majorBidi"/>
                <w:color w:val="000000"/>
                <w:sz w:val="24"/>
                <w:szCs w:val="24"/>
              </w:rPr>
              <w:t xml:space="preserve"> de 7 zile.</w:t>
            </w:r>
          </w:p>
          <w:p w14:paraId="375E2257" w14:textId="77777777" w:rsidR="00134FC0" w:rsidRPr="00DD4A06" w:rsidRDefault="00344CBD">
            <w:pPr>
              <w:pStyle w:val="Listparagraf"/>
              <w:numPr>
                <w:ilvl w:val="0"/>
                <w:numId w:val="116"/>
              </w:numPr>
              <w:pBdr>
                <w:top w:val="nil"/>
                <w:left w:val="nil"/>
                <w:bottom w:val="nil"/>
                <w:right w:val="nil"/>
                <w:between w:val="nil"/>
              </w:pBdr>
              <w:spacing w:line="240" w:lineRule="auto"/>
              <w:ind w:leftChars="0" w:firstLineChars="0"/>
              <w:rPr>
                <w:rFonts w:asciiTheme="majorBidi" w:eastAsia="Times" w:hAnsiTheme="majorBidi" w:cstheme="majorBidi"/>
                <w:color w:val="000000"/>
                <w:sz w:val="24"/>
                <w:szCs w:val="24"/>
              </w:rPr>
            </w:pPr>
            <w:r w:rsidRPr="00DD4A06">
              <w:rPr>
                <w:rFonts w:asciiTheme="majorBidi" w:eastAsia="Times" w:hAnsiTheme="majorBidi" w:cstheme="majorBidi"/>
                <w:color w:val="000000"/>
                <w:sz w:val="24"/>
                <w:szCs w:val="24"/>
              </w:rPr>
              <w:t>Medicul de familie va examina pacientul la fiecare 2-3 zile.</w:t>
            </w:r>
          </w:p>
          <w:p w14:paraId="3158259E" w14:textId="77777777" w:rsidR="00134FC0" w:rsidRPr="00DD4A06" w:rsidRDefault="00344CBD">
            <w:pPr>
              <w:pStyle w:val="Listparagraf"/>
              <w:numPr>
                <w:ilvl w:val="0"/>
                <w:numId w:val="116"/>
              </w:numPr>
              <w:pBdr>
                <w:top w:val="nil"/>
                <w:left w:val="nil"/>
                <w:bottom w:val="nil"/>
                <w:right w:val="nil"/>
                <w:between w:val="nil"/>
              </w:pBdr>
              <w:spacing w:line="240" w:lineRule="auto"/>
              <w:ind w:leftChars="0" w:firstLineChars="0"/>
              <w:rPr>
                <w:rFonts w:asciiTheme="majorBidi" w:eastAsia="Times" w:hAnsiTheme="majorBidi" w:cstheme="majorBidi"/>
                <w:color w:val="000000"/>
                <w:sz w:val="24"/>
                <w:szCs w:val="24"/>
              </w:rPr>
            </w:pPr>
            <w:r w:rsidRPr="00DD4A06">
              <w:rPr>
                <w:rFonts w:asciiTheme="majorBidi" w:eastAsia="Times" w:hAnsiTheme="majorBidi" w:cstheme="majorBidi"/>
                <w:color w:val="000000"/>
                <w:sz w:val="24"/>
                <w:szCs w:val="24"/>
              </w:rPr>
              <w:t>Termometria de 2 ori pe zi.</w:t>
            </w:r>
          </w:p>
          <w:p w14:paraId="1DA7F937" w14:textId="12B1346F" w:rsidR="00134FC0" w:rsidRPr="00DD4A06" w:rsidRDefault="00344CBD">
            <w:pPr>
              <w:pStyle w:val="Listparagraf"/>
              <w:numPr>
                <w:ilvl w:val="0"/>
                <w:numId w:val="116"/>
              </w:numPr>
              <w:pBdr>
                <w:top w:val="nil"/>
                <w:left w:val="nil"/>
                <w:bottom w:val="nil"/>
                <w:right w:val="nil"/>
                <w:between w:val="nil"/>
              </w:pBdr>
              <w:spacing w:line="240" w:lineRule="auto"/>
              <w:ind w:leftChars="0" w:firstLineChars="0"/>
              <w:rPr>
                <w:rFonts w:asciiTheme="majorBidi" w:eastAsia="Times" w:hAnsiTheme="majorBidi" w:cstheme="majorBidi"/>
                <w:color w:val="000000"/>
                <w:sz w:val="24"/>
                <w:szCs w:val="24"/>
              </w:rPr>
            </w:pPr>
            <w:r w:rsidRPr="00DD4A06">
              <w:rPr>
                <w:rFonts w:asciiTheme="majorBidi" w:eastAsia="Times" w:hAnsiTheme="majorBidi" w:cstheme="majorBidi"/>
                <w:color w:val="000000"/>
                <w:sz w:val="24"/>
                <w:szCs w:val="24"/>
              </w:rPr>
              <w:t>La apari</w:t>
            </w:r>
            <w:r w:rsidRPr="00DD4A06">
              <w:rPr>
                <w:rFonts w:asciiTheme="majorBidi" w:eastAsia="TTE1B7ED58t00" w:hAnsiTheme="majorBidi" w:cstheme="majorBidi"/>
                <w:color w:val="000000"/>
                <w:sz w:val="24"/>
                <w:szCs w:val="24"/>
              </w:rPr>
              <w:t>t</w:t>
            </w:r>
            <w:r w:rsidRPr="00DD4A06">
              <w:rPr>
                <w:rFonts w:asciiTheme="majorBidi" w:eastAsia="Times" w:hAnsiTheme="majorBidi" w:cstheme="majorBidi"/>
                <w:color w:val="000000"/>
                <w:sz w:val="24"/>
                <w:szCs w:val="24"/>
              </w:rPr>
              <w:t xml:space="preserve">ia </w:t>
            </w:r>
            <w:r w:rsidR="00056EDB" w:rsidRPr="00DD4A06">
              <w:rPr>
                <w:rFonts w:asciiTheme="majorBidi" w:eastAsia="Times" w:hAnsiTheme="majorBidi" w:cstheme="majorBidi"/>
                <w:color w:val="000000"/>
                <w:sz w:val="24"/>
                <w:szCs w:val="24"/>
              </w:rPr>
              <w:t>complica</w:t>
            </w:r>
            <w:r w:rsidR="00056EDB" w:rsidRPr="00DD4A06">
              <w:rPr>
                <w:rFonts w:asciiTheme="majorBidi" w:eastAsia="TTE1B7ED58t00" w:hAnsiTheme="majorBidi" w:cstheme="majorBidi"/>
                <w:color w:val="000000"/>
                <w:sz w:val="24"/>
                <w:szCs w:val="24"/>
              </w:rPr>
              <w:t>ţ</w:t>
            </w:r>
            <w:r w:rsidR="00056EDB" w:rsidRPr="00DD4A06">
              <w:rPr>
                <w:rFonts w:asciiTheme="majorBidi" w:eastAsia="Times" w:hAnsiTheme="majorBidi" w:cstheme="majorBidi"/>
                <w:color w:val="000000"/>
                <w:sz w:val="24"/>
                <w:szCs w:val="24"/>
              </w:rPr>
              <w:t>iilor</w:t>
            </w:r>
            <w:r w:rsidRPr="00DD4A06">
              <w:rPr>
                <w:rFonts w:asciiTheme="majorBidi" w:hAnsiTheme="majorBidi" w:cstheme="majorBidi"/>
                <w:color w:val="000000"/>
                <w:sz w:val="24"/>
                <w:szCs w:val="24"/>
              </w:rPr>
              <w:t xml:space="preserve"> (cefaleei, vomei, semnelor meningiene), agravării stării generale, pacientul se va spitaliza </w:t>
            </w:r>
            <w:r w:rsidRPr="00DD4A06">
              <w:rPr>
                <w:rFonts w:asciiTheme="majorBidi" w:eastAsia="Times" w:hAnsiTheme="majorBidi" w:cstheme="majorBidi"/>
                <w:color w:val="000000"/>
                <w:sz w:val="24"/>
                <w:szCs w:val="24"/>
              </w:rPr>
              <w:t xml:space="preserve">în </w:t>
            </w:r>
            <w:r w:rsidR="00056EDB" w:rsidRPr="00DD4A06">
              <w:rPr>
                <w:rFonts w:asciiTheme="majorBidi" w:eastAsia="Times" w:hAnsiTheme="majorBidi" w:cstheme="majorBidi"/>
                <w:color w:val="000000"/>
                <w:sz w:val="24"/>
                <w:szCs w:val="24"/>
              </w:rPr>
              <w:t>sec</w:t>
            </w:r>
            <w:r w:rsidR="00056EDB" w:rsidRPr="00DD4A06">
              <w:rPr>
                <w:rFonts w:asciiTheme="majorBidi" w:eastAsia="TTE1B7ED58t00" w:hAnsiTheme="majorBidi" w:cstheme="majorBidi"/>
                <w:color w:val="000000"/>
                <w:sz w:val="24"/>
                <w:szCs w:val="24"/>
              </w:rPr>
              <w:t>ţ</w:t>
            </w:r>
            <w:r w:rsidR="00056EDB" w:rsidRPr="00DD4A06">
              <w:rPr>
                <w:rFonts w:asciiTheme="majorBidi" w:eastAsia="Times" w:hAnsiTheme="majorBidi" w:cstheme="majorBidi"/>
                <w:color w:val="000000"/>
                <w:sz w:val="24"/>
                <w:szCs w:val="24"/>
              </w:rPr>
              <w:t>ia</w:t>
            </w:r>
            <w:r w:rsidRPr="00DD4A06">
              <w:rPr>
                <w:rFonts w:asciiTheme="majorBidi" w:eastAsia="Times" w:hAnsiTheme="majorBidi" w:cstheme="majorBidi"/>
                <w:color w:val="000000"/>
                <w:sz w:val="24"/>
                <w:szCs w:val="24"/>
              </w:rPr>
              <w:t xml:space="preserve"> (spitalul) de boli </w:t>
            </w:r>
            <w:r w:rsidR="00056EDB" w:rsidRPr="00DD4A06">
              <w:rPr>
                <w:rFonts w:asciiTheme="majorBidi" w:eastAsia="Times" w:hAnsiTheme="majorBidi" w:cstheme="majorBidi"/>
                <w:color w:val="000000"/>
                <w:sz w:val="24"/>
                <w:szCs w:val="24"/>
              </w:rPr>
              <w:t>infec</w:t>
            </w:r>
            <w:r w:rsidR="00056EDB" w:rsidRPr="00DD4A06">
              <w:rPr>
                <w:rFonts w:asciiTheme="majorBidi" w:eastAsia="TTE1B7ED58t00" w:hAnsiTheme="majorBidi" w:cstheme="majorBidi"/>
                <w:color w:val="000000"/>
                <w:sz w:val="24"/>
                <w:szCs w:val="24"/>
              </w:rPr>
              <w:t>ţ</w:t>
            </w:r>
            <w:r w:rsidR="00056EDB" w:rsidRPr="00DD4A06">
              <w:rPr>
                <w:rFonts w:asciiTheme="majorBidi" w:eastAsia="Times" w:hAnsiTheme="majorBidi" w:cstheme="majorBidi"/>
                <w:color w:val="000000"/>
                <w:sz w:val="24"/>
                <w:szCs w:val="24"/>
              </w:rPr>
              <w:t>ioase</w:t>
            </w:r>
            <w:r w:rsidRPr="00DD4A06">
              <w:rPr>
                <w:rFonts w:asciiTheme="majorBidi" w:eastAsia="Times" w:hAnsiTheme="majorBidi" w:cstheme="majorBidi"/>
                <w:color w:val="000000"/>
                <w:sz w:val="24"/>
                <w:szCs w:val="24"/>
              </w:rPr>
              <w:t xml:space="preserve"> sau</w:t>
            </w:r>
            <w:r w:rsidRPr="00DD4A06">
              <w:rPr>
                <w:rFonts w:asciiTheme="majorBidi" w:hAnsiTheme="majorBidi" w:cstheme="majorBidi"/>
                <w:color w:val="000000"/>
                <w:sz w:val="24"/>
                <w:szCs w:val="24"/>
              </w:rPr>
              <w:t xml:space="preserve"> </w:t>
            </w:r>
            <w:r w:rsidR="00056EDB" w:rsidRPr="00DD4A06">
              <w:rPr>
                <w:rFonts w:asciiTheme="majorBidi" w:eastAsia="Times" w:hAnsiTheme="majorBidi" w:cstheme="majorBidi"/>
                <w:color w:val="000000"/>
                <w:sz w:val="24"/>
                <w:szCs w:val="24"/>
              </w:rPr>
              <w:t>sec</w:t>
            </w:r>
            <w:r w:rsidR="00056EDB" w:rsidRPr="00DD4A06">
              <w:rPr>
                <w:rFonts w:asciiTheme="majorBidi" w:eastAsia="TTE1B7ED58t00" w:hAnsiTheme="majorBidi" w:cstheme="majorBidi"/>
                <w:color w:val="000000"/>
                <w:sz w:val="24"/>
                <w:szCs w:val="24"/>
              </w:rPr>
              <w:t>ţ</w:t>
            </w:r>
            <w:r w:rsidR="00056EDB" w:rsidRPr="00DD4A06">
              <w:rPr>
                <w:rFonts w:asciiTheme="majorBidi" w:eastAsia="Times" w:hAnsiTheme="majorBidi" w:cstheme="majorBidi"/>
                <w:color w:val="000000"/>
                <w:sz w:val="24"/>
                <w:szCs w:val="24"/>
              </w:rPr>
              <w:t>ia</w:t>
            </w:r>
            <w:r w:rsidRPr="00DD4A06">
              <w:rPr>
                <w:rFonts w:asciiTheme="majorBidi" w:eastAsia="Times" w:hAnsiTheme="majorBidi" w:cstheme="majorBidi"/>
                <w:color w:val="000000"/>
                <w:sz w:val="24"/>
                <w:szCs w:val="24"/>
              </w:rPr>
              <w:t xml:space="preserve"> de terapie intensiv</w:t>
            </w:r>
            <w:r w:rsidRPr="00DD4A06">
              <w:rPr>
                <w:rFonts w:asciiTheme="majorBidi" w:eastAsia="TTE1B7ED58t00" w:hAnsiTheme="majorBidi" w:cstheme="majorBidi"/>
                <w:color w:val="000000"/>
                <w:sz w:val="24"/>
                <w:szCs w:val="24"/>
              </w:rPr>
              <w:t>a s</w:t>
            </w:r>
            <w:r w:rsidRPr="00DD4A06">
              <w:rPr>
                <w:rFonts w:asciiTheme="majorBidi" w:eastAsia="Times" w:hAnsiTheme="majorBidi" w:cstheme="majorBidi"/>
                <w:color w:val="000000"/>
                <w:sz w:val="24"/>
                <w:szCs w:val="24"/>
              </w:rPr>
              <w:t>i reanimare.</w:t>
            </w:r>
          </w:p>
        </w:tc>
      </w:tr>
    </w:tbl>
    <w:p w14:paraId="2111DE59" w14:textId="77777777" w:rsidR="00134FC0" w:rsidRPr="00DD4A06" w:rsidRDefault="00344CBD">
      <w:pPr>
        <w:pBdr>
          <w:top w:val="nil"/>
          <w:left w:val="nil"/>
          <w:bottom w:val="nil"/>
          <w:right w:val="nil"/>
          <w:between w:val="nil"/>
        </w:pBdr>
        <w:spacing w:before="240" w:after="60" w:line="240" w:lineRule="auto"/>
        <w:ind w:left="1" w:hanging="3"/>
        <w:rPr>
          <w:rFonts w:asciiTheme="majorBidi" w:hAnsiTheme="majorBidi" w:cstheme="majorBidi"/>
          <w:b/>
          <w:bCs/>
          <w:i/>
          <w:iCs/>
          <w:color w:val="000000"/>
          <w:sz w:val="26"/>
          <w:szCs w:val="26"/>
        </w:rPr>
      </w:pPr>
      <w:r w:rsidRPr="00DD4A06">
        <w:rPr>
          <w:rFonts w:asciiTheme="majorBidi" w:hAnsiTheme="majorBidi" w:cstheme="majorBidi"/>
          <w:b/>
          <w:bCs/>
          <w:i/>
          <w:iCs/>
          <w:color w:val="000000"/>
          <w:sz w:val="26"/>
          <w:szCs w:val="26"/>
        </w:rPr>
        <w:t xml:space="preserve"> Tabelul 6. Tratamentul IH, forme mucocutanate, la domiciliu </w:t>
      </w:r>
      <w:r w:rsidRPr="00DD4A06">
        <w:rPr>
          <w:rFonts w:asciiTheme="majorBidi" w:hAnsiTheme="majorBidi" w:cstheme="majorBidi"/>
          <w:b/>
          <w:bCs/>
          <w:color w:val="000000"/>
          <w:sz w:val="24"/>
          <w:szCs w:val="24"/>
        </w:rPr>
        <w:t>[</w:t>
      </w:r>
      <w:r w:rsidRPr="00DD4A06">
        <w:rPr>
          <w:rFonts w:asciiTheme="majorBidi" w:hAnsiTheme="majorBidi" w:cstheme="majorBidi"/>
          <w:b/>
          <w:bCs/>
          <w:color w:val="0070C0"/>
          <w:sz w:val="24"/>
          <w:szCs w:val="24"/>
        </w:rPr>
        <w:t>17,</w:t>
      </w:r>
      <w:r w:rsidR="000C5E03" w:rsidRPr="00DD4A06">
        <w:rPr>
          <w:rFonts w:asciiTheme="majorBidi" w:hAnsiTheme="majorBidi" w:cstheme="majorBidi"/>
          <w:b/>
          <w:bCs/>
          <w:color w:val="0070C0"/>
          <w:sz w:val="24"/>
          <w:szCs w:val="24"/>
        </w:rPr>
        <w:t xml:space="preserve"> 28, 38, 47</w:t>
      </w:r>
      <w:r w:rsidRPr="00DD4A06">
        <w:rPr>
          <w:rFonts w:asciiTheme="majorBidi" w:hAnsiTheme="majorBidi" w:cstheme="majorBidi"/>
          <w:b/>
          <w:bCs/>
          <w:color w:val="000000"/>
          <w:sz w:val="24"/>
          <w:szCs w:val="24"/>
        </w:rPr>
        <w:t>]</w:t>
      </w:r>
    </w:p>
    <w:p w14:paraId="458BCF6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tbl>
      <w:tblPr>
        <w:tblStyle w:val="23"/>
        <w:tblW w:w="9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8"/>
        <w:gridCol w:w="7044"/>
      </w:tblGrid>
      <w:tr w:rsidR="00134FC0" w:rsidRPr="00DD4A06" w14:paraId="5EAA9836" w14:textId="77777777" w:rsidTr="002838F7">
        <w:tc>
          <w:tcPr>
            <w:tcW w:w="2698" w:type="dxa"/>
            <w:tcBorders>
              <w:top w:val="single" w:sz="4" w:space="0" w:color="000000"/>
              <w:left w:val="single" w:sz="4" w:space="0" w:color="000000"/>
              <w:bottom w:val="single" w:sz="4" w:space="0" w:color="000000"/>
              <w:right w:val="single" w:sz="4" w:space="0" w:color="000000"/>
            </w:tcBorders>
            <w:shd w:val="clear" w:color="auto" w:fill="D9D9D9"/>
          </w:tcPr>
          <w:p w14:paraId="1FA1734C"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Tipul de tratament</w:t>
            </w:r>
          </w:p>
        </w:tc>
        <w:tc>
          <w:tcPr>
            <w:tcW w:w="7044" w:type="dxa"/>
            <w:tcBorders>
              <w:top w:val="single" w:sz="4" w:space="0" w:color="000000"/>
              <w:left w:val="single" w:sz="4" w:space="0" w:color="000000"/>
              <w:bottom w:val="single" w:sz="4" w:space="0" w:color="000000"/>
              <w:right w:val="single" w:sz="4" w:space="0" w:color="000000"/>
            </w:tcBorders>
            <w:shd w:val="clear" w:color="auto" w:fill="D9D9D9"/>
          </w:tcPr>
          <w:p w14:paraId="0FD0F744"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Recomandări obligatorii</w:t>
            </w:r>
          </w:p>
        </w:tc>
      </w:tr>
      <w:tr w:rsidR="00134FC0" w:rsidRPr="00DD4A06" w14:paraId="3B0E0629" w14:textId="77777777" w:rsidTr="002838F7">
        <w:trPr>
          <w:trHeight w:val="332"/>
        </w:trPr>
        <w:tc>
          <w:tcPr>
            <w:tcW w:w="9742" w:type="dxa"/>
            <w:gridSpan w:val="2"/>
            <w:tcBorders>
              <w:top w:val="single" w:sz="4" w:space="0" w:color="000000"/>
              <w:left w:val="single" w:sz="4" w:space="0" w:color="000000"/>
              <w:bottom w:val="single" w:sz="4" w:space="0" w:color="000000"/>
              <w:right w:val="single" w:sz="4" w:space="0" w:color="000000"/>
            </w:tcBorders>
          </w:tcPr>
          <w:p w14:paraId="519E2569"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Tratament nemedicamentos</w:t>
            </w:r>
          </w:p>
        </w:tc>
      </w:tr>
      <w:tr w:rsidR="00134FC0" w:rsidRPr="00DD4A06" w14:paraId="755F7C33" w14:textId="77777777" w:rsidTr="002838F7">
        <w:trPr>
          <w:trHeight w:val="485"/>
        </w:trPr>
        <w:tc>
          <w:tcPr>
            <w:tcW w:w="2698" w:type="dxa"/>
            <w:tcBorders>
              <w:top w:val="single" w:sz="4" w:space="0" w:color="000000"/>
              <w:left w:val="single" w:sz="4" w:space="0" w:color="000000"/>
              <w:bottom w:val="single" w:sz="4" w:space="0" w:color="000000"/>
              <w:right w:val="single" w:sz="4" w:space="0" w:color="000000"/>
            </w:tcBorders>
          </w:tcPr>
          <w:p w14:paraId="240F24A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Regimul zilei</w:t>
            </w:r>
          </w:p>
        </w:tc>
        <w:tc>
          <w:tcPr>
            <w:tcW w:w="7044" w:type="dxa"/>
            <w:tcBorders>
              <w:top w:val="single" w:sz="4" w:space="0" w:color="000000"/>
              <w:left w:val="single" w:sz="4" w:space="0" w:color="000000"/>
              <w:bottom w:val="single" w:sz="4" w:space="0" w:color="000000"/>
              <w:right w:val="single" w:sz="4" w:space="0" w:color="000000"/>
            </w:tcBorders>
          </w:tcPr>
          <w:p w14:paraId="73FD87EF" w14:textId="77777777" w:rsidR="00134FC0" w:rsidRPr="00DD4A06" w:rsidRDefault="00344CBD">
            <w:pPr>
              <w:numPr>
                <w:ilvl w:val="0"/>
                <w:numId w:val="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Repaus la pat 4-5 zile (pînă la cedarea febrei)</w:t>
            </w:r>
          </w:p>
          <w:p w14:paraId="6054CC4A" w14:textId="4DBD4F1C" w:rsidR="00134FC0" w:rsidRPr="00DD4A06" w:rsidRDefault="00344CBD">
            <w:pPr>
              <w:numPr>
                <w:ilvl w:val="0"/>
                <w:numId w:val="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Igiena </w:t>
            </w:r>
            <w:r w:rsidR="00056EDB" w:rsidRPr="00DD4A06">
              <w:rPr>
                <w:rFonts w:asciiTheme="majorBidi" w:hAnsiTheme="majorBidi" w:cstheme="majorBidi"/>
                <w:color w:val="000000"/>
                <w:sz w:val="24"/>
                <w:szCs w:val="24"/>
              </w:rPr>
              <w:t xml:space="preserve">cavității </w:t>
            </w:r>
            <w:r w:rsidRPr="00DD4A06">
              <w:rPr>
                <w:rFonts w:asciiTheme="majorBidi" w:hAnsiTheme="majorBidi" w:cstheme="majorBidi"/>
                <w:color w:val="000000"/>
                <w:sz w:val="24"/>
                <w:szCs w:val="24"/>
              </w:rPr>
              <w:t xml:space="preserve">bucale (clătituri cu Sol. </w:t>
            </w:r>
            <w:r w:rsidR="00423EFC" w:rsidRPr="00DD4A06">
              <w:rPr>
                <w:rFonts w:asciiTheme="majorBidi" w:hAnsiTheme="majorBidi" w:cstheme="majorBidi"/>
                <w:color w:val="000000"/>
                <w:sz w:val="24"/>
                <w:szCs w:val="24"/>
              </w:rPr>
              <w:t>Natrii hydrogenocarbonas</w:t>
            </w:r>
            <w:r w:rsidRPr="00DD4A06">
              <w:rPr>
                <w:rFonts w:asciiTheme="majorBidi" w:hAnsiTheme="majorBidi" w:cstheme="majorBidi"/>
                <w:color w:val="000000"/>
                <w:sz w:val="24"/>
                <w:szCs w:val="24"/>
              </w:rPr>
              <w:t xml:space="preserve"> 2%, Hexetidin</w:t>
            </w:r>
            <w:r w:rsidR="00356CAA"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w:t>
            </w:r>
            <w:r w:rsidR="00423EFC"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soluţie pentru uz extern 1mg/1 ml, infuzie de muşeţel)</w:t>
            </w:r>
          </w:p>
          <w:p w14:paraId="302E2573" w14:textId="1B77F09D" w:rsidR="00134FC0" w:rsidRPr="00DD4A06" w:rsidRDefault="00344CBD">
            <w:pPr>
              <w:numPr>
                <w:ilvl w:val="0"/>
                <w:numId w:val="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În stadiu de epitelizare – badijonări ale mucoasei bucale cu ulei de cătină albă, ulei de măceşe.</w:t>
            </w:r>
          </w:p>
        </w:tc>
      </w:tr>
      <w:tr w:rsidR="00134FC0" w:rsidRPr="00DD4A06" w14:paraId="6D180360" w14:textId="77777777" w:rsidTr="002838F7">
        <w:trPr>
          <w:trHeight w:val="485"/>
        </w:trPr>
        <w:tc>
          <w:tcPr>
            <w:tcW w:w="2698" w:type="dxa"/>
            <w:tcBorders>
              <w:top w:val="single" w:sz="4" w:space="0" w:color="000000"/>
              <w:left w:val="single" w:sz="4" w:space="0" w:color="000000"/>
              <w:bottom w:val="single" w:sz="4" w:space="0" w:color="000000"/>
              <w:right w:val="single" w:sz="4" w:space="0" w:color="000000"/>
            </w:tcBorders>
          </w:tcPr>
          <w:p w14:paraId="6B2C9F0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Dieta</w:t>
            </w:r>
          </w:p>
        </w:tc>
        <w:tc>
          <w:tcPr>
            <w:tcW w:w="7044" w:type="dxa"/>
            <w:tcBorders>
              <w:top w:val="single" w:sz="4" w:space="0" w:color="000000"/>
              <w:left w:val="single" w:sz="4" w:space="0" w:color="000000"/>
              <w:bottom w:val="single" w:sz="4" w:space="0" w:color="000000"/>
              <w:right w:val="single" w:sz="4" w:space="0" w:color="000000"/>
            </w:tcBorders>
          </w:tcPr>
          <w:p w14:paraId="29DE6634" w14:textId="77777777" w:rsidR="00134FC0" w:rsidRPr="00DD4A06" w:rsidRDefault="00344CBD">
            <w:pPr>
              <w:numPr>
                <w:ilvl w:val="0"/>
                <w:numId w:val="19"/>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Regimul alimentar adaptat toleranţei digestive. </w:t>
            </w:r>
          </w:p>
          <w:p w14:paraId="5403A072" w14:textId="77777777" w:rsidR="00134FC0" w:rsidRPr="00DD4A06" w:rsidRDefault="00344CBD">
            <w:pPr>
              <w:numPr>
                <w:ilvl w:val="0"/>
                <w:numId w:val="19"/>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Alimente semilichide. </w:t>
            </w:r>
          </w:p>
          <w:p w14:paraId="2A2F212A" w14:textId="77777777" w:rsidR="00134FC0" w:rsidRPr="00DD4A06" w:rsidRDefault="00344CBD">
            <w:pPr>
              <w:numPr>
                <w:ilvl w:val="0"/>
                <w:numId w:val="19"/>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Aport sporit de lichide (apă minerală plată, suc, compot, ceai). </w:t>
            </w:r>
          </w:p>
        </w:tc>
      </w:tr>
      <w:tr w:rsidR="00134FC0" w:rsidRPr="00DD4A06" w14:paraId="1FD53055" w14:textId="77777777" w:rsidTr="002838F7">
        <w:trPr>
          <w:trHeight w:val="297"/>
        </w:trPr>
        <w:tc>
          <w:tcPr>
            <w:tcW w:w="9742" w:type="dxa"/>
            <w:gridSpan w:val="2"/>
            <w:tcBorders>
              <w:top w:val="single" w:sz="4" w:space="0" w:color="000000"/>
              <w:left w:val="single" w:sz="4" w:space="0" w:color="000000"/>
              <w:bottom w:val="single" w:sz="4" w:space="0" w:color="000000"/>
              <w:right w:val="single" w:sz="4" w:space="0" w:color="000000"/>
            </w:tcBorders>
          </w:tcPr>
          <w:p w14:paraId="4D465FC7"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Tratament medicamentos</w:t>
            </w:r>
          </w:p>
        </w:tc>
      </w:tr>
      <w:tr w:rsidR="00134FC0" w:rsidRPr="00DD4A06" w14:paraId="5DB28920" w14:textId="77777777" w:rsidTr="002838F7">
        <w:tc>
          <w:tcPr>
            <w:tcW w:w="2698" w:type="dxa"/>
            <w:tcBorders>
              <w:top w:val="single" w:sz="4" w:space="0" w:color="000000"/>
              <w:left w:val="single" w:sz="4" w:space="0" w:color="000000"/>
              <w:bottom w:val="single" w:sz="4" w:space="0" w:color="000000"/>
              <w:right w:val="single" w:sz="4" w:space="0" w:color="000000"/>
            </w:tcBorders>
          </w:tcPr>
          <w:p w14:paraId="50ABFAF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Antivirale </w:t>
            </w:r>
          </w:p>
          <w:p w14:paraId="70C746D1" w14:textId="076DA112"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Aciclovir</w:t>
            </w:r>
            <w:r w:rsidR="000603CC" w:rsidRPr="00DD4A06">
              <w:rPr>
                <w:rFonts w:asciiTheme="majorBidi" w:hAnsiTheme="majorBidi" w:cstheme="majorBidi"/>
                <w:b/>
                <w:bCs/>
                <w:color w:val="000000"/>
                <w:sz w:val="24"/>
                <w:szCs w:val="24"/>
              </w:rPr>
              <w:t>um</w:t>
            </w:r>
          </w:p>
          <w:p w14:paraId="27F4BA8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J05AB01</w:t>
            </w:r>
          </w:p>
          <w:p w14:paraId="72A3ED5B"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lang w:val="fr-FR"/>
              </w:rPr>
            </w:pPr>
          </w:p>
        </w:tc>
        <w:tc>
          <w:tcPr>
            <w:tcW w:w="7044" w:type="dxa"/>
            <w:tcBorders>
              <w:top w:val="single" w:sz="4" w:space="0" w:color="000000"/>
              <w:left w:val="single" w:sz="4" w:space="0" w:color="000000"/>
              <w:bottom w:val="single" w:sz="4" w:space="0" w:color="000000"/>
              <w:right w:val="single" w:sz="4" w:space="0" w:color="000000"/>
            </w:tcBorders>
          </w:tcPr>
          <w:p w14:paraId="15D5BDFD" w14:textId="030AFD4D" w:rsidR="00134FC0" w:rsidRPr="00DD4A06" w:rsidRDefault="002F79AB">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w:t>
            </w:r>
            <w:r w:rsidRPr="00DD4A06">
              <w:rPr>
                <w:rFonts w:asciiTheme="majorBidi" w:hAnsiTheme="majorBidi" w:cstheme="majorBidi"/>
                <w:b/>
                <w:color w:val="000000"/>
                <w:sz w:val="24"/>
                <w:szCs w:val="24"/>
              </w:rPr>
              <w:t>Aciclovir</w:t>
            </w:r>
            <w:r w:rsidR="00356CAA" w:rsidRPr="00DD4A06">
              <w:rPr>
                <w:rFonts w:asciiTheme="majorBidi" w:hAnsiTheme="majorBidi" w:cstheme="majorBidi"/>
                <w:b/>
                <w:color w:val="000000"/>
                <w:sz w:val="24"/>
                <w:szCs w:val="24"/>
              </w:rPr>
              <w:t>um</w:t>
            </w:r>
            <w:r w:rsidRPr="00DD4A06">
              <w:rPr>
                <w:rFonts w:asciiTheme="majorBidi" w:hAnsiTheme="majorBidi" w:cstheme="majorBidi"/>
                <w:b/>
                <w:color w:val="000000"/>
                <w:sz w:val="24"/>
                <w:szCs w:val="24"/>
              </w:rPr>
              <w:t xml:space="preserve"> </w:t>
            </w:r>
            <w:r w:rsidRPr="00DD4A06">
              <w:rPr>
                <w:rFonts w:asciiTheme="majorBidi" w:hAnsiTheme="majorBidi" w:cstheme="majorBidi"/>
                <w:color w:val="000000"/>
                <w:sz w:val="24"/>
                <w:szCs w:val="24"/>
              </w:rPr>
              <w:t xml:space="preserve">, comprimate </w:t>
            </w:r>
            <w:r w:rsidR="00344CBD" w:rsidRPr="00DD4A06">
              <w:rPr>
                <w:rFonts w:asciiTheme="majorBidi" w:hAnsiTheme="majorBidi" w:cstheme="majorBidi"/>
                <w:color w:val="000000"/>
                <w:sz w:val="24"/>
                <w:szCs w:val="24"/>
              </w:rPr>
              <w:t xml:space="preserve">10-15 mg/kg  per os de 4 ori/zi </w:t>
            </w:r>
            <w:r w:rsidRPr="00DD4A06">
              <w:rPr>
                <w:rFonts w:asciiTheme="majorBidi" w:hAnsiTheme="majorBidi" w:cstheme="majorBidi"/>
                <w:color w:val="000000"/>
                <w:sz w:val="24"/>
                <w:szCs w:val="24"/>
              </w:rPr>
              <w:t>, 5-7 zile</w:t>
            </w:r>
          </w:p>
          <w:p w14:paraId="43E64530" w14:textId="77777777" w:rsidR="00134FC0" w:rsidRPr="00DD4A06" w:rsidRDefault="00344CBD">
            <w:pPr>
              <w:numPr>
                <w:ilvl w:val="0"/>
                <w:numId w:val="20"/>
              </w:numPr>
              <w:pBdr>
                <w:top w:val="nil"/>
                <w:left w:val="nil"/>
                <w:bottom w:val="nil"/>
                <w:right w:val="nil"/>
                <w:between w:val="nil"/>
              </w:pBdr>
              <w:spacing w:before="100" w:after="100" w:line="240" w:lineRule="auto"/>
              <w:ind w:left="0" w:hanging="2"/>
              <w:jc w:val="both"/>
              <w:rPr>
                <w:rFonts w:asciiTheme="majorBidi" w:hAnsiTheme="majorBidi" w:cstheme="majorBidi"/>
                <w:sz w:val="24"/>
                <w:szCs w:val="24"/>
              </w:rPr>
            </w:pPr>
            <w:r w:rsidRPr="00DD4A06">
              <w:rPr>
                <w:rFonts w:asciiTheme="majorBidi" w:hAnsiTheme="majorBidi" w:cstheme="majorBidi"/>
                <w:color w:val="000000"/>
                <w:sz w:val="24"/>
                <w:szCs w:val="24"/>
              </w:rPr>
              <w:t xml:space="preserve">copii peste 6 ani pînă la 3,2 g/zi (doză divizată în 4 prize);  </w:t>
            </w:r>
            <w:r w:rsidR="00F934BE" w:rsidRPr="00DD4A06">
              <w:rPr>
                <w:rFonts w:asciiTheme="majorBidi" w:hAnsiTheme="majorBidi" w:cstheme="majorBidi"/>
                <w:sz w:val="24"/>
                <w:szCs w:val="24"/>
              </w:rPr>
              <w:t xml:space="preserve">Durata tratamentului 5-7 zile </w:t>
            </w:r>
          </w:p>
          <w:p w14:paraId="73F917B4" w14:textId="77777777" w:rsidR="00F934BE" w:rsidRPr="00DD4A06" w:rsidRDefault="00344CBD">
            <w:pPr>
              <w:numPr>
                <w:ilvl w:val="0"/>
                <w:numId w:val="20"/>
              </w:numPr>
              <w:pBdr>
                <w:top w:val="nil"/>
                <w:left w:val="nil"/>
                <w:bottom w:val="nil"/>
                <w:right w:val="nil"/>
                <w:between w:val="nil"/>
              </w:pBdr>
              <w:spacing w:before="100" w:after="100" w:line="240" w:lineRule="auto"/>
              <w:ind w:left="0" w:hanging="2"/>
              <w:jc w:val="both"/>
              <w:rPr>
                <w:rFonts w:asciiTheme="majorBidi" w:hAnsiTheme="majorBidi" w:cstheme="majorBidi"/>
                <w:sz w:val="24"/>
                <w:szCs w:val="24"/>
              </w:rPr>
            </w:pPr>
            <w:r w:rsidRPr="00DD4A06">
              <w:rPr>
                <w:rFonts w:asciiTheme="majorBidi" w:hAnsiTheme="majorBidi" w:cstheme="majorBidi"/>
                <w:sz w:val="24"/>
                <w:szCs w:val="24"/>
              </w:rPr>
              <w:lastRenderedPageBreak/>
              <w:t>2-6 ani – 1-1,6 g/zi (doză divizată în 4 prize);</w:t>
            </w:r>
          </w:p>
          <w:p w14:paraId="360F495B" w14:textId="77777777" w:rsidR="00F934BE" w:rsidRPr="00DD4A06" w:rsidRDefault="00344CBD" w:rsidP="00F934BE">
            <w:pPr>
              <w:pBdr>
                <w:top w:val="nil"/>
                <w:left w:val="nil"/>
                <w:bottom w:val="nil"/>
                <w:right w:val="nil"/>
                <w:between w:val="nil"/>
              </w:pBdr>
              <w:spacing w:before="100" w:after="100" w:line="240" w:lineRule="auto"/>
              <w:ind w:leftChars="0" w:left="0" w:firstLineChars="0" w:firstLine="0"/>
              <w:jc w:val="both"/>
              <w:rPr>
                <w:rFonts w:asciiTheme="majorBidi" w:hAnsiTheme="majorBidi" w:cstheme="majorBidi"/>
                <w:sz w:val="24"/>
                <w:szCs w:val="24"/>
              </w:rPr>
            </w:pPr>
            <w:r w:rsidRPr="00DD4A06">
              <w:rPr>
                <w:rFonts w:asciiTheme="majorBidi" w:hAnsiTheme="majorBidi" w:cstheme="majorBidi"/>
                <w:sz w:val="24"/>
                <w:szCs w:val="24"/>
              </w:rPr>
              <w:t xml:space="preserve"> </w:t>
            </w:r>
            <w:r w:rsidR="00F934BE" w:rsidRPr="00DD4A06">
              <w:rPr>
                <w:rFonts w:asciiTheme="majorBidi" w:hAnsiTheme="majorBidi" w:cstheme="majorBidi"/>
                <w:sz w:val="24"/>
                <w:szCs w:val="24"/>
              </w:rPr>
              <w:t xml:space="preserve">Durata tratamentului 5-7 zile </w:t>
            </w:r>
          </w:p>
          <w:p w14:paraId="037DF05E" w14:textId="77777777" w:rsidR="00F934BE" w:rsidRPr="00DD4A06" w:rsidRDefault="00344CBD">
            <w:pPr>
              <w:numPr>
                <w:ilvl w:val="0"/>
                <w:numId w:val="20"/>
              </w:numPr>
              <w:pBdr>
                <w:top w:val="nil"/>
                <w:left w:val="nil"/>
                <w:bottom w:val="nil"/>
                <w:right w:val="nil"/>
                <w:between w:val="nil"/>
              </w:pBdr>
              <w:spacing w:before="100" w:after="100" w:line="240" w:lineRule="auto"/>
              <w:ind w:left="0" w:hanging="2"/>
              <w:jc w:val="both"/>
              <w:rPr>
                <w:rFonts w:asciiTheme="majorBidi" w:hAnsiTheme="majorBidi" w:cstheme="majorBidi"/>
                <w:sz w:val="24"/>
                <w:szCs w:val="24"/>
              </w:rPr>
            </w:pPr>
            <w:r w:rsidRPr="00DD4A06">
              <w:rPr>
                <w:rFonts w:asciiTheme="majorBidi" w:hAnsiTheme="majorBidi" w:cstheme="majorBidi"/>
                <w:sz w:val="24"/>
                <w:szCs w:val="24"/>
              </w:rPr>
              <w:t xml:space="preserve">sub 2 ani – 500-800 mg/zi (doză divizată în 4 prize); </w:t>
            </w:r>
          </w:p>
          <w:p w14:paraId="117B047E" w14:textId="77777777" w:rsidR="00134FC0" w:rsidRPr="00DD4A06" w:rsidRDefault="00F934BE" w:rsidP="00F934BE">
            <w:pPr>
              <w:pBdr>
                <w:top w:val="nil"/>
                <w:left w:val="nil"/>
                <w:bottom w:val="nil"/>
                <w:right w:val="nil"/>
                <w:between w:val="nil"/>
              </w:pBdr>
              <w:spacing w:before="100" w:after="100" w:line="240" w:lineRule="auto"/>
              <w:ind w:leftChars="0" w:left="0" w:firstLineChars="0" w:firstLine="0"/>
              <w:jc w:val="both"/>
              <w:rPr>
                <w:rFonts w:asciiTheme="majorBidi" w:hAnsiTheme="majorBidi" w:cstheme="majorBidi"/>
                <w:sz w:val="24"/>
                <w:szCs w:val="24"/>
              </w:rPr>
            </w:pPr>
            <w:r w:rsidRPr="00DD4A06">
              <w:rPr>
                <w:rFonts w:asciiTheme="majorBidi" w:hAnsiTheme="majorBidi" w:cstheme="majorBidi"/>
                <w:sz w:val="24"/>
                <w:szCs w:val="24"/>
              </w:rPr>
              <w:t xml:space="preserve"> Durata tratamentului 5-7 zile</w:t>
            </w:r>
          </w:p>
          <w:p w14:paraId="37680E0C" w14:textId="2B0D6ABD"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Tratament local cu </w:t>
            </w:r>
            <w:r w:rsidRPr="00DD4A06">
              <w:rPr>
                <w:rFonts w:asciiTheme="majorBidi" w:hAnsiTheme="majorBidi" w:cstheme="majorBidi"/>
                <w:b/>
                <w:color w:val="000000"/>
                <w:sz w:val="24"/>
                <w:szCs w:val="24"/>
              </w:rPr>
              <w:t>Aciclovir</w:t>
            </w:r>
            <w:r w:rsidR="00356CAA" w:rsidRPr="00DD4A06">
              <w:rPr>
                <w:rFonts w:asciiTheme="majorBidi" w:hAnsiTheme="majorBidi" w:cstheme="majorBidi"/>
                <w:b/>
                <w:color w:val="000000"/>
                <w:sz w:val="24"/>
                <w:szCs w:val="24"/>
              </w:rPr>
              <w:t>um</w:t>
            </w:r>
            <w:r w:rsidRPr="00DD4A06">
              <w:rPr>
                <w:rFonts w:asciiTheme="majorBidi" w:hAnsiTheme="majorBidi" w:cstheme="majorBidi"/>
                <w:b/>
                <w:color w:val="000000"/>
                <w:sz w:val="24"/>
                <w:szCs w:val="24"/>
              </w:rPr>
              <w:t xml:space="preserve"> cremă 5%</w:t>
            </w:r>
            <w:r w:rsidRPr="00DD4A06">
              <w:rPr>
                <w:rFonts w:asciiTheme="majorBidi" w:hAnsiTheme="majorBidi" w:cstheme="majorBidi"/>
                <w:color w:val="000000"/>
                <w:sz w:val="24"/>
                <w:szCs w:val="24"/>
              </w:rPr>
              <w:t xml:space="preserve"> (de 5 ori pe zi timp de 4 zile) sau penciclovir</w:t>
            </w:r>
            <w:r w:rsidR="000621D6"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(aplicaţii locale peste fiecare 2 ore timp de 4 zile).</w:t>
            </w:r>
          </w:p>
          <w:p w14:paraId="2DEFA5A5"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rPr>
            </w:pPr>
            <w:r w:rsidRPr="00DD4A06">
              <w:rPr>
                <w:rFonts w:asciiTheme="majorBidi" w:hAnsiTheme="majorBidi" w:cstheme="majorBidi"/>
                <w:color w:val="000000"/>
                <w:sz w:val="24"/>
                <w:szCs w:val="24"/>
              </w:rPr>
              <w:t xml:space="preserve"> </w:t>
            </w:r>
          </w:p>
        </w:tc>
      </w:tr>
      <w:tr w:rsidR="00134FC0" w:rsidRPr="00DD4A06" w14:paraId="4B35EC09" w14:textId="77777777" w:rsidTr="002838F7">
        <w:tc>
          <w:tcPr>
            <w:tcW w:w="2698" w:type="dxa"/>
            <w:tcBorders>
              <w:top w:val="single" w:sz="4" w:space="0" w:color="000000"/>
              <w:left w:val="single" w:sz="4" w:space="0" w:color="000000"/>
              <w:bottom w:val="single" w:sz="4" w:space="0" w:color="000000"/>
              <w:right w:val="single" w:sz="4" w:space="0" w:color="000000"/>
            </w:tcBorders>
          </w:tcPr>
          <w:p w14:paraId="254376D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lastRenderedPageBreak/>
              <w:t>Antipiretice</w:t>
            </w:r>
          </w:p>
          <w:p w14:paraId="28327391" w14:textId="4560AA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Paracetamol</w:t>
            </w:r>
            <w:r w:rsidR="008F5016" w:rsidRPr="00DD4A06">
              <w:rPr>
                <w:rFonts w:asciiTheme="majorBidi" w:hAnsiTheme="majorBidi" w:cstheme="majorBidi"/>
                <w:b/>
                <w:bCs/>
                <w:color w:val="000000"/>
                <w:sz w:val="24"/>
                <w:szCs w:val="24"/>
              </w:rPr>
              <w:t>um</w:t>
            </w:r>
            <w:r w:rsidRPr="00DD4A06">
              <w:rPr>
                <w:rFonts w:asciiTheme="majorBidi" w:hAnsiTheme="majorBidi" w:cstheme="majorBidi"/>
                <w:color w:val="000000"/>
                <w:sz w:val="24"/>
                <w:szCs w:val="24"/>
              </w:rPr>
              <w:t xml:space="preserve"> </w:t>
            </w:r>
            <w:r w:rsidRPr="00DD4A06">
              <w:rPr>
                <w:rFonts w:asciiTheme="majorBidi" w:hAnsiTheme="majorBidi" w:cstheme="majorBidi"/>
                <w:b/>
                <w:bCs/>
                <w:color w:val="000000"/>
                <w:sz w:val="24"/>
                <w:szCs w:val="24"/>
              </w:rPr>
              <w:t>N02BE01</w:t>
            </w:r>
          </w:p>
          <w:p w14:paraId="32883F4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FEFF96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43EEABD"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CC008BD"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E1BF75B"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1ED167A"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F843DE7"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F47C339"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F1948A9"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805450C"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D36CC66"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A4C6CC0"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0F4D9CB"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C5404A1" w14:textId="77777777" w:rsidR="002F79AB" w:rsidRPr="00DD4A06" w:rsidRDefault="002F79AB">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E42840E" w14:textId="63697413"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Ibuprofen</w:t>
            </w:r>
            <w:r w:rsidR="008F5016" w:rsidRPr="00DD4A06">
              <w:rPr>
                <w:rFonts w:asciiTheme="majorBidi" w:hAnsiTheme="majorBidi" w:cstheme="majorBidi"/>
                <w:b/>
                <w:bCs/>
                <w:color w:val="000000"/>
                <w:sz w:val="24"/>
                <w:szCs w:val="24"/>
              </w:rPr>
              <w:t>um</w:t>
            </w:r>
          </w:p>
          <w:p w14:paraId="08D0F8C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M01AE01</w:t>
            </w:r>
          </w:p>
        </w:tc>
        <w:tc>
          <w:tcPr>
            <w:tcW w:w="7044" w:type="dxa"/>
            <w:tcBorders>
              <w:top w:val="single" w:sz="4" w:space="0" w:color="000000"/>
              <w:left w:val="single" w:sz="4" w:space="0" w:color="000000"/>
              <w:bottom w:val="single" w:sz="4" w:space="0" w:color="000000"/>
              <w:right w:val="single" w:sz="4" w:space="0" w:color="000000"/>
            </w:tcBorders>
          </w:tcPr>
          <w:p w14:paraId="53E40510" w14:textId="3D1F6A19" w:rsidR="002F79AB" w:rsidRPr="00DD4A06" w:rsidRDefault="002F79AB" w:rsidP="002F79AB">
            <w:pPr>
              <w:pStyle w:val="NormalWeb"/>
              <w:suppressAutoHyphens w:val="0"/>
              <w:spacing w:line="240" w:lineRule="auto"/>
              <w:ind w:leftChars="0" w:left="0" w:firstLineChars="0" w:firstLine="0"/>
              <w:textDirection w:val="lrTb"/>
              <w:textAlignment w:val="auto"/>
              <w:outlineLvl w:val="9"/>
              <w:rPr>
                <w:rFonts w:asciiTheme="majorBidi" w:hAnsiTheme="majorBidi" w:cstheme="majorBidi"/>
                <w:lang w:val="ro-RO"/>
              </w:rPr>
            </w:pPr>
            <w:r w:rsidRPr="00DD4A06">
              <w:rPr>
                <w:rStyle w:val="Robust"/>
                <w:rFonts w:asciiTheme="majorBidi" w:hAnsiTheme="majorBidi" w:cstheme="majorBidi"/>
                <w:lang w:val="ro-RO"/>
              </w:rPr>
              <w:t>Paracetamol</w:t>
            </w:r>
            <w:r w:rsidR="00356CAA" w:rsidRPr="00DD4A06">
              <w:rPr>
                <w:rStyle w:val="Robust"/>
                <w:rFonts w:asciiTheme="majorBidi" w:hAnsiTheme="majorBidi" w:cstheme="majorBidi"/>
                <w:lang w:val="ro-RO"/>
              </w:rPr>
              <w:t>um</w:t>
            </w:r>
            <w:r w:rsidRPr="00DD4A06">
              <w:rPr>
                <w:rFonts w:asciiTheme="majorBidi" w:hAnsiTheme="majorBidi" w:cstheme="majorBidi"/>
                <w:lang w:val="ro-RO"/>
              </w:rPr>
              <w:t>: 10–15 mg/kg/doză la 6 ore</w:t>
            </w:r>
          </w:p>
          <w:p w14:paraId="6DA327CD" w14:textId="77777777" w:rsidR="002F79AB" w:rsidRPr="00DD4A06" w:rsidRDefault="002F79AB" w:rsidP="00D42D8F">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position w:val="0"/>
                <w:lang w:val="ro-RO"/>
              </w:rPr>
            </w:pPr>
            <w:r w:rsidRPr="00DD4A06">
              <w:rPr>
                <w:rStyle w:val="Robust"/>
                <w:rFonts w:asciiTheme="majorBidi" w:hAnsiTheme="majorBidi" w:cstheme="majorBidi"/>
                <w:b w:val="0"/>
                <w:lang w:val="ro-RO"/>
              </w:rPr>
              <w:t xml:space="preserve">a) </w:t>
            </w:r>
            <w:r w:rsidRPr="00DD4A06">
              <w:rPr>
                <w:rFonts w:asciiTheme="majorBidi" w:hAnsiTheme="majorBidi" w:cstheme="majorBidi"/>
                <w:bCs/>
                <w:position w:val="0"/>
                <w:lang w:val="ro-RO"/>
              </w:rPr>
              <w:t xml:space="preserve">Suspensie orală; </w:t>
            </w:r>
            <w:r w:rsidRPr="00DD4A06">
              <w:rPr>
                <w:rFonts w:asciiTheme="majorBidi" w:hAnsiTheme="majorBidi" w:cstheme="majorBidi"/>
                <w:position w:val="0"/>
                <w:lang w:val="ro-RO"/>
              </w:rPr>
              <w:t>120 mg/5 ml;  125 mg/5 ml; 250 mg/5 ml</w:t>
            </w:r>
          </w:p>
          <w:p w14:paraId="273AE061" w14:textId="77777777" w:rsidR="002F79AB" w:rsidRPr="00DD4A06" w:rsidRDefault="002F79AB" w:rsidP="00D42D8F">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rPr>
              <w:t>b) Comprimate:</w:t>
            </w:r>
            <w:r w:rsidR="00E61A9D" w:rsidRPr="00DD4A06">
              <w:rPr>
                <w:rFonts w:asciiTheme="majorBidi" w:hAnsiTheme="majorBidi" w:cstheme="majorBidi"/>
                <w:bCs/>
                <w:position w:val="0"/>
                <w:sz w:val="24"/>
                <w:szCs w:val="24"/>
              </w:rPr>
              <w:t xml:space="preserve"> oral,</w:t>
            </w:r>
            <w:r w:rsidRPr="00DD4A06">
              <w:rPr>
                <w:rFonts w:asciiTheme="majorBidi" w:hAnsiTheme="majorBidi" w:cstheme="majorBidi"/>
                <w:bCs/>
                <w:position w:val="0"/>
                <w:sz w:val="24"/>
                <w:szCs w:val="24"/>
              </w:rPr>
              <w:t xml:space="preserve"> </w:t>
            </w:r>
            <w:r w:rsidRPr="00DD4A06">
              <w:rPr>
                <w:rFonts w:asciiTheme="majorBidi" w:hAnsiTheme="majorBidi" w:cstheme="majorBidi"/>
                <w:position w:val="0"/>
                <w:sz w:val="24"/>
                <w:szCs w:val="24"/>
              </w:rPr>
              <w:t>200 mg; 250 mg; 500 mg</w:t>
            </w:r>
          </w:p>
          <w:p w14:paraId="18BEBB4A" w14:textId="77777777" w:rsidR="002F79AB" w:rsidRPr="00DD4A06" w:rsidRDefault="002F79AB" w:rsidP="00D42D8F">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rPr>
              <w:t xml:space="preserve">c) Supozitoare: </w:t>
            </w:r>
            <w:r w:rsidR="00E61A9D" w:rsidRPr="00DD4A06">
              <w:rPr>
                <w:rFonts w:asciiTheme="majorBidi" w:hAnsiTheme="majorBidi" w:cstheme="majorBidi"/>
                <w:bCs/>
                <w:position w:val="0"/>
                <w:sz w:val="24"/>
                <w:szCs w:val="24"/>
              </w:rPr>
              <w:t xml:space="preserve"> rectal </w:t>
            </w:r>
            <w:r w:rsidRPr="00DD4A06">
              <w:rPr>
                <w:rFonts w:asciiTheme="majorBidi" w:hAnsiTheme="majorBidi" w:cstheme="majorBidi"/>
                <w:position w:val="0"/>
                <w:sz w:val="24"/>
                <w:szCs w:val="24"/>
              </w:rPr>
              <w:t>80 mg; 125 mg; 250 mg</w:t>
            </w:r>
          </w:p>
          <w:p w14:paraId="6823B563" w14:textId="77777777" w:rsidR="002F79AB" w:rsidRPr="00DD4A06" w:rsidRDefault="002F79AB" w:rsidP="00D42D8F">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rPr>
              <w:t>d) Soluție perfuzabilă (spital)</w:t>
            </w:r>
          </w:p>
          <w:p w14:paraId="3CF276F3" w14:textId="77777777" w:rsidR="002F79AB" w:rsidRPr="00DD4A06" w:rsidRDefault="002F79AB">
            <w:pPr>
              <w:numPr>
                <w:ilvl w:val="0"/>
                <w:numId w:val="82"/>
              </w:numPr>
              <w:suppressAutoHyphens w:val="0"/>
              <w:spacing w:line="240" w:lineRule="auto"/>
              <w:ind w:leftChars="0" w:left="0" w:firstLineChars="0" w:hanging="2"/>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10 mg/ml (flacon 50 ml sau 100 ml)</w:t>
            </w:r>
          </w:p>
          <w:p w14:paraId="3CCA15E7" w14:textId="77777777" w:rsidR="002F79AB" w:rsidRPr="00DD4A06" w:rsidRDefault="002F79AB" w:rsidP="00D42D8F">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NB !</w:t>
            </w:r>
            <w:r w:rsidRPr="00DD4A06">
              <w:rPr>
                <w:rFonts w:asciiTheme="majorBidi" w:hAnsiTheme="majorBidi" w:cstheme="majorBidi"/>
              </w:rPr>
              <w:t xml:space="preserve"> </w:t>
            </w:r>
            <w:r w:rsidRPr="00DD4A06">
              <w:rPr>
                <w:rFonts w:asciiTheme="majorBidi" w:hAnsiTheme="majorBidi" w:cstheme="majorBidi"/>
                <w:sz w:val="24"/>
                <w:szCs w:val="24"/>
              </w:rPr>
              <w:t xml:space="preserve">Doza se calculează strict în funcție de </w:t>
            </w:r>
            <w:r w:rsidRPr="00DD4A06">
              <w:rPr>
                <w:rFonts w:asciiTheme="majorBidi" w:hAnsiTheme="majorBidi" w:cstheme="majorBidi"/>
                <w:bCs/>
                <w:sz w:val="24"/>
                <w:szCs w:val="24"/>
              </w:rPr>
              <w:t>greutatea corporală (kg)</w:t>
            </w:r>
          </w:p>
          <w:p w14:paraId="2FB71FA7" w14:textId="77777777" w:rsidR="002F79AB" w:rsidRPr="00DD4A06" w:rsidRDefault="002F79AB" w:rsidP="00D42D8F">
            <w:pPr>
              <w:pStyle w:val="NormalWeb"/>
              <w:suppressAutoHyphens w:val="0"/>
              <w:spacing w:before="0" w:beforeAutospacing="0" w:after="0" w:afterAutospacing="0" w:line="240" w:lineRule="auto"/>
              <w:ind w:leftChars="0" w:left="0" w:firstLineChars="0" w:firstLine="0"/>
              <w:textDirection w:val="lrTb"/>
              <w:textAlignment w:val="auto"/>
              <w:outlineLvl w:val="9"/>
              <w:rPr>
                <w:rStyle w:val="Robust"/>
                <w:rFonts w:asciiTheme="majorBidi" w:hAnsiTheme="majorBidi" w:cstheme="majorBidi"/>
                <w:lang w:val="fr-FR"/>
              </w:rPr>
            </w:pPr>
          </w:p>
          <w:p w14:paraId="1F461041" w14:textId="25A06799" w:rsidR="002F79AB" w:rsidRPr="00DD4A06" w:rsidRDefault="002F79AB" w:rsidP="00D42D8F">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position w:val="0"/>
                <w:lang w:val="en-US"/>
              </w:rPr>
            </w:pPr>
            <w:r w:rsidRPr="00DD4A06">
              <w:rPr>
                <w:rStyle w:val="Robust"/>
                <w:rFonts w:asciiTheme="majorBidi" w:hAnsiTheme="majorBidi" w:cstheme="majorBidi"/>
                <w:lang w:val="en-US"/>
              </w:rPr>
              <w:t>Ibuprofen</w:t>
            </w:r>
            <w:r w:rsidR="00356CAA" w:rsidRPr="00DD4A06">
              <w:rPr>
                <w:rStyle w:val="Robust"/>
                <w:rFonts w:asciiTheme="majorBidi" w:hAnsiTheme="majorBidi" w:cstheme="majorBidi"/>
                <w:lang w:val="en-US"/>
              </w:rPr>
              <w:t>um</w:t>
            </w:r>
            <w:r w:rsidRPr="00DD4A06">
              <w:rPr>
                <w:rFonts w:asciiTheme="majorBidi" w:hAnsiTheme="majorBidi" w:cstheme="majorBidi"/>
                <w:lang w:val="en-US"/>
              </w:rPr>
              <w:t xml:space="preserve"> 5–10 mg/kg/doză la 6–8 ore, m</w:t>
            </w:r>
            <w:r w:rsidRPr="00DD4A06">
              <w:rPr>
                <w:rFonts w:asciiTheme="majorBidi" w:hAnsiTheme="majorBidi" w:cstheme="majorBidi"/>
                <w:bCs/>
                <w:position w:val="0"/>
                <w:lang w:val="en-US"/>
              </w:rPr>
              <w:t>axim: 20–30 mg/kg/24 ore</w:t>
            </w:r>
          </w:p>
          <w:p w14:paraId="5DEA4522" w14:textId="7BCE8AA8" w:rsidR="002F79AB" w:rsidRPr="00DD4A06" w:rsidRDefault="002F79AB" w:rsidP="00D42D8F">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
                <w:bCs/>
                <w:position w:val="0"/>
                <w:sz w:val="24"/>
                <w:szCs w:val="24"/>
                <w:lang w:val="en-US"/>
              </w:rPr>
              <w:t xml:space="preserve">a) </w:t>
            </w:r>
            <w:r w:rsidRPr="00DD4A06">
              <w:rPr>
                <w:rFonts w:asciiTheme="majorBidi" w:hAnsiTheme="majorBidi" w:cstheme="majorBidi"/>
                <w:bCs/>
                <w:position w:val="0"/>
                <w:sz w:val="24"/>
                <w:szCs w:val="24"/>
                <w:lang w:val="en-US"/>
              </w:rPr>
              <w:t xml:space="preserve">Suspensie orală: </w:t>
            </w:r>
            <w:r w:rsidRPr="00DD4A06">
              <w:rPr>
                <w:rFonts w:asciiTheme="majorBidi" w:hAnsiTheme="majorBidi" w:cstheme="majorBidi"/>
                <w:position w:val="0"/>
                <w:sz w:val="24"/>
                <w:szCs w:val="24"/>
                <w:lang w:val="en-US"/>
              </w:rPr>
              <w:t>100 mg/5 ml</w:t>
            </w:r>
            <w:r w:rsidRPr="00DD4A06">
              <w:rPr>
                <w:rFonts w:asciiTheme="majorBidi" w:hAnsiTheme="majorBidi" w:cstheme="majorBidi"/>
                <w:position w:val="0"/>
                <w:sz w:val="24"/>
                <w:szCs w:val="24"/>
              </w:rPr>
              <w:t>;</w:t>
            </w:r>
            <w:r w:rsidR="009826A3"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200 mg/5 ml</w:t>
            </w:r>
          </w:p>
          <w:p w14:paraId="7F6B1A0A" w14:textId="0FD9FAF1" w:rsidR="002F79AB" w:rsidRPr="00DD4A06" w:rsidRDefault="002F79AB" w:rsidP="00D42D8F">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Cs/>
                <w:position w:val="0"/>
                <w:sz w:val="24"/>
                <w:szCs w:val="24"/>
                <w:lang w:val="en-US"/>
              </w:rPr>
              <w:t>b) Comprimate</w:t>
            </w:r>
            <w:r w:rsidRPr="00DD4A06">
              <w:rPr>
                <w:rFonts w:asciiTheme="majorBidi" w:hAnsiTheme="majorBidi" w:cstheme="majorBidi"/>
                <w:bCs/>
                <w:position w:val="0"/>
                <w:sz w:val="24"/>
                <w:szCs w:val="24"/>
              </w:rPr>
              <w:t xml:space="preserve">: </w:t>
            </w:r>
            <w:r w:rsidR="00E61A9D" w:rsidRPr="00DD4A06">
              <w:rPr>
                <w:rFonts w:asciiTheme="majorBidi" w:hAnsiTheme="majorBidi" w:cstheme="majorBidi"/>
                <w:bCs/>
                <w:position w:val="0"/>
                <w:sz w:val="24"/>
                <w:szCs w:val="24"/>
              </w:rPr>
              <w:t>oral,</w:t>
            </w:r>
            <w:r w:rsidR="009826A3" w:rsidRPr="00DD4A06">
              <w:rPr>
                <w:rFonts w:asciiTheme="majorBidi" w:hAnsiTheme="majorBidi" w:cstheme="majorBidi"/>
                <w:bCs/>
                <w:position w:val="0"/>
                <w:sz w:val="24"/>
                <w:szCs w:val="24"/>
              </w:rPr>
              <w:t xml:space="preserve"> </w:t>
            </w:r>
            <w:r w:rsidRPr="00DD4A06">
              <w:rPr>
                <w:rFonts w:asciiTheme="majorBidi" w:hAnsiTheme="majorBidi" w:cstheme="majorBidi"/>
                <w:position w:val="0"/>
                <w:sz w:val="24"/>
                <w:szCs w:val="24"/>
                <w:lang w:val="en-US"/>
              </w:rPr>
              <w:t>200 mg</w:t>
            </w:r>
            <w:r w:rsidRPr="00DD4A06">
              <w:rPr>
                <w:rFonts w:asciiTheme="majorBidi" w:hAnsiTheme="majorBidi" w:cstheme="majorBidi"/>
                <w:position w:val="0"/>
                <w:sz w:val="24"/>
                <w:szCs w:val="24"/>
              </w:rPr>
              <w:t>;</w:t>
            </w:r>
            <w:r w:rsidR="003A1991"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400 mg</w:t>
            </w:r>
          </w:p>
          <w:p w14:paraId="4AD2F907" w14:textId="00924613" w:rsidR="002F79AB" w:rsidRPr="00DD4A06" w:rsidRDefault="002F79AB" w:rsidP="00D42D8F">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lang w:val="en-US"/>
              </w:rPr>
              <w:t>c) Supozitoare</w:t>
            </w:r>
            <w:r w:rsidRPr="00DD4A06">
              <w:rPr>
                <w:rFonts w:asciiTheme="majorBidi" w:hAnsiTheme="majorBidi" w:cstheme="majorBidi"/>
                <w:bCs/>
                <w:position w:val="0"/>
                <w:sz w:val="24"/>
                <w:szCs w:val="24"/>
              </w:rPr>
              <w:t xml:space="preserve">; </w:t>
            </w:r>
            <w:r w:rsidR="00E61A9D" w:rsidRPr="00DD4A06">
              <w:rPr>
                <w:rFonts w:asciiTheme="majorBidi" w:hAnsiTheme="majorBidi" w:cstheme="majorBidi"/>
                <w:bCs/>
                <w:position w:val="0"/>
                <w:sz w:val="24"/>
                <w:szCs w:val="24"/>
              </w:rPr>
              <w:t>rectal,</w:t>
            </w:r>
            <w:r w:rsidRPr="00DD4A06">
              <w:rPr>
                <w:rFonts w:asciiTheme="majorBidi" w:hAnsiTheme="majorBidi" w:cstheme="majorBidi"/>
                <w:bCs/>
                <w:position w:val="0"/>
                <w:sz w:val="24"/>
                <w:szCs w:val="24"/>
              </w:rPr>
              <w:t xml:space="preserve"> </w:t>
            </w:r>
            <w:r w:rsidRPr="00DD4A06">
              <w:rPr>
                <w:rFonts w:asciiTheme="majorBidi" w:hAnsiTheme="majorBidi" w:cstheme="majorBidi"/>
                <w:position w:val="0"/>
                <w:sz w:val="24"/>
                <w:szCs w:val="24"/>
                <w:lang w:val="en-US"/>
              </w:rPr>
              <w:t>60 mg</w:t>
            </w:r>
            <w:r w:rsidRPr="00DD4A06">
              <w:rPr>
                <w:rFonts w:asciiTheme="majorBidi" w:hAnsiTheme="majorBidi" w:cstheme="majorBidi"/>
                <w:position w:val="0"/>
                <w:sz w:val="24"/>
                <w:szCs w:val="24"/>
              </w:rPr>
              <w:t>;</w:t>
            </w:r>
            <w:r w:rsidR="009826A3"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125 mg</w:t>
            </w:r>
          </w:p>
          <w:p w14:paraId="1AA86414" w14:textId="77777777" w:rsidR="002F79AB" w:rsidRPr="00DD4A06" w:rsidRDefault="002F79AB" w:rsidP="00D42D8F">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NB !</w:t>
            </w:r>
            <w:r w:rsidRPr="00DD4A06">
              <w:rPr>
                <w:rFonts w:asciiTheme="majorBidi" w:hAnsiTheme="majorBidi" w:cstheme="majorBidi"/>
              </w:rPr>
              <w:t xml:space="preserve"> </w:t>
            </w:r>
            <w:r w:rsidRPr="00DD4A06">
              <w:rPr>
                <w:rFonts w:asciiTheme="majorBidi" w:hAnsiTheme="majorBidi" w:cstheme="majorBidi"/>
                <w:sz w:val="24"/>
                <w:szCs w:val="24"/>
              </w:rPr>
              <w:t xml:space="preserve">Doza se calculează strict în funcție de </w:t>
            </w:r>
            <w:r w:rsidRPr="00DD4A06">
              <w:rPr>
                <w:rFonts w:asciiTheme="majorBidi" w:hAnsiTheme="majorBidi" w:cstheme="majorBidi"/>
                <w:bCs/>
                <w:sz w:val="24"/>
                <w:szCs w:val="24"/>
              </w:rPr>
              <w:t>greutatea corporală (kg)</w:t>
            </w:r>
          </w:p>
          <w:p w14:paraId="49140145" w14:textId="77777777" w:rsidR="00134FC0" w:rsidRPr="00DD4A06" w:rsidRDefault="00134FC0" w:rsidP="00D42D8F">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p w14:paraId="1F81A223" w14:textId="77777777" w:rsidR="00134FC0" w:rsidRPr="00DD4A06" w:rsidRDefault="00344CBD" w:rsidP="00D42D8F">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5-10 mg/kg, doză unică, la febra peste 38,0°C, (max 30 mg/kg/zi) </w:t>
            </w:r>
            <w:r w:rsidR="00E61A9D" w:rsidRPr="00DD4A06">
              <w:rPr>
                <w:rFonts w:asciiTheme="majorBidi" w:hAnsiTheme="majorBidi" w:cstheme="majorBidi"/>
                <w:color w:val="000000"/>
                <w:sz w:val="24"/>
                <w:szCs w:val="24"/>
              </w:rPr>
              <w:t xml:space="preserve">oral </w:t>
            </w:r>
            <w:r w:rsidRPr="00DD4A06">
              <w:rPr>
                <w:rFonts w:asciiTheme="majorBidi" w:hAnsiTheme="majorBidi" w:cstheme="majorBidi"/>
                <w:color w:val="000000"/>
                <w:sz w:val="24"/>
                <w:szCs w:val="24"/>
              </w:rPr>
              <w:t>sau rect</w:t>
            </w:r>
            <w:r w:rsidR="00E61A9D" w:rsidRPr="00DD4A06">
              <w:rPr>
                <w:rFonts w:asciiTheme="majorBidi" w:hAnsiTheme="majorBidi" w:cstheme="majorBidi"/>
                <w:color w:val="000000"/>
                <w:sz w:val="24"/>
                <w:szCs w:val="24"/>
              </w:rPr>
              <w:t>al.</w:t>
            </w:r>
          </w:p>
        </w:tc>
      </w:tr>
      <w:tr w:rsidR="00134FC0" w:rsidRPr="00DD4A06" w14:paraId="05725971" w14:textId="77777777" w:rsidTr="002838F7">
        <w:tc>
          <w:tcPr>
            <w:tcW w:w="2698" w:type="dxa"/>
            <w:tcBorders>
              <w:top w:val="single" w:sz="4" w:space="0" w:color="000000"/>
              <w:left w:val="single" w:sz="4" w:space="0" w:color="000000"/>
              <w:bottom w:val="single" w:sz="4" w:space="0" w:color="000000"/>
              <w:right w:val="single" w:sz="4" w:space="0" w:color="000000"/>
            </w:tcBorders>
          </w:tcPr>
          <w:p w14:paraId="6EACEE8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Vitamine</w:t>
            </w:r>
          </w:p>
        </w:tc>
        <w:tc>
          <w:tcPr>
            <w:tcW w:w="7044" w:type="dxa"/>
            <w:tcBorders>
              <w:top w:val="single" w:sz="4" w:space="0" w:color="000000"/>
              <w:left w:val="single" w:sz="4" w:space="0" w:color="000000"/>
              <w:bottom w:val="single" w:sz="4" w:space="0" w:color="000000"/>
              <w:right w:val="single" w:sz="4" w:space="0" w:color="000000"/>
            </w:tcBorders>
          </w:tcPr>
          <w:p w14:paraId="7B46D7E0" w14:textId="74775939"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FF0000"/>
                <w:sz w:val="24"/>
                <w:szCs w:val="24"/>
              </w:rPr>
            </w:pPr>
            <w:r w:rsidRPr="00DD4A06">
              <w:rPr>
                <w:rFonts w:asciiTheme="majorBidi" w:hAnsiTheme="majorBidi" w:cstheme="majorBidi"/>
                <w:b/>
                <w:color w:val="000000"/>
                <w:sz w:val="24"/>
                <w:szCs w:val="24"/>
              </w:rPr>
              <w:t>Acid</w:t>
            </w:r>
            <w:r w:rsidR="00735F47" w:rsidRPr="00DD4A06">
              <w:rPr>
                <w:rFonts w:asciiTheme="majorBidi" w:hAnsiTheme="majorBidi" w:cstheme="majorBidi"/>
                <w:b/>
                <w:color w:val="000000"/>
                <w:sz w:val="24"/>
                <w:szCs w:val="24"/>
              </w:rPr>
              <w:t>um</w:t>
            </w:r>
            <w:r w:rsidRPr="00DD4A06">
              <w:rPr>
                <w:rFonts w:asciiTheme="majorBidi" w:hAnsiTheme="majorBidi" w:cstheme="majorBidi"/>
                <w:b/>
                <w:color w:val="000000"/>
                <w:sz w:val="24"/>
                <w:szCs w:val="24"/>
              </w:rPr>
              <w:t xml:space="preserve"> ascorbic</w:t>
            </w:r>
            <w:r w:rsidR="00356CAA" w:rsidRPr="00DD4A06">
              <w:rPr>
                <w:rFonts w:asciiTheme="majorBidi" w:hAnsiTheme="majorBidi" w:cstheme="majorBidi"/>
                <w:b/>
                <w:color w:val="000000"/>
                <w:sz w:val="24"/>
                <w:szCs w:val="24"/>
              </w:rPr>
              <w:t>um</w:t>
            </w:r>
            <w:r w:rsidRPr="00DD4A06">
              <w:rPr>
                <w:rFonts w:asciiTheme="majorBidi" w:hAnsiTheme="majorBidi" w:cstheme="majorBidi"/>
                <w:color w:val="000000"/>
                <w:sz w:val="24"/>
                <w:szCs w:val="24"/>
              </w:rPr>
              <w:t xml:space="preserve"> – 100 mg de 2 ori pe zi, </w:t>
            </w:r>
            <w:r w:rsidRPr="00DD4A06">
              <w:rPr>
                <w:rFonts w:asciiTheme="majorBidi" w:hAnsiTheme="majorBidi" w:cstheme="majorBidi"/>
                <w:i/>
                <w:iCs/>
                <w:color w:val="000000"/>
                <w:sz w:val="24"/>
                <w:szCs w:val="24"/>
              </w:rPr>
              <w:t xml:space="preserve">per os, </w:t>
            </w:r>
            <w:r w:rsidRPr="00DD4A06">
              <w:rPr>
                <w:rFonts w:asciiTheme="majorBidi" w:hAnsiTheme="majorBidi" w:cstheme="majorBidi"/>
                <w:color w:val="000000"/>
                <w:sz w:val="24"/>
                <w:szCs w:val="24"/>
              </w:rPr>
              <w:t xml:space="preserve">7-10 zile, </w:t>
            </w:r>
          </w:p>
          <w:p w14:paraId="67D4A6E1" w14:textId="77777777" w:rsidR="00DA349B" w:rsidRPr="00DD4A06" w:rsidRDefault="00DA349B" w:rsidP="00DA349B">
            <w:pPr>
              <w:suppressAutoHyphens w:val="0"/>
              <w:spacing w:before="100" w:beforeAutospacing="1" w:after="100" w:afterAutospacing="1" w:line="240" w:lineRule="auto"/>
              <w:ind w:leftChars="0" w:left="0" w:firstLineChars="0" w:hanging="2"/>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 xml:space="preserve">Se administrează </w:t>
            </w:r>
            <w:r w:rsidR="00E61A9D" w:rsidRPr="00DD4A06">
              <w:rPr>
                <w:rFonts w:asciiTheme="majorBidi" w:hAnsiTheme="majorBidi" w:cstheme="majorBidi"/>
                <w:b/>
                <w:bCs/>
                <w:position w:val="0"/>
                <w:sz w:val="24"/>
                <w:szCs w:val="24"/>
              </w:rPr>
              <w:t>oral</w:t>
            </w:r>
            <w:r w:rsidRPr="00DD4A06">
              <w:rPr>
                <w:rFonts w:asciiTheme="majorBidi" w:hAnsiTheme="majorBidi" w:cstheme="majorBidi"/>
                <w:position w:val="0"/>
                <w:sz w:val="24"/>
                <w:szCs w:val="24"/>
                <w:lang w:val="fr-FR"/>
              </w:rPr>
              <w:t xml:space="preserve"> în următoarele forme:</w:t>
            </w:r>
          </w:p>
          <w:p w14:paraId="64130557" w14:textId="77777777" w:rsidR="00DA349B" w:rsidRPr="00DD4A06" w:rsidRDefault="00DA349B">
            <w:pPr>
              <w:numPr>
                <w:ilvl w:val="0"/>
                <w:numId w:val="65"/>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Cs/>
                <w:position w:val="0"/>
                <w:sz w:val="24"/>
                <w:szCs w:val="24"/>
                <w:lang w:val="ru-RU"/>
              </w:rPr>
              <w:t>Comprimate masticabile 50 mg / 100 mg</w:t>
            </w:r>
          </w:p>
          <w:p w14:paraId="48C0C142" w14:textId="77777777" w:rsidR="00DA349B" w:rsidRPr="00DD4A06" w:rsidRDefault="00DA349B">
            <w:pPr>
              <w:numPr>
                <w:ilvl w:val="0"/>
                <w:numId w:val="65"/>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Cs/>
                <w:position w:val="0"/>
                <w:sz w:val="24"/>
                <w:szCs w:val="24"/>
                <w:lang w:val="ru-RU"/>
              </w:rPr>
              <w:t>Comprimate simple 100 mg</w:t>
            </w:r>
          </w:p>
          <w:p w14:paraId="25C2D4F9" w14:textId="77777777" w:rsidR="00DA349B" w:rsidRPr="00DD4A06" w:rsidRDefault="00DA349B">
            <w:pPr>
              <w:numPr>
                <w:ilvl w:val="0"/>
                <w:numId w:val="65"/>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Cs/>
                <w:position w:val="0"/>
                <w:sz w:val="24"/>
                <w:szCs w:val="24"/>
                <w:lang w:val="fr-FR"/>
              </w:rPr>
              <w:t>Sirop / soluție orală</w:t>
            </w:r>
            <w:r w:rsidRPr="00DD4A06">
              <w:rPr>
                <w:rFonts w:asciiTheme="majorBidi" w:hAnsiTheme="majorBidi" w:cstheme="majorBidi"/>
                <w:position w:val="0"/>
                <w:sz w:val="24"/>
                <w:szCs w:val="24"/>
                <w:lang w:val="fr-FR"/>
              </w:rPr>
              <w:t xml:space="preserve"> (de exemplu 50 mg/5 ml sau 100 mg/5 ml)</w:t>
            </w:r>
          </w:p>
          <w:p w14:paraId="3E711FAF" w14:textId="77777777" w:rsidR="00DA349B" w:rsidRPr="00DD4A06" w:rsidRDefault="00DA349B">
            <w:pPr>
              <w:numPr>
                <w:ilvl w:val="0"/>
                <w:numId w:val="65"/>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Cs/>
                <w:position w:val="0"/>
                <w:sz w:val="24"/>
                <w:szCs w:val="24"/>
                <w:lang w:val="en-US"/>
              </w:rPr>
              <w:t>Pulbere pentru soluție orală</w:t>
            </w:r>
            <w:r w:rsidRPr="00DD4A06">
              <w:rPr>
                <w:rFonts w:asciiTheme="majorBidi" w:hAnsiTheme="majorBidi" w:cstheme="majorBidi"/>
                <w:position w:val="0"/>
                <w:sz w:val="24"/>
                <w:szCs w:val="24"/>
                <w:lang w:val="en-US"/>
              </w:rPr>
              <w:t xml:space="preserve"> (în plic)</w:t>
            </w:r>
          </w:p>
          <w:p w14:paraId="14D96481" w14:textId="77777777" w:rsidR="00DA349B" w:rsidRPr="00DD4A06" w:rsidRDefault="00DA349B">
            <w:pPr>
              <w:numPr>
                <w:ilvl w:val="0"/>
                <w:numId w:val="65"/>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Cs/>
                <w:position w:val="0"/>
                <w:sz w:val="24"/>
                <w:szCs w:val="24"/>
                <w:lang w:val="ru-RU"/>
              </w:rPr>
              <w:t>1–3 ani</w:t>
            </w:r>
            <w:r w:rsidRPr="00DD4A06">
              <w:rPr>
                <w:rFonts w:asciiTheme="majorBidi" w:hAnsiTheme="majorBidi" w:cstheme="majorBidi"/>
                <w:position w:val="0"/>
                <w:sz w:val="24"/>
                <w:szCs w:val="24"/>
                <w:lang w:val="ru-RU"/>
              </w:rPr>
              <w:t xml:space="preserve"> → de obicei 50–100 mg/zi</w:t>
            </w:r>
          </w:p>
          <w:p w14:paraId="72F159DD" w14:textId="77777777" w:rsidR="00DA349B" w:rsidRPr="00DD4A06" w:rsidRDefault="00DA349B">
            <w:pPr>
              <w:numPr>
                <w:ilvl w:val="0"/>
                <w:numId w:val="65"/>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Cs/>
                <w:position w:val="0"/>
                <w:sz w:val="24"/>
                <w:szCs w:val="24"/>
                <w:lang w:val="ru-RU"/>
              </w:rPr>
              <w:t>3–6 ani</w:t>
            </w:r>
            <w:r w:rsidRPr="00DD4A06">
              <w:rPr>
                <w:rFonts w:asciiTheme="majorBidi" w:hAnsiTheme="majorBidi" w:cstheme="majorBidi"/>
                <w:position w:val="0"/>
                <w:sz w:val="24"/>
                <w:szCs w:val="24"/>
                <w:lang w:val="ru-RU"/>
              </w:rPr>
              <w:t xml:space="preserve"> → 100–200 mg/zi</w:t>
            </w:r>
          </w:p>
          <w:p w14:paraId="30116B8C" w14:textId="77777777" w:rsidR="00DA349B" w:rsidRPr="00DD4A06" w:rsidRDefault="00DA349B">
            <w:pPr>
              <w:numPr>
                <w:ilvl w:val="0"/>
                <w:numId w:val="65"/>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Cs/>
                <w:position w:val="0"/>
                <w:sz w:val="24"/>
                <w:szCs w:val="24"/>
                <w:lang w:val="fr-FR"/>
              </w:rPr>
              <w:t>&gt;6 ani</w:t>
            </w:r>
            <w:r w:rsidRPr="00DD4A06">
              <w:rPr>
                <w:rFonts w:asciiTheme="majorBidi" w:hAnsiTheme="majorBidi" w:cstheme="majorBidi"/>
                <w:position w:val="0"/>
                <w:sz w:val="24"/>
                <w:szCs w:val="24"/>
                <w:lang w:val="fr-FR"/>
              </w:rPr>
              <w:t xml:space="preserve"> → 200 mg/zi sau mai mult, la indicație medicală</w:t>
            </w:r>
          </w:p>
          <w:p w14:paraId="2757A1DE" w14:textId="77777777" w:rsidR="00DA349B" w:rsidRPr="00DD4A06" w:rsidRDefault="00DA349B" w:rsidP="00DA349B">
            <w:pPr>
              <w:suppressAutoHyphens w:val="0"/>
              <w:spacing w:before="100" w:beforeAutospacing="1" w:after="100" w:afterAutospacing="1" w:line="240" w:lineRule="auto"/>
              <w:ind w:leftChars="0" w:left="720" w:firstLineChars="0" w:firstLine="0"/>
              <w:textDirection w:val="lrTb"/>
              <w:textAlignment w:val="auto"/>
              <w:outlineLvl w:val="9"/>
              <w:rPr>
                <w:rFonts w:asciiTheme="majorBidi" w:hAnsiTheme="majorBidi" w:cstheme="majorBidi"/>
                <w:position w:val="0"/>
                <w:sz w:val="24"/>
                <w:szCs w:val="24"/>
                <w:lang w:val="fr-FR"/>
              </w:rPr>
            </w:pPr>
          </w:p>
          <w:p w14:paraId="67E98A7A"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tc>
      </w:tr>
      <w:tr w:rsidR="00134FC0" w:rsidRPr="00DD4A06" w14:paraId="33ABE4ED" w14:textId="77777777" w:rsidTr="002838F7">
        <w:tc>
          <w:tcPr>
            <w:tcW w:w="2698" w:type="dxa"/>
            <w:tcBorders>
              <w:top w:val="single" w:sz="4" w:space="0" w:color="000000"/>
              <w:left w:val="single" w:sz="4" w:space="0" w:color="000000"/>
              <w:bottom w:val="single" w:sz="4" w:space="0" w:color="000000"/>
              <w:right w:val="single" w:sz="4" w:space="0" w:color="000000"/>
            </w:tcBorders>
          </w:tcPr>
          <w:p w14:paraId="0EDE05D7" w14:textId="77777777" w:rsidR="00134FC0" w:rsidRPr="00DD4A06" w:rsidRDefault="00F74AFB">
            <w:pPr>
              <w:pBdr>
                <w:top w:val="nil"/>
                <w:left w:val="nil"/>
                <w:bottom w:val="nil"/>
                <w:right w:val="nil"/>
                <w:between w:val="nil"/>
              </w:pBdr>
              <w:spacing w:line="240" w:lineRule="auto"/>
              <w:ind w:left="0" w:hanging="2"/>
              <w:rPr>
                <w:rFonts w:asciiTheme="majorBidi" w:hAnsiTheme="majorBidi" w:cstheme="majorBidi"/>
                <w:b/>
                <w:bCs/>
                <w:i/>
                <w:color w:val="000000" w:themeColor="text1"/>
                <w:vertAlign w:val="subscript"/>
              </w:rPr>
            </w:pPr>
            <w:r w:rsidRPr="00DD4A06">
              <w:rPr>
                <w:rFonts w:asciiTheme="majorBidi" w:hAnsiTheme="majorBidi" w:cstheme="majorBidi"/>
                <w:b/>
                <w:bCs/>
                <w:color w:val="000000" w:themeColor="text1"/>
                <w:sz w:val="24"/>
                <w:szCs w:val="24"/>
                <w:u w:val="single"/>
              </w:rPr>
              <w:t>H1-</w:t>
            </w:r>
            <w:r w:rsidR="00344CBD" w:rsidRPr="00DD4A06">
              <w:rPr>
                <w:rFonts w:asciiTheme="majorBidi" w:hAnsiTheme="majorBidi" w:cstheme="majorBidi"/>
                <w:b/>
                <w:bCs/>
                <w:color w:val="000000" w:themeColor="text1"/>
                <w:sz w:val="24"/>
                <w:szCs w:val="24"/>
                <w:u w:val="single"/>
              </w:rPr>
              <w:t>Antihistaminice (</w:t>
            </w:r>
            <w:r w:rsidR="00344CBD" w:rsidRPr="00DD4A06">
              <w:rPr>
                <w:rFonts w:asciiTheme="majorBidi" w:hAnsiTheme="majorBidi" w:cstheme="majorBidi"/>
                <w:b/>
                <w:bCs/>
                <w:i/>
                <w:color w:val="000000" w:themeColor="text1"/>
                <w:vertAlign w:val="subscript"/>
              </w:rPr>
              <w:t>la necesitate)</w:t>
            </w:r>
          </w:p>
          <w:p w14:paraId="7692CF03" w14:textId="7AC8DA12" w:rsidR="00E61A9D" w:rsidRPr="00DD4A06" w:rsidRDefault="00E61A9D">
            <w:pPr>
              <w:pBdr>
                <w:top w:val="nil"/>
                <w:left w:val="nil"/>
                <w:bottom w:val="nil"/>
                <w:right w:val="nil"/>
                <w:between w:val="nil"/>
              </w:pBdr>
              <w:spacing w:line="240" w:lineRule="auto"/>
              <w:ind w:left="0" w:hanging="2"/>
              <w:rPr>
                <w:rFonts w:asciiTheme="majorBidi" w:hAnsiTheme="majorBidi" w:cstheme="majorBidi"/>
                <w:bCs/>
                <w:color w:val="000000" w:themeColor="text1"/>
                <w:sz w:val="24"/>
                <w:szCs w:val="24"/>
              </w:rPr>
            </w:pPr>
            <w:r w:rsidRPr="00DD4A06">
              <w:rPr>
                <w:rFonts w:asciiTheme="majorBidi" w:hAnsiTheme="majorBidi" w:cstheme="majorBidi"/>
                <w:bCs/>
                <w:color w:val="000000" w:themeColor="text1"/>
                <w:sz w:val="24"/>
                <w:szCs w:val="24"/>
              </w:rPr>
              <w:t>Cetirizin</w:t>
            </w:r>
            <w:r w:rsidR="003F692B" w:rsidRPr="00DD4A06">
              <w:rPr>
                <w:rFonts w:asciiTheme="majorBidi" w:hAnsiTheme="majorBidi" w:cstheme="majorBidi"/>
                <w:bCs/>
                <w:color w:val="000000" w:themeColor="text1"/>
                <w:sz w:val="24"/>
                <w:szCs w:val="24"/>
              </w:rPr>
              <w:t>um</w:t>
            </w:r>
          </w:p>
          <w:p w14:paraId="791C91FC" w14:textId="77777777" w:rsidR="003A0925" w:rsidRPr="00DD4A06" w:rsidRDefault="003A0925">
            <w:pPr>
              <w:pBdr>
                <w:top w:val="nil"/>
                <w:left w:val="nil"/>
                <w:bottom w:val="nil"/>
                <w:right w:val="nil"/>
                <w:between w:val="nil"/>
              </w:pBdr>
              <w:spacing w:line="240" w:lineRule="auto"/>
              <w:ind w:left="0" w:hanging="2"/>
              <w:rPr>
                <w:rFonts w:asciiTheme="majorBidi" w:hAnsiTheme="majorBidi" w:cstheme="majorBidi"/>
                <w:bCs/>
                <w:color w:val="000000" w:themeColor="text1"/>
                <w:sz w:val="24"/>
                <w:szCs w:val="24"/>
              </w:rPr>
            </w:pPr>
            <w:r w:rsidRPr="00DD4A06">
              <w:rPr>
                <w:rFonts w:asciiTheme="majorBidi" w:hAnsiTheme="majorBidi" w:cstheme="majorBidi"/>
                <w:sz w:val="24"/>
                <w:szCs w:val="24"/>
              </w:rPr>
              <w:t>R06AE07</w:t>
            </w:r>
          </w:p>
          <w:p w14:paraId="58195FF7" w14:textId="77777777" w:rsidR="00E61A9D" w:rsidRPr="00DD4A06" w:rsidRDefault="00E61A9D">
            <w:pPr>
              <w:pBdr>
                <w:top w:val="nil"/>
                <w:left w:val="nil"/>
                <w:bottom w:val="nil"/>
                <w:right w:val="nil"/>
                <w:between w:val="nil"/>
              </w:pBdr>
              <w:spacing w:line="240" w:lineRule="auto"/>
              <w:ind w:left="0" w:hanging="2"/>
              <w:rPr>
                <w:rFonts w:asciiTheme="majorBidi" w:hAnsiTheme="majorBidi" w:cstheme="majorBidi"/>
                <w:color w:val="000000" w:themeColor="text1"/>
                <w:sz w:val="24"/>
                <w:szCs w:val="24"/>
              </w:rPr>
            </w:pPr>
          </w:p>
          <w:p w14:paraId="60836477" w14:textId="77777777" w:rsidR="003A0925" w:rsidRPr="00DD4A06" w:rsidRDefault="003A0925">
            <w:pPr>
              <w:pBdr>
                <w:top w:val="nil"/>
                <w:left w:val="nil"/>
                <w:bottom w:val="nil"/>
                <w:right w:val="nil"/>
                <w:between w:val="nil"/>
              </w:pBdr>
              <w:spacing w:line="240" w:lineRule="auto"/>
              <w:ind w:left="0" w:hanging="2"/>
              <w:rPr>
                <w:rFonts w:asciiTheme="majorBidi" w:hAnsiTheme="majorBidi" w:cstheme="majorBidi"/>
                <w:color w:val="000000" w:themeColor="text1"/>
                <w:sz w:val="24"/>
                <w:szCs w:val="24"/>
              </w:rPr>
            </w:pPr>
          </w:p>
          <w:p w14:paraId="2BB20BFD" w14:textId="55775229"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Loratadin</w:t>
            </w:r>
            <w:r w:rsidR="003F692B"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w:t>
            </w:r>
          </w:p>
          <w:p w14:paraId="6882ABD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R06AX13 </w:t>
            </w:r>
          </w:p>
          <w:p w14:paraId="780678FE" w14:textId="77777777" w:rsidR="003A0925" w:rsidRPr="00DD4A06" w:rsidRDefault="003A0925">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B5CA315" w14:textId="356F9AB4" w:rsidR="00134FC0" w:rsidRPr="00DD4A06" w:rsidRDefault="00E61A9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Dezloratadin</w:t>
            </w:r>
            <w:r w:rsidR="003F692B" w:rsidRPr="00DD4A06">
              <w:rPr>
                <w:rFonts w:asciiTheme="majorBidi" w:hAnsiTheme="majorBidi" w:cstheme="majorBidi"/>
                <w:color w:val="000000"/>
                <w:sz w:val="24"/>
                <w:szCs w:val="24"/>
              </w:rPr>
              <w:t>um</w:t>
            </w:r>
          </w:p>
          <w:p w14:paraId="1BE92B62" w14:textId="77777777" w:rsidR="00E61A9D" w:rsidRPr="00DD4A06" w:rsidRDefault="003A0925">
            <w:pPr>
              <w:pBdr>
                <w:top w:val="nil"/>
                <w:left w:val="nil"/>
                <w:bottom w:val="nil"/>
                <w:right w:val="nil"/>
                <w:between w:val="nil"/>
              </w:pBdr>
              <w:spacing w:line="240" w:lineRule="auto"/>
              <w:ind w:left="0" w:hanging="2"/>
              <w:rPr>
                <w:rFonts w:asciiTheme="majorBidi" w:hAnsiTheme="majorBidi" w:cstheme="majorBidi"/>
                <w:sz w:val="24"/>
                <w:szCs w:val="24"/>
              </w:rPr>
            </w:pPr>
            <w:r w:rsidRPr="00DD4A06">
              <w:rPr>
                <w:rFonts w:asciiTheme="majorBidi" w:hAnsiTheme="majorBidi" w:cstheme="majorBidi"/>
                <w:sz w:val="24"/>
                <w:szCs w:val="24"/>
              </w:rPr>
              <w:t>R06AX27</w:t>
            </w:r>
          </w:p>
          <w:p w14:paraId="5B31FE68" w14:textId="77777777" w:rsidR="003A0925" w:rsidRPr="00DD4A06" w:rsidRDefault="003A0925">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7F9B147" w14:textId="2A89C799"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Clemastin</w:t>
            </w:r>
            <w:r w:rsidR="003F692B" w:rsidRPr="00DD4A06">
              <w:rPr>
                <w:rFonts w:asciiTheme="majorBidi" w:hAnsiTheme="majorBidi" w:cstheme="majorBidi"/>
                <w:color w:val="000000"/>
                <w:sz w:val="24"/>
                <w:szCs w:val="24"/>
              </w:rPr>
              <w:t>um</w:t>
            </w:r>
          </w:p>
          <w:p w14:paraId="3112ADF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R06AA04</w:t>
            </w:r>
          </w:p>
        </w:tc>
        <w:tc>
          <w:tcPr>
            <w:tcW w:w="7044" w:type="dxa"/>
            <w:tcBorders>
              <w:top w:val="single" w:sz="4" w:space="0" w:color="000000"/>
              <w:left w:val="single" w:sz="4" w:space="0" w:color="000000"/>
              <w:bottom w:val="single" w:sz="4" w:space="0" w:color="000000"/>
              <w:right w:val="single" w:sz="4" w:space="0" w:color="000000"/>
            </w:tcBorders>
          </w:tcPr>
          <w:p w14:paraId="34A78C0E" w14:textId="77777777" w:rsidR="002F79AB" w:rsidRPr="00DD4A06" w:rsidRDefault="002F79AB" w:rsidP="00D42D8F">
            <w:pPr>
              <w:pBdr>
                <w:top w:val="nil"/>
                <w:left w:val="nil"/>
                <w:bottom w:val="nil"/>
                <w:right w:val="nil"/>
                <w:between w:val="nil"/>
              </w:pBdr>
              <w:spacing w:line="240" w:lineRule="auto"/>
              <w:ind w:leftChars="0" w:left="0" w:firstLineChars="0" w:firstLine="0"/>
              <w:rPr>
                <w:rFonts w:asciiTheme="majorBidi" w:hAnsiTheme="majorBidi" w:cstheme="majorBidi"/>
                <w:b/>
                <w:bCs/>
                <w:color w:val="000000"/>
                <w:sz w:val="24"/>
                <w:szCs w:val="24"/>
                <w:lang w:val="fr-FR"/>
              </w:rPr>
            </w:pPr>
            <w:r w:rsidRPr="00DD4A06">
              <w:rPr>
                <w:rFonts w:asciiTheme="majorBidi" w:hAnsiTheme="majorBidi" w:cstheme="majorBidi"/>
                <w:b/>
                <w:color w:val="000000"/>
                <w:sz w:val="24"/>
                <w:szCs w:val="24"/>
              </w:rPr>
              <w:lastRenderedPageBreak/>
              <w:t>Antihistaminice</w:t>
            </w:r>
            <w:r w:rsidRPr="00DD4A06">
              <w:rPr>
                <w:rFonts w:asciiTheme="majorBidi" w:hAnsiTheme="majorBidi" w:cstheme="majorBidi"/>
                <w:b/>
                <w:color w:val="FF0000"/>
                <w:sz w:val="24"/>
                <w:szCs w:val="24"/>
              </w:rPr>
              <w:t xml:space="preserve"> </w:t>
            </w:r>
            <w:r w:rsidRPr="00DD4A06">
              <w:rPr>
                <w:rFonts w:asciiTheme="majorBidi" w:hAnsiTheme="majorBidi" w:cstheme="majorBidi"/>
                <w:b/>
                <w:sz w:val="24"/>
                <w:szCs w:val="24"/>
              </w:rPr>
              <w:t>:</w:t>
            </w:r>
            <w:r w:rsidRPr="00DD4A06">
              <w:rPr>
                <w:rFonts w:asciiTheme="majorBidi" w:hAnsiTheme="majorBidi" w:cstheme="majorBidi"/>
                <w:bCs/>
                <w:position w:val="0"/>
                <w:sz w:val="36"/>
                <w:szCs w:val="36"/>
                <w:lang w:val="fr-FR"/>
              </w:rPr>
              <w:t xml:space="preserve"> </w:t>
            </w:r>
          </w:p>
          <w:p w14:paraId="1AB4D3F3" w14:textId="77777777" w:rsidR="002F79AB" w:rsidRPr="00DD4A06" w:rsidRDefault="002F79AB" w:rsidP="00D42D8F">
            <w:pPr>
              <w:pBdr>
                <w:top w:val="nil"/>
                <w:left w:val="nil"/>
                <w:bottom w:val="nil"/>
                <w:right w:val="nil"/>
                <w:between w:val="nil"/>
              </w:pBdr>
              <w:spacing w:line="240" w:lineRule="auto"/>
              <w:ind w:leftChars="0" w:left="0" w:firstLineChars="0" w:firstLine="0"/>
              <w:rPr>
                <w:rFonts w:asciiTheme="majorBidi" w:hAnsiTheme="majorBidi" w:cstheme="majorBidi"/>
                <w:bCs/>
                <w:color w:val="000000"/>
                <w:sz w:val="24"/>
                <w:szCs w:val="24"/>
                <w:lang w:val="fr-FR"/>
              </w:rPr>
            </w:pPr>
            <w:r w:rsidRPr="00DD4A06">
              <w:rPr>
                <w:rFonts w:asciiTheme="majorBidi" w:hAnsiTheme="majorBidi" w:cstheme="majorBidi"/>
                <w:bCs/>
                <w:sz w:val="24"/>
                <w:szCs w:val="24"/>
                <w:lang w:val="fr-FR"/>
              </w:rPr>
              <w:t xml:space="preserve">Forme orale (cele mai utilizate) </w:t>
            </w:r>
            <w:r w:rsidRPr="00DD4A06">
              <w:rPr>
                <w:rFonts w:asciiTheme="majorBidi" w:hAnsiTheme="majorBidi" w:cstheme="majorBidi"/>
                <w:bCs/>
                <w:color w:val="000000"/>
                <w:sz w:val="24"/>
                <w:szCs w:val="24"/>
                <w:lang w:val="fr-FR"/>
              </w:rPr>
              <w:t>Sirop / soluție orală, picături</w:t>
            </w:r>
          </w:p>
          <w:p w14:paraId="2633C31B" w14:textId="77777777" w:rsidR="002F79AB" w:rsidRPr="00DD4A06" w:rsidRDefault="002F79AB" w:rsidP="00D42D8F">
            <w:pPr>
              <w:pBdr>
                <w:top w:val="nil"/>
                <w:left w:val="nil"/>
                <w:bottom w:val="nil"/>
                <w:right w:val="nil"/>
                <w:between w:val="nil"/>
              </w:pBdr>
              <w:spacing w:line="240" w:lineRule="auto"/>
              <w:ind w:leftChars="0" w:left="0" w:firstLineChars="0" w:firstLine="0"/>
              <w:rPr>
                <w:rFonts w:asciiTheme="majorBidi" w:hAnsiTheme="majorBidi" w:cstheme="majorBidi"/>
                <w:b/>
                <w:bCs/>
                <w:color w:val="00B050"/>
                <w:sz w:val="24"/>
                <w:szCs w:val="24"/>
                <w:lang w:val="fr-FR"/>
              </w:rPr>
            </w:pPr>
          </w:p>
          <w:p w14:paraId="0D2B4D75" w14:textId="64D2A2AB" w:rsidR="00D42D8F" w:rsidRPr="00DD4A06" w:rsidRDefault="002F79AB" w:rsidP="00D42D8F">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lang w:val="fr-FR"/>
              </w:rPr>
            </w:pPr>
            <w:r w:rsidRPr="00DD4A06">
              <w:rPr>
                <w:rFonts w:asciiTheme="majorBidi" w:hAnsiTheme="majorBidi" w:cstheme="majorBidi"/>
                <w:b/>
                <w:bCs/>
                <w:color w:val="000000"/>
                <w:sz w:val="24"/>
                <w:szCs w:val="24"/>
                <w:lang w:val="fr-FR"/>
              </w:rPr>
              <w:t>Cetirizin</w:t>
            </w:r>
            <w:r w:rsidR="00356CAA" w:rsidRPr="00DD4A06">
              <w:rPr>
                <w:rFonts w:asciiTheme="majorBidi" w:hAnsiTheme="majorBidi" w:cstheme="majorBidi"/>
                <w:b/>
                <w:bCs/>
                <w:color w:val="000000"/>
                <w:sz w:val="24"/>
                <w:szCs w:val="24"/>
                <w:lang w:val="fr-FR"/>
              </w:rPr>
              <w:t>um</w:t>
            </w:r>
            <w:r w:rsidRPr="00DD4A06">
              <w:rPr>
                <w:rFonts w:asciiTheme="majorBidi" w:hAnsiTheme="majorBidi" w:cstheme="majorBidi"/>
                <w:color w:val="000000"/>
                <w:sz w:val="24"/>
                <w:szCs w:val="24"/>
                <w:lang w:val="fr-FR"/>
              </w:rPr>
              <w:t xml:space="preserve"> sirop 1 mg/ml</w:t>
            </w:r>
          </w:p>
          <w:p w14:paraId="61083266" w14:textId="77777777" w:rsidR="00D42D8F" w:rsidRPr="00DD4A06" w:rsidRDefault="002F79AB" w:rsidP="00D42D8F">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lang w:val="fr-FR"/>
              </w:rPr>
            </w:pPr>
            <w:r w:rsidRPr="00DD4A06">
              <w:rPr>
                <w:rFonts w:asciiTheme="majorBidi" w:hAnsiTheme="majorBidi" w:cstheme="majorBidi"/>
                <w:bCs/>
                <w:position w:val="0"/>
                <w:sz w:val="27"/>
                <w:szCs w:val="27"/>
                <w:lang w:val="fr-FR"/>
              </w:rPr>
              <w:t>6 luni – 2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fr-FR"/>
              </w:rPr>
              <w:t>2,5 mg de 2 ori/zi</w:t>
            </w:r>
          </w:p>
          <w:p w14:paraId="6DFB3570" w14:textId="0696EB79" w:rsidR="00D42D8F" w:rsidRPr="00DD4A06" w:rsidRDefault="002F79AB" w:rsidP="00D42D8F">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lang w:val="fr-FR"/>
              </w:rPr>
            </w:pPr>
            <w:r w:rsidRPr="00DD4A06">
              <w:rPr>
                <w:rFonts w:asciiTheme="majorBidi" w:hAnsiTheme="majorBidi" w:cstheme="majorBidi"/>
                <w:bCs/>
                <w:position w:val="0"/>
                <w:sz w:val="27"/>
                <w:szCs w:val="27"/>
                <w:lang w:val="fr-FR"/>
              </w:rPr>
              <w:t>2 – 6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fr-FR"/>
              </w:rPr>
              <w:t xml:space="preserve">2,5 mg de 2 ori/zi </w:t>
            </w:r>
            <w:r w:rsidRPr="00DD4A06">
              <w:rPr>
                <w:rFonts w:asciiTheme="majorBidi" w:hAnsiTheme="majorBidi" w:cstheme="majorBidi"/>
                <w:position w:val="0"/>
                <w:sz w:val="24"/>
                <w:szCs w:val="24"/>
                <w:lang w:val="fr-FR"/>
              </w:rPr>
              <w:t xml:space="preserve">sau </w:t>
            </w:r>
            <w:r w:rsidRPr="00DD4A06">
              <w:rPr>
                <w:rFonts w:asciiTheme="majorBidi" w:hAnsiTheme="majorBidi" w:cstheme="majorBidi"/>
                <w:bCs/>
                <w:position w:val="0"/>
                <w:sz w:val="24"/>
                <w:szCs w:val="24"/>
                <w:lang w:val="fr-FR"/>
              </w:rPr>
              <w:t>5 mg o dată/zi</w:t>
            </w:r>
          </w:p>
          <w:p w14:paraId="35D3D373" w14:textId="66D426A5" w:rsidR="00D42D8F" w:rsidRPr="00DD4A06" w:rsidRDefault="002F79AB" w:rsidP="00D42D8F">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lang w:val="fr-FR"/>
              </w:rPr>
            </w:pPr>
            <w:r w:rsidRPr="00DD4A06">
              <w:rPr>
                <w:rFonts w:asciiTheme="majorBidi" w:hAnsiTheme="majorBidi" w:cstheme="majorBidi"/>
                <w:bCs/>
                <w:position w:val="0"/>
                <w:sz w:val="27"/>
                <w:szCs w:val="27"/>
                <w:lang w:val="fr-FR"/>
              </w:rPr>
              <w:t>6 – 12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fr-FR"/>
              </w:rPr>
              <w:t xml:space="preserve">5 mg de 2 ori/zi </w:t>
            </w:r>
            <w:r w:rsidRPr="00DD4A06">
              <w:rPr>
                <w:rFonts w:asciiTheme="majorBidi" w:hAnsiTheme="majorBidi" w:cstheme="majorBidi"/>
                <w:position w:val="0"/>
                <w:sz w:val="24"/>
                <w:szCs w:val="24"/>
                <w:lang w:val="fr-FR"/>
              </w:rPr>
              <w:t xml:space="preserve">sau </w:t>
            </w:r>
            <w:r w:rsidRPr="00DD4A06">
              <w:rPr>
                <w:rFonts w:asciiTheme="majorBidi" w:hAnsiTheme="majorBidi" w:cstheme="majorBidi"/>
                <w:bCs/>
                <w:position w:val="0"/>
                <w:sz w:val="24"/>
                <w:szCs w:val="24"/>
                <w:lang w:val="fr-FR"/>
              </w:rPr>
              <w:t>10 mg o dată/zi</w:t>
            </w:r>
          </w:p>
          <w:p w14:paraId="432B17D0" w14:textId="2C1B7E95" w:rsidR="002F79AB" w:rsidRPr="00DD4A06" w:rsidRDefault="002F79AB" w:rsidP="00D42D8F">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lang w:val="en-US"/>
              </w:rPr>
            </w:pPr>
            <w:r w:rsidRPr="00DD4A06">
              <w:rPr>
                <w:rFonts w:asciiTheme="majorBidi" w:hAnsiTheme="majorBidi" w:cstheme="majorBidi"/>
                <w:bCs/>
                <w:position w:val="0"/>
                <w:sz w:val="27"/>
                <w:szCs w:val="27"/>
                <w:lang w:val="en-US"/>
              </w:rPr>
              <w:t>&gt;12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en-US"/>
              </w:rPr>
              <w:t>10 mg o dată/zi</w:t>
            </w:r>
          </w:p>
          <w:p w14:paraId="673D6B90" w14:textId="77777777" w:rsidR="002F79AB" w:rsidRPr="00DD4A06" w:rsidRDefault="002F79AB" w:rsidP="00D42D8F">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lang w:val="en-US"/>
              </w:rPr>
            </w:pPr>
          </w:p>
          <w:p w14:paraId="57DA262C" w14:textId="1EE34910" w:rsidR="00D42D8F" w:rsidRPr="00DD4A06" w:rsidRDefault="002F79AB" w:rsidP="00D42D8F">
            <w:pPr>
              <w:pBdr>
                <w:top w:val="nil"/>
                <w:left w:val="nil"/>
                <w:bottom w:val="nil"/>
                <w:right w:val="nil"/>
                <w:between w:val="nil"/>
              </w:pBdr>
              <w:spacing w:line="240" w:lineRule="auto"/>
              <w:ind w:leftChars="0" w:left="0" w:firstLineChars="0" w:firstLine="0"/>
              <w:rPr>
                <w:rFonts w:asciiTheme="majorBidi" w:hAnsiTheme="majorBidi" w:cstheme="majorBidi"/>
                <w:b/>
                <w:color w:val="000000"/>
                <w:sz w:val="24"/>
                <w:szCs w:val="24"/>
                <w:lang w:val="en-US"/>
              </w:rPr>
            </w:pPr>
            <w:r w:rsidRPr="00DD4A06">
              <w:rPr>
                <w:rFonts w:asciiTheme="majorBidi" w:hAnsiTheme="majorBidi" w:cstheme="majorBidi"/>
                <w:b/>
                <w:bCs/>
                <w:color w:val="000000"/>
                <w:sz w:val="24"/>
                <w:szCs w:val="24"/>
                <w:lang w:val="en-US"/>
              </w:rPr>
              <w:t>Loratadin</w:t>
            </w:r>
            <w:r w:rsidR="00356CAA" w:rsidRPr="00DD4A06">
              <w:rPr>
                <w:rFonts w:asciiTheme="majorBidi" w:hAnsiTheme="majorBidi" w:cstheme="majorBidi"/>
                <w:b/>
                <w:bCs/>
                <w:color w:val="000000"/>
                <w:sz w:val="24"/>
                <w:szCs w:val="24"/>
                <w:lang w:val="en-US"/>
              </w:rPr>
              <w:t>um</w:t>
            </w:r>
            <w:r w:rsidRPr="00DD4A06">
              <w:rPr>
                <w:rFonts w:asciiTheme="majorBidi" w:hAnsiTheme="majorBidi" w:cstheme="majorBidi"/>
                <w:b/>
                <w:color w:val="000000"/>
                <w:sz w:val="24"/>
                <w:szCs w:val="24"/>
                <w:lang w:val="en-US"/>
              </w:rPr>
              <w:t xml:space="preserve"> sirop 1 mg/ml</w:t>
            </w:r>
          </w:p>
          <w:p w14:paraId="17156580" w14:textId="52F72D7F" w:rsidR="00F4114E" w:rsidRPr="00DD4A06" w:rsidRDefault="002F79AB" w:rsidP="00F4114E">
            <w:pPr>
              <w:pBdr>
                <w:top w:val="nil"/>
                <w:left w:val="nil"/>
                <w:bottom w:val="nil"/>
                <w:right w:val="nil"/>
                <w:between w:val="nil"/>
              </w:pBdr>
              <w:spacing w:line="240" w:lineRule="auto"/>
              <w:ind w:leftChars="0" w:left="0" w:firstLineChars="0" w:firstLine="0"/>
              <w:rPr>
                <w:rFonts w:asciiTheme="majorBidi" w:hAnsiTheme="majorBidi" w:cstheme="majorBidi"/>
                <w:b/>
                <w:color w:val="000000"/>
                <w:sz w:val="24"/>
                <w:szCs w:val="24"/>
                <w:lang w:val="en-US"/>
              </w:rPr>
            </w:pPr>
            <w:r w:rsidRPr="00DD4A06">
              <w:rPr>
                <w:rFonts w:asciiTheme="majorBidi" w:hAnsiTheme="majorBidi" w:cstheme="majorBidi"/>
                <w:bCs/>
                <w:position w:val="0"/>
                <w:sz w:val="27"/>
                <w:szCs w:val="27"/>
                <w:lang w:val="en-US"/>
              </w:rPr>
              <w:t>2 – 12 ani,</w:t>
            </w:r>
            <w:r w:rsidR="009826A3" w:rsidRPr="00DD4A06">
              <w:rPr>
                <w:rFonts w:asciiTheme="majorBidi" w:hAnsiTheme="majorBidi" w:cstheme="majorBidi"/>
                <w:bCs/>
                <w:position w:val="0"/>
                <w:sz w:val="27"/>
                <w:szCs w:val="27"/>
                <w:lang w:val="en-US"/>
              </w:rPr>
              <w:t xml:space="preserve"> </w:t>
            </w:r>
            <w:r w:rsidRPr="00DD4A06">
              <w:rPr>
                <w:rFonts w:asciiTheme="majorBidi" w:hAnsiTheme="majorBidi" w:cstheme="majorBidi"/>
                <w:position w:val="0"/>
                <w:sz w:val="24"/>
                <w:szCs w:val="24"/>
                <w:lang w:val="en-US"/>
              </w:rPr>
              <w:t xml:space="preserve">Copii </w:t>
            </w:r>
            <w:r w:rsidRPr="00DD4A06">
              <w:rPr>
                <w:rFonts w:asciiTheme="majorBidi" w:hAnsiTheme="majorBidi" w:cstheme="majorBidi"/>
                <w:bCs/>
                <w:position w:val="0"/>
                <w:sz w:val="24"/>
                <w:szCs w:val="24"/>
                <w:lang w:val="en-US"/>
              </w:rPr>
              <w:t>&lt;30 kg</w:t>
            </w:r>
            <w:r w:rsidRPr="00DD4A06">
              <w:rPr>
                <w:rFonts w:asciiTheme="majorBidi" w:hAnsiTheme="majorBidi" w:cstheme="majorBidi"/>
                <w:position w:val="0"/>
                <w:sz w:val="24"/>
                <w:szCs w:val="24"/>
                <w:lang w:val="en-US"/>
              </w:rPr>
              <w:t xml:space="preserve">: </w:t>
            </w:r>
            <w:r w:rsidRPr="00DD4A06">
              <w:rPr>
                <w:rFonts w:asciiTheme="majorBidi" w:hAnsiTheme="majorBidi" w:cstheme="majorBidi"/>
                <w:bCs/>
                <w:position w:val="0"/>
                <w:sz w:val="24"/>
                <w:szCs w:val="24"/>
                <w:lang w:val="en-US"/>
              </w:rPr>
              <w:t>5 mg o dată/zi</w:t>
            </w:r>
          </w:p>
          <w:p w14:paraId="5D3A2294" w14:textId="77777777" w:rsidR="00F4114E" w:rsidRPr="00DD4A06" w:rsidRDefault="002F79AB" w:rsidP="00F4114E">
            <w:pPr>
              <w:pBdr>
                <w:top w:val="nil"/>
                <w:left w:val="nil"/>
                <w:bottom w:val="nil"/>
                <w:right w:val="nil"/>
                <w:between w:val="nil"/>
              </w:pBdr>
              <w:spacing w:line="240" w:lineRule="auto"/>
              <w:ind w:leftChars="0" w:left="0" w:firstLineChars="0" w:firstLine="0"/>
              <w:rPr>
                <w:rFonts w:asciiTheme="majorBidi" w:hAnsiTheme="majorBidi" w:cstheme="majorBidi"/>
                <w:b/>
                <w:color w:val="000000"/>
                <w:sz w:val="24"/>
                <w:szCs w:val="24"/>
                <w:lang w:val="en-US"/>
              </w:rPr>
            </w:pPr>
            <w:r w:rsidRPr="00DD4A06">
              <w:rPr>
                <w:rFonts w:asciiTheme="majorBidi" w:hAnsiTheme="majorBidi" w:cstheme="majorBidi"/>
                <w:position w:val="0"/>
                <w:sz w:val="24"/>
                <w:szCs w:val="24"/>
                <w:lang w:val="en-US"/>
              </w:rPr>
              <w:t xml:space="preserve">Copii </w:t>
            </w:r>
            <w:r w:rsidRPr="00DD4A06">
              <w:rPr>
                <w:rFonts w:asciiTheme="majorBidi" w:hAnsiTheme="majorBidi" w:cstheme="majorBidi"/>
                <w:bCs/>
                <w:position w:val="0"/>
                <w:sz w:val="24"/>
                <w:szCs w:val="24"/>
                <w:lang w:val="en-US"/>
              </w:rPr>
              <w:t>≥30 kg</w:t>
            </w:r>
            <w:r w:rsidRPr="00DD4A06">
              <w:rPr>
                <w:rFonts w:asciiTheme="majorBidi" w:hAnsiTheme="majorBidi" w:cstheme="majorBidi"/>
                <w:position w:val="0"/>
                <w:sz w:val="24"/>
                <w:szCs w:val="24"/>
                <w:lang w:val="en-US"/>
              </w:rPr>
              <w:t xml:space="preserve">: </w:t>
            </w:r>
            <w:r w:rsidRPr="00DD4A06">
              <w:rPr>
                <w:rFonts w:asciiTheme="majorBidi" w:hAnsiTheme="majorBidi" w:cstheme="majorBidi"/>
                <w:bCs/>
                <w:position w:val="0"/>
                <w:sz w:val="24"/>
                <w:szCs w:val="24"/>
                <w:lang w:val="en-US"/>
              </w:rPr>
              <w:t>10 mg o dată/zi</w:t>
            </w:r>
          </w:p>
          <w:p w14:paraId="5F36CDC4" w14:textId="6CBB019F" w:rsidR="002F79AB" w:rsidRPr="00DD4A06" w:rsidRDefault="002F79AB" w:rsidP="00F4114E">
            <w:pPr>
              <w:pBdr>
                <w:top w:val="nil"/>
                <w:left w:val="nil"/>
                <w:bottom w:val="nil"/>
                <w:right w:val="nil"/>
                <w:between w:val="nil"/>
              </w:pBdr>
              <w:spacing w:line="240" w:lineRule="auto"/>
              <w:ind w:leftChars="0" w:left="0" w:firstLineChars="0" w:firstLine="0"/>
              <w:rPr>
                <w:rFonts w:asciiTheme="majorBidi" w:hAnsiTheme="majorBidi" w:cstheme="majorBidi"/>
                <w:b/>
                <w:color w:val="000000"/>
                <w:sz w:val="24"/>
                <w:szCs w:val="24"/>
                <w:lang w:val="en-US"/>
              </w:rPr>
            </w:pPr>
            <w:r w:rsidRPr="00DD4A06">
              <w:rPr>
                <w:rFonts w:asciiTheme="majorBidi" w:hAnsiTheme="majorBidi" w:cstheme="majorBidi"/>
                <w:bCs/>
                <w:position w:val="0"/>
                <w:sz w:val="27"/>
                <w:szCs w:val="27"/>
                <w:lang w:val="en-US"/>
              </w:rPr>
              <w:t>&gt;12 ani</w:t>
            </w:r>
            <w:r w:rsidRPr="00DD4A06">
              <w:rPr>
                <w:rFonts w:asciiTheme="majorBidi" w:hAnsiTheme="majorBidi" w:cstheme="majorBidi"/>
                <w:bCs/>
                <w:position w:val="0"/>
                <w:sz w:val="27"/>
                <w:szCs w:val="27"/>
              </w:rPr>
              <w:t xml:space="preserve">, </w:t>
            </w:r>
            <w:r w:rsidRPr="00DD4A06">
              <w:rPr>
                <w:rFonts w:asciiTheme="majorBidi" w:hAnsiTheme="majorBidi" w:cstheme="majorBidi"/>
                <w:bCs/>
                <w:position w:val="0"/>
                <w:sz w:val="24"/>
                <w:szCs w:val="24"/>
                <w:lang w:val="en-US"/>
              </w:rPr>
              <w:t>10 mg o dată/zi</w:t>
            </w:r>
          </w:p>
          <w:p w14:paraId="5480C96C" w14:textId="77777777" w:rsidR="002F79AB" w:rsidRPr="00DD4A06" w:rsidRDefault="002F79AB" w:rsidP="002F79AB">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lang w:val="en-US"/>
              </w:rPr>
            </w:pPr>
          </w:p>
          <w:p w14:paraId="6BBC1052" w14:textId="23483B8A" w:rsidR="002F79AB" w:rsidRPr="00DD4A06" w:rsidRDefault="002F79AB" w:rsidP="002F79AB">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lang w:val="en-US"/>
              </w:rPr>
            </w:pPr>
            <w:r w:rsidRPr="00DD4A06">
              <w:rPr>
                <w:rFonts w:asciiTheme="majorBidi" w:hAnsiTheme="majorBidi" w:cstheme="majorBidi"/>
                <w:b/>
                <w:bCs/>
                <w:color w:val="000000"/>
                <w:sz w:val="24"/>
                <w:szCs w:val="24"/>
                <w:lang w:val="en-US"/>
              </w:rPr>
              <w:t>Desloratadin</w:t>
            </w:r>
            <w:r w:rsidR="00356CAA" w:rsidRPr="00DD4A06">
              <w:rPr>
                <w:rFonts w:asciiTheme="majorBidi" w:hAnsiTheme="majorBidi" w:cstheme="majorBidi"/>
                <w:b/>
                <w:bCs/>
                <w:color w:val="000000"/>
                <w:sz w:val="24"/>
                <w:szCs w:val="24"/>
                <w:lang w:val="en-US"/>
              </w:rPr>
              <w:t>um</w:t>
            </w:r>
            <w:r w:rsidRPr="00DD4A06">
              <w:rPr>
                <w:rFonts w:asciiTheme="majorBidi" w:hAnsiTheme="majorBidi" w:cstheme="majorBidi"/>
                <w:color w:val="000000"/>
                <w:sz w:val="24"/>
                <w:szCs w:val="24"/>
                <w:lang w:val="en-US"/>
              </w:rPr>
              <w:t xml:space="preserve"> sirop 0,5 mg/ml</w:t>
            </w:r>
          </w:p>
          <w:p w14:paraId="03306B63" w14:textId="77777777" w:rsidR="00F4114E" w:rsidRPr="00DD4A06" w:rsidRDefault="002F79AB" w:rsidP="00F4114E">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(la necesitate).</w:t>
            </w:r>
          </w:p>
          <w:p w14:paraId="3217F1E2" w14:textId="77777777" w:rsidR="00F4114E" w:rsidRPr="00DD4A06" w:rsidRDefault="002F79AB" w:rsidP="00F4114E">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rPr>
            </w:pPr>
            <w:r w:rsidRPr="00DD4A06">
              <w:rPr>
                <w:rFonts w:asciiTheme="majorBidi" w:hAnsiTheme="majorBidi" w:cstheme="majorBidi"/>
                <w:bCs/>
                <w:position w:val="0"/>
                <w:sz w:val="27"/>
                <w:szCs w:val="27"/>
              </w:rPr>
              <w:t xml:space="preserve"> 1 – 5 ani, </w:t>
            </w:r>
            <w:r w:rsidRPr="00DD4A06">
              <w:rPr>
                <w:rFonts w:asciiTheme="majorBidi" w:hAnsiTheme="majorBidi" w:cstheme="majorBidi"/>
                <w:bCs/>
                <w:position w:val="0"/>
                <w:sz w:val="24"/>
                <w:szCs w:val="24"/>
              </w:rPr>
              <w:t>1,25 mg o dată/zi</w:t>
            </w:r>
          </w:p>
          <w:p w14:paraId="70DD646A" w14:textId="77777777" w:rsidR="00F4114E" w:rsidRPr="00DD4A06" w:rsidRDefault="002F79AB" w:rsidP="00F4114E">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rPr>
            </w:pPr>
            <w:r w:rsidRPr="00DD4A06">
              <w:rPr>
                <w:rFonts w:asciiTheme="majorBidi" w:hAnsiTheme="majorBidi" w:cstheme="majorBidi"/>
                <w:bCs/>
                <w:position w:val="0"/>
                <w:sz w:val="27"/>
                <w:szCs w:val="27"/>
              </w:rPr>
              <w:t xml:space="preserve">6 – 11 ani, </w:t>
            </w:r>
            <w:r w:rsidRPr="00DD4A06">
              <w:rPr>
                <w:rFonts w:asciiTheme="majorBidi" w:hAnsiTheme="majorBidi" w:cstheme="majorBidi"/>
                <w:bCs/>
                <w:position w:val="0"/>
                <w:sz w:val="24"/>
                <w:szCs w:val="24"/>
              </w:rPr>
              <w:t>2,5 mg o dată/zi</w:t>
            </w:r>
          </w:p>
          <w:p w14:paraId="193EAE48" w14:textId="29DF26BA" w:rsidR="002F79AB" w:rsidRPr="00DD4A06" w:rsidRDefault="002F79AB" w:rsidP="00F4114E">
            <w:pPr>
              <w:pBdr>
                <w:top w:val="nil"/>
                <w:left w:val="nil"/>
                <w:bottom w:val="nil"/>
                <w:right w:val="nil"/>
                <w:between w:val="nil"/>
              </w:pBdr>
              <w:spacing w:line="240" w:lineRule="auto"/>
              <w:ind w:leftChars="0" w:left="720" w:firstLineChars="0" w:firstLine="0"/>
              <w:rPr>
                <w:rFonts w:asciiTheme="majorBidi" w:hAnsiTheme="majorBidi" w:cstheme="majorBidi"/>
                <w:color w:val="000000"/>
                <w:sz w:val="24"/>
                <w:szCs w:val="24"/>
              </w:rPr>
            </w:pPr>
            <w:r w:rsidRPr="00DD4A06">
              <w:rPr>
                <w:rFonts w:asciiTheme="majorBidi" w:hAnsiTheme="majorBidi" w:cstheme="majorBidi"/>
                <w:bCs/>
                <w:position w:val="0"/>
                <w:sz w:val="27"/>
                <w:szCs w:val="27"/>
              </w:rPr>
              <w:t xml:space="preserve">≥12 ani, </w:t>
            </w:r>
            <w:r w:rsidRPr="00DD4A06">
              <w:rPr>
                <w:rFonts w:asciiTheme="majorBidi" w:hAnsiTheme="majorBidi" w:cstheme="majorBidi"/>
                <w:bCs/>
                <w:position w:val="0"/>
                <w:sz w:val="24"/>
                <w:szCs w:val="24"/>
              </w:rPr>
              <w:t>5 mg o dată/zi</w:t>
            </w:r>
          </w:p>
          <w:p w14:paraId="1FA279E8" w14:textId="77777777" w:rsidR="00F4114E" w:rsidRPr="00DD4A06" w:rsidRDefault="002F79AB" w:rsidP="00F4114E">
            <w:pPr>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Forme: sirop 0,5 mg/ml, comprimate 5 mg.</w:t>
            </w:r>
          </w:p>
          <w:p w14:paraId="5CED5CBC" w14:textId="01B6B136" w:rsidR="002F79AB" w:rsidRPr="00DD4A06" w:rsidRDefault="002F79AB" w:rsidP="00F4114E">
            <w:pPr>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Cs/>
                <w:i/>
                <w:position w:val="0"/>
                <w:sz w:val="27"/>
                <w:szCs w:val="27"/>
                <w:lang w:val="fr-FR"/>
              </w:rPr>
              <w:t>Comprimate</w:t>
            </w:r>
            <w:r w:rsidRPr="00DD4A06">
              <w:rPr>
                <w:rFonts w:asciiTheme="majorBidi" w:hAnsiTheme="majorBidi" w:cstheme="majorBidi"/>
                <w:position w:val="0"/>
                <w:sz w:val="24"/>
                <w:szCs w:val="24"/>
                <w:lang w:val="fr-FR"/>
              </w:rPr>
              <w:t xml:space="preserve"> </w:t>
            </w:r>
            <w:r w:rsidRPr="00DD4A06">
              <w:rPr>
                <w:rFonts w:asciiTheme="majorBidi" w:hAnsiTheme="majorBidi" w:cstheme="majorBidi"/>
                <w:i/>
                <w:position w:val="0"/>
                <w:sz w:val="24"/>
                <w:szCs w:val="24"/>
                <w:lang w:val="fr-FR"/>
              </w:rPr>
              <w:t>pentru copii &gt;6 ani (în funcție de medicament).(</w:t>
            </w:r>
            <w:r w:rsidRPr="00DD4A06">
              <w:rPr>
                <w:rFonts w:asciiTheme="majorBidi" w:hAnsiTheme="majorBidi" w:cstheme="majorBidi"/>
                <w:bCs/>
                <w:position w:val="0"/>
                <w:sz w:val="24"/>
                <w:szCs w:val="24"/>
                <w:lang w:val="fr-FR"/>
              </w:rPr>
              <w:t>Cetirizin</w:t>
            </w:r>
            <w:r w:rsidR="00356CAA" w:rsidRPr="00DD4A06">
              <w:rPr>
                <w:rFonts w:asciiTheme="majorBidi" w:hAnsiTheme="majorBidi" w:cstheme="majorBidi"/>
                <w:bCs/>
                <w:position w:val="0"/>
                <w:sz w:val="24"/>
                <w:szCs w:val="24"/>
                <w:lang w:val="fr-FR"/>
              </w:rPr>
              <w:t>um</w:t>
            </w:r>
            <w:r w:rsidRPr="00DD4A06">
              <w:rPr>
                <w:rFonts w:asciiTheme="majorBidi" w:hAnsiTheme="majorBidi" w:cstheme="majorBidi"/>
                <w:bCs/>
                <w:position w:val="0"/>
                <w:sz w:val="24"/>
                <w:szCs w:val="24"/>
                <w:lang w:val="fr-FR"/>
              </w:rPr>
              <w:t xml:space="preserve"> 10 mg</w:t>
            </w:r>
            <w:r w:rsidRPr="00DD4A06">
              <w:rPr>
                <w:rFonts w:asciiTheme="majorBidi" w:hAnsiTheme="majorBidi" w:cstheme="majorBidi"/>
                <w:bCs/>
                <w:position w:val="0"/>
                <w:sz w:val="24"/>
                <w:szCs w:val="24"/>
              </w:rPr>
              <w:t xml:space="preserve">; </w:t>
            </w:r>
            <w:r w:rsidRPr="00DD4A06">
              <w:rPr>
                <w:rFonts w:asciiTheme="majorBidi" w:hAnsiTheme="majorBidi" w:cstheme="majorBidi"/>
                <w:bCs/>
                <w:position w:val="0"/>
                <w:sz w:val="24"/>
                <w:szCs w:val="24"/>
                <w:lang w:val="fr-FR"/>
              </w:rPr>
              <w:t>Loratadin</w:t>
            </w:r>
            <w:r w:rsidR="00356CAA" w:rsidRPr="00DD4A06">
              <w:rPr>
                <w:rFonts w:asciiTheme="majorBidi" w:hAnsiTheme="majorBidi" w:cstheme="majorBidi"/>
                <w:bCs/>
                <w:position w:val="0"/>
                <w:sz w:val="24"/>
                <w:szCs w:val="24"/>
                <w:lang w:val="fr-FR"/>
              </w:rPr>
              <w:t>um</w:t>
            </w:r>
            <w:r w:rsidRPr="00DD4A06">
              <w:rPr>
                <w:rFonts w:asciiTheme="majorBidi" w:hAnsiTheme="majorBidi" w:cstheme="majorBidi"/>
                <w:bCs/>
                <w:position w:val="0"/>
                <w:sz w:val="24"/>
                <w:szCs w:val="24"/>
                <w:lang w:val="fr-FR"/>
              </w:rPr>
              <w:t xml:space="preserve"> 10 mg</w:t>
            </w:r>
            <w:r w:rsidRPr="00DD4A06">
              <w:rPr>
                <w:rFonts w:asciiTheme="majorBidi" w:hAnsiTheme="majorBidi" w:cstheme="majorBidi"/>
                <w:bCs/>
                <w:position w:val="0"/>
                <w:sz w:val="24"/>
                <w:szCs w:val="24"/>
              </w:rPr>
              <w:t xml:space="preserve">; </w:t>
            </w:r>
            <w:r w:rsidRPr="00DD4A06">
              <w:rPr>
                <w:rFonts w:asciiTheme="majorBidi" w:hAnsiTheme="majorBidi" w:cstheme="majorBidi"/>
                <w:bCs/>
                <w:position w:val="0"/>
                <w:sz w:val="24"/>
                <w:szCs w:val="24"/>
                <w:lang w:val="fr-FR"/>
              </w:rPr>
              <w:t>Desloratadin</w:t>
            </w:r>
            <w:r w:rsidR="00356CAA" w:rsidRPr="00DD4A06">
              <w:rPr>
                <w:rFonts w:asciiTheme="majorBidi" w:hAnsiTheme="majorBidi" w:cstheme="majorBidi"/>
                <w:bCs/>
                <w:position w:val="0"/>
                <w:sz w:val="24"/>
                <w:szCs w:val="24"/>
                <w:lang w:val="fr-FR"/>
              </w:rPr>
              <w:t>um</w:t>
            </w:r>
            <w:r w:rsidRPr="00DD4A06">
              <w:rPr>
                <w:rFonts w:asciiTheme="majorBidi" w:hAnsiTheme="majorBidi" w:cstheme="majorBidi"/>
                <w:bCs/>
                <w:position w:val="0"/>
                <w:sz w:val="24"/>
                <w:szCs w:val="24"/>
                <w:lang w:val="fr-FR"/>
              </w:rPr>
              <w:t xml:space="preserve"> 5 mg</w:t>
            </w:r>
            <w:r w:rsidRPr="00DD4A06">
              <w:rPr>
                <w:rFonts w:asciiTheme="majorBidi" w:hAnsiTheme="majorBidi" w:cstheme="majorBidi"/>
                <w:b/>
                <w:bCs/>
                <w:position w:val="0"/>
                <w:sz w:val="24"/>
                <w:szCs w:val="24"/>
                <w:lang w:val="fr-FR"/>
              </w:rPr>
              <w:t>)</w:t>
            </w:r>
          </w:p>
          <w:p w14:paraId="190B75A9" w14:textId="77777777" w:rsidR="00DA349B" w:rsidRPr="00DD4A06" w:rsidRDefault="00DA349B" w:rsidP="00DA349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p>
          <w:p w14:paraId="381A30F1" w14:textId="42B70A70" w:rsidR="00F4114E" w:rsidRPr="00DD4A06" w:rsidRDefault="003A0925" w:rsidP="00F4114E">
            <w:pPr>
              <w:pBdr>
                <w:top w:val="nil"/>
                <w:left w:val="nil"/>
                <w:bottom w:val="nil"/>
                <w:right w:val="nil"/>
                <w:between w:val="nil"/>
              </w:pBdr>
              <w:spacing w:line="240" w:lineRule="auto"/>
              <w:ind w:leftChars="0" w:left="2" w:firstLineChars="0" w:firstLine="0"/>
              <w:jc w:val="both"/>
              <w:rPr>
                <w:rFonts w:asciiTheme="majorBidi" w:hAnsiTheme="majorBidi" w:cstheme="majorBidi"/>
                <w:color w:val="000000"/>
                <w:sz w:val="24"/>
                <w:szCs w:val="24"/>
              </w:rPr>
            </w:pPr>
            <w:r w:rsidRPr="00DD4A06">
              <w:rPr>
                <w:rFonts w:asciiTheme="majorBidi" w:hAnsiTheme="majorBidi" w:cstheme="majorBidi"/>
                <w:b/>
                <w:bCs/>
                <w:position w:val="0"/>
                <w:sz w:val="24"/>
                <w:szCs w:val="24"/>
                <w:lang w:val="fr-FR"/>
              </w:rPr>
              <w:t>Clemastin</w:t>
            </w:r>
            <w:r w:rsidR="00356CAA" w:rsidRPr="00DD4A06">
              <w:rPr>
                <w:rFonts w:asciiTheme="majorBidi" w:hAnsiTheme="majorBidi" w:cstheme="majorBidi"/>
                <w:b/>
                <w:bCs/>
                <w:position w:val="0"/>
                <w:sz w:val="24"/>
                <w:szCs w:val="24"/>
                <w:lang w:val="fr-FR"/>
              </w:rPr>
              <w:t>um</w:t>
            </w:r>
            <w:r w:rsidR="00DA349B" w:rsidRPr="00DD4A06">
              <w:rPr>
                <w:rFonts w:asciiTheme="majorBidi" w:hAnsiTheme="majorBidi" w:cstheme="majorBidi"/>
                <w:b/>
                <w:bCs/>
                <w:position w:val="0"/>
                <w:sz w:val="24"/>
                <w:szCs w:val="24"/>
                <w:lang w:val="fr-FR"/>
              </w:rPr>
              <w:t xml:space="preserve"> </w:t>
            </w:r>
            <w:r w:rsidR="00655648" w:rsidRPr="00DD4A06">
              <w:rPr>
                <w:rFonts w:asciiTheme="majorBidi" w:hAnsiTheme="majorBidi" w:cstheme="majorBidi"/>
                <w:color w:val="000000"/>
                <w:sz w:val="24"/>
                <w:szCs w:val="24"/>
              </w:rPr>
              <w:t>0,05 mg/kg/zi (în 2 prize) 3–5 zile</w:t>
            </w:r>
          </w:p>
          <w:p w14:paraId="091F7238" w14:textId="1B481A00" w:rsidR="00DA349B" w:rsidRPr="00DD4A06" w:rsidRDefault="00DA349B" w:rsidP="00F4114E">
            <w:pPr>
              <w:pBdr>
                <w:top w:val="nil"/>
                <w:left w:val="nil"/>
                <w:bottom w:val="nil"/>
                <w:right w:val="nil"/>
                <w:between w:val="nil"/>
              </w:pBdr>
              <w:spacing w:line="240" w:lineRule="auto"/>
              <w:ind w:leftChars="0" w:left="2" w:firstLineChars="0" w:firstLine="0"/>
              <w:jc w:val="both"/>
              <w:rPr>
                <w:rFonts w:asciiTheme="majorBidi" w:hAnsiTheme="majorBidi" w:cstheme="majorBidi"/>
                <w:color w:val="000000"/>
                <w:sz w:val="24"/>
                <w:szCs w:val="24"/>
              </w:rPr>
            </w:pPr>
            <w:r w:rsidRPr="00DD4A06">
              <w:rPr>
                <w:rFonts w:asciiTheme="majorBidi" w:hAnsiTheme="majorBidi" w:cstheme="majorBidi"/>
                <w:b/>
                <w:bCs/>
                <w:position w:val="0"/>
                <w:sz w:val="24"/>
                <w:szCs w:val="24"/>
                <w:lang w:val="en-US"/>
              </w:rPr>
              <w:t>Doză:</w:t>
            </w:r>
            <w:r w:rsidRPr="00DD4A06">
              <w:rPr>
                <w:rFonts w:asciiTheme="majorBidi" w:hAnsiTheme="majorBidi" w:cstheme="majorBidi"/>
                <w:position w:val="0"/>
                <w:sz w:val="24"/>
                <w:szCs w:val="24"/>
                <w:lang w:val="en-US"/>
              </w:rPr>
              <w:t xml:space="preserve"> 0,05 mg/kg/zi, divizat în 2 prize, timp de 3–5 zile.</w:t>
            </w:r>
          </w:p>
          <w:p w14:paraId="166D87D1" w14:textId="77777777" w:rsidR="00DA349B" w:rsidRPr="00DD4A06" w:rsidRDefault="00DA349B">
            <w:pPr>
              <w:numPr>
                <w:ilvl w:val="0"/>
                <w:numId w:val="68"/>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
                <w:bCs/>
                <w:position w:val="0"/>
                <w:sz w:val="24"/>
                <w:szCs w:val="24"/>
                <w:lang w:val="ru-RU"/>
              </w:rPr>
              <w:t>Sirop</w:t>
            </w:r>
            <w:r w:rsidRPr="00DD4A06">
              <w:rPr>
                <w:rFonts w:asciiTheme="majorBidi" w:hAnsiTheme="majorBidi" w:cstheme="majorBidi"/>
                <w:position w:val="0"/>
                <w:sz w:val="24"/>
                <w:szCs w:val="24"/>
                <w:lang w:val="ru-RU"/>
              </w:rPr>
              <w:t xml:space="preserve"> (unde este disponibil)</w:t>
            </w:r>
          </w:p>
          <w:p w14:paraId="03001C9E" w14:textId="77777777" w:rsidR="00DA349B" w:rsidRPr="00DD4A06" w:rsidRDefault="00DA349B">
            <w:pPr>
              <w:numPr>
                <w:ilvl w:val="0"/>
                <w:numId w:val="68"/>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Comprimate 1 mg</w:t>
            </w:r>
            <w:r w:rsidRPr="00DD4A06">
              <w:rPr>
                <w:rFonts w:asciiTheme="majorBidi" w:hAnsiTheme="majorBidi" w:cstheme="majorBidi"/>
                <w:position w:val="0"/>
                <w:sz w:val="24"/>
                <w:szCs w:val="24"/>
                <w:lang w:val="fr-FR"/>
              </w:rPr>
              <w:t xml:space="preserve"> – la copiii mai mari</w:t>
            </w:r>
          </w:p>
          <w:p w14:paraId="36569C03"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tc>
      </w:tr>
      <w:tr w:rsidR="00134FC0" w:rsidRPr="00DD4A06" w14:paraId="7065D9BA" w14:textId="77777777" w:rsidTr="002838F7">
        <w:trPr>
          <w:trHeight w:val="1174"/>
        </w:trPr>
        <w:tc>
          <w:tcPr>
            <w:tcW w:w="2698" w:type="dxa"/>
            <w:tcBorders>
              <w:top w:val="single" w:sz="4" w:space="0" w:color="000000"/>
              <w:left w:val="single" w:sz="4" w:space="0" w:color="000000"/>
              <w:bottom w:val="single" w:sz="4" w:space="0" w:color="000000"/>
              <w:right w:val="single" w:sz="4" w:space="0" w:color="000000"/>
            </w:tcBorders>
          </w:tcPr>
          <w:p w14:paraId="647A2DA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 xml:space="preserve">Imunomodulatoare (în recidiv herpetic) </w:t>
            </w:r>
          </w:p>
        </w:tc>
        <w:tc>
          <w:tcPr>
            <w:tcW w:w="7044" w:type="dxa"/>
            <w:tcBorders>
              <w:top w:val="single" w:sz="4" w:space="0" w:color="000000"/>
              <w:left w:val="single" w:sz="4" w:space="0" w:color="000000"/>
              <w:bottom w:val="single" w:sz="4" w:space="0" w:color="000000"/>
              <w:right w:val="single" w:sz="4" w:space="0" w:color="000000"/>
            </w:tcBorders>
          </w:tcPr>
          <w:p w14:paraId="3E36BD3B" w14:textId="49DE979F" w:rsidR="00134FC0" w:rsidRPr="00DD4A06" w:rsidRDefault="00F4114E">
            <w:pPr>
              <w:pStyle w:val="Default"/>
              <w:numPr>
                <w:ilvl w:val="0"/>
                <w:numId w:val="83"/>
              </w:numPr>
              <w:ind w:leftChars="0" w:firstLineChars="0"/>
              <w:jc w:val="both"/>
              <w:rPr>
                <w:rFonts w:asciiTheme="majorBidi" w:hAnsiTheme="majorBidi" w:cstheme="majorBidi"/>
                <w:color w:val="auto"/>
                <w:lang w:val="ro-RO"/>
              </w:rPr>
            </w:pPr>
            <w:r w:rsidRPr="00DD4A06">
              <w:rPr>
                <w:rFonts w:asciiTheme="majorBidi" w:hAnsiTheme="majorBidi" w:cstheme="majorBidi"/>
                <w:b/>
                <w:bCs/>
                <w:color w:val="auto"/>
                <w:lang w:val="ro-RO"/>
              </w:rPr>
              <w:t>Interferonum alfa-2b</w:t>
            </w:r>
            <w:r w:rsidRPr="00DD4A06">
              <w:rPr>
                <w:rFonts w:asciiTheme="majorBidi" w:hAnsiTheme="majorBidi" w:cstheme="majorBidi"/>
                <w:color w:val="auto"/>
                <w:lang w:val="ro-RO"/>
              </w:rPr>
              <w:t xml:space="preserve"> </w:t>
            </w:r>
            <w:r w:rsidR="00344CBD" w:rsidRPr="00DD4A06">
              <w:rPr>
                <w:rFonts w:asciiTheme="majorBidi" w:hAnsiTheme="majorBidi" w:cstheme="majorBidi"/>
                <w:b/>
                <w:lang w:val="ro-RO"/>
              </w:rPr>
              <w:t>(1mln U)</w:t>
            </w:r>
            <w:r w:rsidR="00344CBD" w:rsidRPr="00DD4A06">
              <w:rPr>
                <w:rFonts w:asciiTheme="majorBidi" w:hAnsiTheme="majorBidi" w:cstheme="majorBidi"/>
                <w:lang w:val="ro-RO"/>
              </w:rPr>
              <w:t xml:space="preserve"> cîte 1 supozitor de 2 ori pe zi, 10 zile, copiilor de vîrstă şcolară </w:t>
            </w:r>
          </w:p>
          <w:p w14:paraId="55065E8B" w14:textId="16DA9227" w:rsidR="00134FC0" w:rsidRPr="00DD4A06" w:rsidRDefault="00344CBD">
            <w:pPr>
              <w:numPr>
                <w:ilvl w:val="0"/>
                <w:numId w:val="83"/>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b/>
                <w:color w:val="000000"/>
                <w:sz w:val="24"/>
                <w:szCs w:val="24"/>
              </w:rPr>
              <w:t>Interferon</w:t>
            </w:r>
            <w:r w:rsidR="00F4114E" w:rsidRPr="00DD4A06">
              <w:rPr>
                <w:rFonts w:asciiTheme="majorBidi" w:hAnsiTheme="majorBidi" w:cstheme="majorBidi"/>
                <w:b/>
                <w:color w:val="000000"/>
                <w:sz w:val="24"/>
                <w:szCs w:val="24"/>
              </w:rPr>
              <w:t>um</w:t>
            </w:r>
            <w:r w:rsidRPr="00DD4A06">
              <w:rPr>
                <w:rFonts w:asciiTheme="majorBidi" w:hAnsiTheme="majorBidi" w:cstheme="majorBidi"/>
                <w:b/>
                <w:color w:val="000000"/>
                <w:sz w:val="24"/>
                <w:szCs w:val="24"/>
              </w:rPr>
              <w:t xml:space="preserve"> alfa</w:t>
            </w:r>
            <w:r w:rsidR="00F4114E" w:rsidRPr="00DD4A06">
              <w:rPr>
                <w:rFonts w:asciiTheme="majorBidi" w:hAnsiTheme="majorBidi" w:cstheme="majorBidi"/>
                <w:b/>
                <w:color w:val="000000"/>
                <w:sz w:val="24"/>
                <w:szCs w:val="24"/>
              </w:rPr>
              <w:t>-</w:t>
            </w:r>
            <w:r w:rsidR="00F4114E" w:rsidRPr="00DD4A06">
              <w:rPr>
                <w:rFonts w:asciiTheme="majorBidi" w:hAnsiTheme="majorBidi" w:cstheme="majorBidi"/>
                <w:sz w:val="24"/>
                <w:szCs w:val="24"/>
              </w:rPr>
              <w:t>2b</w:t>
            </w:r>
            <w:r w:rsidRPr="00DD4A06">
              <w:rPr>
                <w:rFonts w:asciiTheme="majorBidi" w:hAnsiTheme="majorBidi" w:cstheme="majorBidi"/>
                <w:b/>
                <w:color w:val="000000"/>
                <w:sz w:val="24"/>
                <w:szCs w:val="24"/>
              </w:rPr>
              <w:t xml:space="preserve"> (500 000 U)</w:t>
            </w:r>
            <w:r w:rsidRPr="00DD4A06">
              <w:rPr>
                <w:rFonts w:asciiTheme="majorBidi" w:hAnsiTheme="majorBidi" w:cstheme="majorBidi"/>
                <w:color w:val="000000"/>
                <w:sz w:val="24"/>
                <w:szCs w:val="24"/>
              </w:rPr>
              <w:t xml:space="preserve"> cîte 1 supozitor de 2 ori pe zi, 10 zile, copiilor de vîrstă preşcolară</w:t>
            </w:r>
          </w:p>
        </w:tc>
      </w:tr>
      <w:tr w:rsidR="00134FC0" w:rsidRPr="00DD4A06" w14:paraId="61838AAC" w14:textId="77777777" w:rsidTr="002838F7">
        <w:tc>
          <w:tcPr>
            <w:tcW w:w="9742" w:type="dxa"/>
            <w:gridSpan w:val="2"/>
            <w:tcBorders>
              <w:top w:val="single" w:sz="4" w:space="0" w:color="000000"/>
              <w:left w:val="single" w:sz="4" w:space="0" w:color="000000"/>
              <w:bottom w:val="single" w:sz="4" w:space="0" w:color="000000"/>
              <w:right w:val="single" w:sz="4" w:space="0" w:color="000000"/>
            </w:tcBorders>
          </w:tcPr>
          <w:p w14:paraId="0E5EAF9B"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smallCaps/>
                <w:color w:val="000000"/>
                <w:sz w:val="24"/>
                <w:szCs w:val="24"/>
              </w:rPr>
              <w:t>S</w:t>
            </w:r>
            <w:r w:rsidRPr="00DD4A06">
              <w:rPr>
                <w:rFonts w:asciiTheme="majorBidi" w:hAnsiTheme="majorBidi" w:cstheme="majorBidi"/>
                <w:color w:val="000000"/>
                <w:sz w:val="24"/>
                <w:szCs w:val="24"/>
              </w:rPr>
              <w:t xml:space="preserve">upravegherea medicală la domiciliu- caseta 30 </w:t>
            </w:r>
          </w:p>
        </w:tc>
      </w:tr>
    </w:tbl>
    <w:p w14:paraId="0E6BDFA0" w14:textId="77777777" w:rsidR="00134FC0" w:rsidRPr="00DD4A06" w:rsidRDefault="00134FC0">
      <w:pPr>
        <w:pBdr>
          <w:top w:val="nil"/>
          <w:left w:val="nil"/>
          <w:bottom w:val="nil"/>
          <w:right w:val="nil"/>
          <w:between w:val="nil"/>
        </w:pBdr>
        <w:spacing w:line="240" w:lineRule="auto"/>
        <w:ind w:left="0" w:hanging="2"/>
        <w:rPr>
          <w:rFonts w:asciiTheme="majorBidi" w:eastAsia="Times" w:hAnsiTheme="majorBidi" w:cstheme="majorBidi"/>
          <w:b/>
          <w:bCs/>
          <w:color w:val="000000"/>
          <w:sz w:val="16"/>
          <w:szCs w:val="16"/>
        </w:rPr>
      </w:pPr>
    </w:p>
    <w:p w14:paraId="5B6EA94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F60224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6105E8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D064AB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56E004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 xml:space="preserve">Tabelul 7. Tratamentul IH,  gingivostomatită,  la domiciliu </w:t>
      </w:r>
      <w:r w:rsidRPr="00DD4A06">
        <w:rPr>
          <w:rFonts w:asciiTheme="majorBidi" w:hAnsiTheme="majorBidi" w:cstheme="majorBidi"/>
          <w:b/>
          <w:bCs/>
          <w:color w:val="000000"/>
          <w:sz w:val="24"/>
          <w:szCs w:val="24"/>
        </w:rPr>
        <w:t>[</w:t>
      </w:r>
      <w:r w:rsidRPr="00DD4A06">
        <w:rPr>
          <w:rFonts w:asciiTheme="majorBidi" w:hAnsiTheme="majorBidi" w:cstheme="majorBidi"/>
          <w:b/>
          <w:bCs/>
          <w:color w:val="0070C0"/>
          <w:sz w:val="24"/>
          <w:szCs w:val="24"/>
        </w:rPr>
        <w:t xml:space="preserve">17, </w:t>
      </w:r>
      <w:r w:rsidR="000C5E03" w:rsidRPr="00DD4A06">
        <w:rPr>
          <w:rFonts w:asciiTheme="majorBidi" w:hAnsiTheme="majorBidi" w:cstheme="majorBidi"/>
          <w:b/>
          <w:bCs/>
          <w:color w:val="0070C0"/>
          <w:sz w:val="24"/>
          <w:szCs w:val="24"/>
        </w:rPr>
        <w:t>21,23,38</w:t>
      </w:r>
      <w:r w:rsidRPr="00DD4A06">
        <w:rPr>
          <w:rFonts w:asciiTheme="majorBidi" w:hAnsiTheme="majorBidi" w:cstheme="majorBidi"/>
          <w:b/>
          <w:bCs/>
          <w:color w:val="000000"/>
          <w:sz w:val="24"/>
          <w:szCs w:val="24"/>
        </w:rPr>
        <w:t>]</w:t>
      </w:r>
    </w:p>
    <w:p w14:paraId="380CEEB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bl>
      <w:tblPr>
        <w:tblStyle w:val="22"/>
        <w:tblW w:w="10234"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425"/>
        <w:gridCol w:w="4559"/>
        <w:gridCol w:w="1590"/>
        <w:gridCol w:w="1109"/>
      </w:tblGrid>
      <w:tr w:rsidR="00134FC0" w:rsidRPr="00DD4A06" w14:paraId="0BA3CD18" w14:textId="77777777">
        <w:trPr>
          <w:trHeight w:val="62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32FD825"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Tipul de tratament</w:t>
            </w:r>
          </w:p>
        </w:tc>
        <w:tc>
          <w:tcPr>
            <w:tcW w:w="725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D83FD93" w14:textId="77777777" w:rsidR="00134FC0" w:rsidRPr="00DD4A06" w:rsidRDefault="00344CBD">
            <w:pPr>
              <w:pBdr>
                <w:top w:val="nil"/>
                <w:left w:val="nil"/>
                <w:bottom w:val="nil"/>
                <w:right w:val="nil"/>
                <w:between w:val="nil"/>
              </w:pBdr>
              <w:spacing w:before="240" w:after="60"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Recomandări obligatorii</w:t>
            </w:r>
          </w:p>
        </w:tc>
      </w:tr>
      <w:tr w:rsidR="00134FC0" w:rsidRPr="00DD4A06" w14:paraId="5E73D566" w14:textId="77777777">
        <w:trPr>
          <w:cantSplit/>
          <w:trHeight w:val="305"/>
        </w:trPr>
        <w:tc>
          <w:tcPr>
            <w:tcW w:w="10235" w:type="dxa"/>
            <w:gridSpan w:val="5"/>
            <w:tcBorders>
              <w:top w:val="single" w:sz="4" w:space="0" w:color="000000"/>
              <w:left w:val="single" w:sz="4" w:space="0" w:color="000000"/>
              <w:bottom w:val="single" w:sz="4" w:space="0" w:color="000000"/>
              <w:right w:val="single" w:sz="4" w:space="0" w:color="000000"/>
            </w:tcBorders>
          </w:tcPr>
          <w:p w14:paraId="25FFB94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Tratament nemedicamentos:</w:t>
            </w:r>
          </w:p>
        </w:tc>
      </w:tr>
      <w:tr w:rsidR="00134FC0" w:rsidRPr="00DD4A06" w14:paraId="0B1C9193" w14:textId="77777777">
        <w:trPr>
          <w:cantSplit/>
          <w:trHeight w:val="350"/>
        </w:trPr>
        <w:tc>
          <w:tcPr>
            <w:tcW w:w="2552" w:type="dxa"/>
            <w:tcBorders>
              <w:top w:val="single" w:sz="4" w:space="0" w:color="000000"/>
              <w:left w:val="single" w:sz="4" w:space="0" w:color="000000"/>
              <w:bottom w:val="single" w:sz="4" w:space="0" w:color="000000"/>
              <w:right w:val="single" w:sz="4" w:space="0" w:color="000000"/>
            </w:tcBorders>
          </w:tcPr>
          <w:p w14:paraId="1CCE868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Regimul zilei</w:t>
            </w:r>
          </w:p>
        </w:tc>
        <w:tc>
          <w:tcPr>
            <w:tcW w:w="7683" w:type="dxa"/>
            <w:gridSpan w:val="4"/>
            <w:tcBorders>
              <w:top w:val="single" w:sz="4" w:space="0" w:color="000000"/>
              <w:left w:val="single" w:sz="4" w:space="0" w:color="000000"/>
              <w:bottom w:val="single" w:sz="4" w:space="0" w:color="000000"/>
              <w:right w:val="single" w:sz="4" w:space="0" w:color="000000"/>
            </w:tcBorders>
          </w:tcPr>
          <w:p w14:paraId="3A0B5556" w14:textId="77777777" w:rsidR="00134FC0" w:rsidRPr="00DD4A06" w:rsidRDefault="00344CBD">
            <w:pPr>
              <w:numPr>
                <w:ilvl w:val="0"/>
                <w:numId w:val="1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Repaus la pat pe parcursul perioadei acute a bolii</w:t>
            </w:r>
          </w:p>
          <w:p w14:paraId="5FD5A6D9" w14:textId="1E17D207" w:rsidR="00134FC0" w:rsidRPr="00DD4A06" w:rsidRDefault="00344CBD">
            <w:pPr>
              <w:numPr>
                <w:ilvl w:val="0"/>
                <w:numId w:val="1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Igiena cavităţii bucale (clătituri cu Sol. </w:t>
            </w:r>
            <w:r w:rsidR="00735F47" w:rsidRPr="00DD4A06">
              <w:rPr>
                <w:rFonts w:asciiTheme="majorBidi" w:hAnsiTheme="majorBidi" w:cstheme="majorBidi"/>
                <w:color w:val="000000"/>
                <w:sz w:val="24"/>
                <w:szCs w:val="24"/>
              </w:rPr>
              <w:t>Natrii hydrogenocarbonatis</w:t>
            </w:r>
            <w:r w:rsidRPr="00DD4A06">
              <w:rPr>
                <w:rFonts w:asciiTheme="majorBidi" w:hAnsiTheme="majorBidi" w:cstheme="majorBidi"/>
                <w:color w:val="000000"/>
                <w:sz w:val="24"/>
                <w:szCs w:val="24"/>
              </w:rPr>
              <w:t xml:space="preserve"> 2%, </w:t>
            </w:r>
            <w:r w:rsidR="00735F47" w:rsidRPr="00DD4A06">
              <w:rPr>
                <w:rFonts w:asciiTheme="majorBidi" w:hAnsiTheme="majorBidi" w:cstheme="majorBidi"/>
                <w:color w:val="000000"/>
                <w:sz w:val="24"/>
                <w:szCs w:val="24"/>
              </w:rPr>
              <w:t>Hexetidinum</w:t>
            </w:r>
            <w:r w:rsidRPr="00DD4A06">
              <w:rPr>
                <w:rFonts w:asciiTheme="majorBidi" w:hAnsiTheme="majorBidi" w:cstheme="majorBidi"/>
                <w:color w:val="000000"/>
                <w:sz w:val="24"/>
                <w:szCs w:val="24"/>
              </w:rPr>
              <w:t xml:space="preserve"> –</w:t>
            </w:r>
            <w:r w:rsidR="00735F47"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soluţie pentru uz extern 1mg/1 ml, infuzie de muşeţel)</w:t>
            </w:r>
          </w:p>
          <w:p w14:paraId="226EAE2C" w14:textId="7593863F" w:rsidR="00134FC0" w:rsidRPr="00DD4A06" w:rsidRDefault="00344CBD">
            <w:pPr>
              <w:numPr>
                <w:ilvl w:val="0"/>
                <w:numId w:val="1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În stadiu de epitelizare – badijonări ale mucoase bucale cu ulei de cătină albă, ulei de măceşe.</w:t>
            </w:r>
          </w:p>
        </w:tc>
      </w:tr>
      <w:tr w:rsidR="00134FC0" w:rsidRPr="00DD4A06" w14:paraId="35855A5E" w14:textId="77777777">
        <w:trPr>
          <w:cantSplit/>
          <w:trHeight w:val="413"/>
        </w:trPr>
        <w:tc>
          <w:tcPr>
            <w:tcW w:w="2552" w:type="dxa"/>
            <w:tcBorders>
              <w:top w:val="single" w:sz="4" w:space="0" w:color="000000"/>
              <w:left w:val="single" w:sz="4" w:space="0" w:color="000000"/>
              <w:bottom w:val="single" w:sz="4" w:space="0" w:color="000000"/>
              <w:right w:val="single" w:sz="4" w:space="0" w:color="000000"/>
            </w:tcBorders>
          </w:tcPr>
          <w:p w14:paraId="620961B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Dieta</w:t>
            </w:r>
          </w:p>
        </w:tc>
        <w:tc>
          <w:tcPr>
            <w:tcW w:w="7683" w:type="dxa"/>
            <w:gridSpan w:val="4"/>
            <w:tcBorders>
              <w:top w:val="single" w:sz="4" w:space="0" w:color="000000"/>
              <w:left w:val="single" w:sz="4" w:space="0" w:color="000000"/>
              <w:bottom w:val="single" w:sz="4" w:space="0" w:color="000000"/>
              <w:right w:val="single" w:sz="4" w:space="0" w:color="000000"/>
            </w:tcBorders>
          </w:tcPr>
          <w:p w14:paraId="1CF73F04" w14:textId="77777777" w:rsidR="00134FC0" w:rsidRPr="00DD4A06" w:rsidRDefault="00344CBD">
            <w:pPr>
              <w:numPr>
                <w:ilvl w:val="0"/>
                <w:numId w:val="16"/>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Alimentaţie adaptată vârstei şi toleranţei. Alimentaţie la sân sugarilor. </w:t>
            </w:r>
          </w:p>
          <w:p w14:paraId="54394E80" w14:textId="77777777" w:rsidR="00134FC0" w:rsidRPr="00DD4A06" w:rsidRDefault="00344CBD">
            <w:pPr>
              <w:numPr>
                <w:ilvl w:val="0"/>
                <w:numId w:val="16"/>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Aport sporit de lichide (apă minerală plată, compot, ceai, lapte)</w:t>
            </w:r>
          </w:p>
        </w:tc>
      </w:tr>
      <w:tr w:rsidR="00134FC0" w:rsidRPr="00DD4A06" w14:paraId="1386EDFB" w14:textId="77777777">
        <w:trPr>
          <w:cantSplit/>
          <w:trHeight w:val="269"/>
        </w:trPr>
        <w:tc>
          <w:tcPr>
            <w:tcW w:w="10235" w:type="dxa"/>
            <w:gridSpan w:val="5"/>
            <w:tcBorders>
              <w:top w:val="single" w:sz="4" w:space="0" w:color="000000"/>
              <w:left w:val="single" w:sz="4" w:space="0" w:color="000000"/>
              <w:bottom w:val="single" w:sz="4" w:space="0" w:color="000000"/>
              <w:right w:val="single" w:sz="4" w:space="0" w:color="000000"/>
            </w:tcBorders>
          </w:tcPr>
          <w:p w14:paraId="0384F09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b/>
                <w:bCs/>
                <w:i/>
                <w:iCs/>
                <w:color w:val="000000"/>
                <w:sz w:val="24"/>
                <w:szCs w:val="24"/>
              </w:rPr>
            </w:pPr>
            <w:r w:rsidRPr="00DD4A06">
              <w:rPr>
                <w:rFonts w:asciiTheme="majorBidi" w:hAnsiTheme="majorBidi" w:cstheme="majorBidi"/>
                <w:b/>
                <w:bCs/>
                <w:i/>
                <w:iCs/>
                <w:color w:val="000000"/>
                <w:sz w:val="24"/>
                <w:szCs w:val="24"/>
              </w:rPr>
              <w:t>Tratament medicamentos</w:t>
            </w:r>
          </w:p>
          <w:p w14:paraId="5133ACBA" w14:textId="77777777" w:rsidR="00D05F62" w:rsidRPr="00DD4A06" w:rsidRDefault="00D05F62">
            <w:pPr>
              <w:pBdr>
                <w:top w:val="nil"/>
                <w:left w:val="nil"/>
                <w:bottom w:val="nil"/>
                <w:right w:val="nil"/>
                <w:between w:val="nil"/>
              </w:pBdr>
              <w:spacing w:line="240" w:lineRule="auto"/>
              <w:ind w:left="0" w:hanging="2"/>
              <w:rPr>
                <w:rFonts w:asciiTheme="majorBidi" w:hAnsiTheme="majorBidi" w:cstheme="majorBidi"/>
                <w:b/>
                <w:bCs/>
                <w:i/>
                <w:iCs/>
                <w:color w:val="000000"/>
                <w:sz w:val="24"/>
                <w:szCs w:val="24"/>
              </w:rPr>
            </w:pPr>
          </w:p>
          <w:p w14:paraId="57E8A821" w14:textId="77777777" w:rsidR="00D05F62" w:rsidRPr="00DD4A06" w:rsidRDefault="00D05F62">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r>
      <w:tr w:rsidR="00134FC0" w:rsidRPr="00DD4A06" w14:paraId="3A3EBE2B" w14:textId="77777777">
        <w:trPr>
          <w:cantSplit/>
          <w:trHeight w:val="325"/>
        </w:trPr>
        <w:tc>
          <w:tcPr>
            <w:tcW w:w="10235" w:type="dxa"/>
            <w:gridSpan w:val="5"/>
            <w:tcBorders>
              <w:top w:val="single" w:sz="4" w:space="0" w:color="000000"/>
              <w:left w:val="single" w:sz="4" w:space="0" w:color="000000"/>
              <w:bottom w:val="single" w:sz="4" w:space="0" w:color="000000"/>
              <w:right w:val="single" w:sz="4" w:space="0" w:color="000000"/>
            </w:tcBorders>
          </w:tcPr>
          <w:p w14:paraId="3A64708E" w14:textId="77777777" w:rsidR="00134FC0" w:rsidRPr="00DD4A06" w:rsidRDefault="00344CBD" w:rsidP="003A0925">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lastRenderedPageBreak/>
              <w:t>T</w:t>
            </w:r>
            <w:r w:rsidR="003A0925" w:rsidRPr="00DD4A06">
              <w:rPr>
                <w:rFonts w:asciiTheme="majorBidi" w:hAnsiTheme="majorBidi" w:cstheme="majorBidi"/>
                <w:b/>
                <w:bCs/>
                <w:i/>
                <w:iCs/>
                <w:color w:val="000000"/>
                <w:sz w:val="24"/>
                <w:szCs w:val="24"/>
              </w:rPr>
              <w:t xml:space="preserve">ERAPIE </w:t>
            </w:r>
            <w:r w:rsidRPr="00DD4A06">
              <w:rPr>
                <w:rFonts w:asciiTheme="majorBidi" w:hAnsiTheme="majorBidi" w:cstheme="majorBidi"/>
                <w:b/>
                <w:bCs/>
                <w:i/>
                <w:iCs/>
                <w:color w:val="000000"/>
                <w:sz w:val="24"/>
                <w:szCs w:val="24"/>
              </w:rPr>
              <w:t xml:space="preserve"> ANTIVIRAL</w:t>
            </w:r>
            <w:r w:rsidR="003A0925" w:rsidRPr="00DD4A06">
              <w:rPr>
                <w:rFonts w:asciiTheme="majorBidi" w:hAnsiTheme="majorBidi" w:cstheme="majorBidi"/>
                <w:b/>
                <w:bCs/>
                <w:i/>
                <w:iCs/>
                <w:color w:val="000000"/>
                <w:sz w:val="24"/>
                <w:szCs w:val="24"/>
              </w:rPr>
              <w:t>A SPECIFICA</w:t>
            </w:r>
          </w:p>
        </w:tc>
      </w:tr>
      <w:tr w:rsidR="00134FC0" w:rsidRPr="00DD4A06" w14:paraId="41BCB81C" w14:textId="77777777">
        <w:trPr>
          <w:cantSplit/>
          <w:trHeight w:val="275"/>
        </w:trPr>
        <w:tc>
          <w:tcPr>
            <w:tcW w:w="2552" w:type="dxa"/>
            <w:tcBorders>
              <w:top w:val="single" w:sz="4" w:space="0" w:color="000000"/>
              <w:left w:val="single" w:sz="4" w:space="0" w:color="000000"/>
              <w:bottom w:val="single" w:sz="4" w:space="0" w:color="000000"/>
              <w:right w:val="single" w:sz="4" w:space="0" w:color="000000"/>
            </w:tcBorders>
          </w:tcPr>
          <w:p w14:paraId="1412558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DCI/cod ATC</w:t>
            </w:r>
          </w:p>
        </w:tc>
        <w:tc>
          <w:tcPr>
            <w:tcW w:w="4984" w:type="dxa"/>
            <w:gridSpan w:val="2"/>
            <w:tcBorders>
              <w:top w:val="single" w:sz="4" w:space="0" w:color="000000"/>
              <w:left w:val="single" w:sz="4" w:space="0" w:color="000000"/>
              <w:bottom w:val="single" w:sz="4" w:space="0" w:color="000000"/>
              <w:right w:val="single" w:sz="4" w:space="0" w:color="000000"/>
            </w:tcBorders>
          </w:tcPr>
          <w:p w14:paraId="1E67268F"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Posologie </w:t>
            </w:r>
          </w:p>
        </w:tc>
        <w:tc>
          <w:tcPr>
            <w:tcW w:w="1590" w:type="dxa"/>
            <w:tcBorders>
              <w:top w:val="single" w:sz="4" w:space="0" w:color="000000"/>
              <w:left w:val="single" w:sz="4" w:space="0" w:color="000000"/>
              <w:bottom w:val="single" w:sz="4" w:space="0" w:color="000000"/>
              <w:right w:val="single" w:sz="4" w:space="0" w:color="000000"/>
            </w:tcBorders>
          </w:tcPr>
          <w:p w14:paraId="763EF69D" w14:textId="77777777" w:rsidR="00134FC0" w:rsidRPr="00DD4A06" w:rsidRDefault="00344CBD">
            <w:pPr>
              <w:pBdr>
                <w:top w:val="nil"/>
                <w:left w:val="nil"/>
                <w:bottom w:val="nil"/>
                <w:right w:val="nil"/>
                <w:between w:val="nil"/>
              </w:pBdr>
              <w:spacing w:after="160" w:line="259"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Gradul de dovadă </w:t>
            </w:r>
          </w:p>
        </w:tc>
        <w:tc>
          <w:tcPr>
            <w:tcW w:w="1109" w:type="dxa"/>
            <w:tcBorders>
              <w:top w:val="single" w:sz="4" w:space="0" w:color="000000"/>
              <w:left w:val="single" w:sz="4" w:space="0" w:color="000000"/>
              <w:bottom w:val="single" w:sz="4" w:space="0" w:color="000000"/>
              <w:right w:val="single" w:sz="4" w:space="0" w:color="000000"/>
            </w:tcBorders>
          </w:tcPr>
          <w:p w14:paraId="6887EDDA" w14:textId="77777777" w:rsidR="00134FC0" w:rsidRPr="00DD4A06" w:rsidRDefault="00344CBD">
            <w:pPr>
              <w:pBdr>
                <w:top w:val="nil"/>
                <w:left w:val="nil"/>
                <w:bottom w:val="nil"/>
                <w:right w:val="nil"/>
                <w:between w:val="nil"/>
              </w:pBdr>
              <w:spacing w:after="160" w:line="259"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Notă </w:t>
            </w:r>
          </w:p>
        </w:tc>
      </w:tr>
      <w:tr w:rsidR="00134FC0" w:rsidRPr="00DD4A06" w14:paraId="24809C5A" w14:textId="77777777">
        <w:trPr>
          <w:cantSplit/>
          <w:trHeight w:val="275"/>
        </w:trPr>
        <w:tc>
          <w:tcPr>
            <w:tcW w:w="2552" w:type="dxa"/>
            <w:tcBorders>
              <w:top w:val="single" w:sz="4" w:space="0" w:color="000000"/>
              <w:left w:val="single" w:sz="4" w:space="0" w:color="000000"/>
              <w:bottom w:val="single" w:sz="4" w:space="0" w:color="000000"/>
              <w:right w:val="single" w:sz="4" w:space="0" w:color="000000"/>
            </w:tcBorders>
          </w:tcPr>
          <w:p w14:paraId="7FEFE3EF" w14:textId="2F50FD0A" w:rsidR="00134FC0" w:rsidRPr="00DD4A06" w:rsidRDefault="003A0925">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Aciclovir</w:t>
            </w:r>
            <w:r w:rsidR="00DA4BA1" w:rsidRPr="00DD4A06">
              <w:rPr>
                <w:rFonts w:asciiTheme="majorBidi" w:hAnsiTheme="majorBidi" w:cstheme="majorBidi"/>
                <w:b/>
                <w:bCs/>
                <w:color w:val="000000"/>
                <w:sz w:val="24"/>
                <w:szCs w:val="24"/>
              </w:rPr>
              <w:t>um</w:t>
            </w:r>
          </w:p>
          <w:p w14:paraId="310838E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J05AB01</w:t>
            </w:r>
          </w:p>
        </w:tc>
        <w:tc>
          <w:tcPr>
            <w:tcW w:w="4984" w:type="dxa"/>
            <w:gridSpan w:val="2"/>
            <w:tcBorders>
              <w:top w:val="single" w:sz="4" w:space="0" w:color="000000"/>
              <w:left w:val="single" w:sz="4" w:space="0" w:color="000000"/>
              <w:bottom w:val="single" w:sz="4" w:space="0" w:color="000000"/>
              <w:right w:val="single" w:sz="4" w:space="0" w:color="000000"/>
            </w:tcBorders>
          </w:tcPr>
          <w:p w14:paraId="237B606A" w14:textId="77777777" w:rsidR="00134FC0" w:rsidRPr="00DD4A06" w:rsidRDefault="00344CBD">
            <w:pPr>
              <w:pBdr>
                <w:top w:val="nil"/>
                <w:left w:val="nil"/>
                <w:bottom w:val="nil"/>
                <w:right w:val="nil"/>
                <w:between w:val="nil"/>
              </w:pBdr>
              <w:shd w:val="clear" w:color="auto" w:fill="FFFFFF"/>
              <w:spacing w:line="240" w:lineRule="auto"/>
              <w:ind w:left="0" w:hanging="2"/>
              <w:rPr>
                <w:rFonts w:asciiTheme="majorBidi" w:hAnsiTheme="majorBidi" w:cstheme="majorBidi"/>
                <w:i/>
                <w:iCs/>
                <w:color w:val="000000"/>
                <w:sz w:val="24"/>
                <w:szCs w:val="24"/>
              </w:rPr>
            </w:pPr>
            <w:r w:rsidRPr="00DD4A06">
              <w:rPr>
                <w:rFonts w:asciiTheme="majorBidi" w:hAnsiTheme="majorBidi" w:cstheme="majorBidi"/>
                <w:color w:val="232323"/>
                <w:sz w:val="24"/>
                <w:szCs w:val="24"/>
              </w:rPr>
              <w:t>Copii imunocompetenți: 15 mg/kg administrat oral (doză unică maximă 200 mg) de 5 ori pe zi, timp de 5 - 7 zile.</w:t>
            </w:r>
            <w:r w:rsidRPr="00DD4A06">
              <w:rPr>
                <w:rFonts w:asciiTheme="majorBidi" w:hAnsiTheme="majorBidi" w:cstheme="majorBidi"/>
                <w:i/>
                <w:iCs/>
                <w:color w:val="000000"/>
                <w:sz w:val="24"/>
                <w:szCs w:val="24"/>
              </w:rPr>
              <w:t xml:space="preserve"> </w:t>
            </w:r>
            <w:r w:rsidR="00FA5BCF" w:rsidRPr="00DD4A06">
              <w:rPr>
                <w:rFonts w:asciiTheme="majorBidi" w:hAnsiTheme="majorBidi" w:cstheme="majorBidi"/>
                <w:i/>
                <w:iCs/>
                <w:color w:val="000000"/>
                <w:sz w:val="24"/>
                <w:szCs w:val="24"/>
              </w:rPr>
              <w:t>[</w:t>
            </w:r>
            <w:r w:rsidR="00FA5BCF" w:rsidRPr="00DD4A06">
              <w:rPr>
                <w:rFonts w:asciiTheme="majorBidi" w:hAnsiTheme="majorBidi" w:cstheme="majorBidi"/>
                <w:b/>
                <w:i/>
                <w:iCs/>
                <w:color w:val="0070C0"/>
                <w:sz w:val="24"/>
                <w:szCs w:val="24"/>
              </w:rPr>
              <w:t>3, 23,36</w:t>
            </w:r>
            <w:r w:rsidRPr="00DD4A06">
              <w:rPr>
                <w:rFonts w:asciiTheme="majorBidi" w:hAnsiTheme="majorBidi" w:cstheme="majorBidi"/>
                <w:i/>
                <w:iCs/>
                <w:color w:val="000000"/>
                <w:sz w:val="24"/>
                <w:szCs w:val="24"/>
              </w:rPr>
              <w:t>]</w:t>
            </w:r>
          </w:p>
          <w:p w14:paraId="4F2E9753" w14:textId="793A27F5" w:rsidR="003A0925" w:rsidRPr="00DD4A06" w:rsidRDefault="003A0925" w:rsidP="003A0925">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color w:val="000000"/>
                <w:sz w:val="24"/>
                <w:szCs w:val="24"/>
              </w:rPr>
              <w:t>Aciclovir</w:t>
            </w:r>
            <w:r w:rsidR="00356CAA" w:rsidRPr="00DD4A06">
              <w:rPr>
                <w:rFonts w:asciiTheme="majorBidi" w:hAnsiTheme="majorBidi" w:cstheme="majorBidi"/>
                <w:b/>
                <w:color w:val="000000"/>
                <w:sz w:val="24"/>
                <w:szCs w:val="24"/>
              </w:rPr>
              <w:t>um</w:t>
            </w:r>
            <w:r w:rsidRPr="00DD4A06">
              <w:rPr>
                <w:rFonts w:asciiTheme="majorBidi" w:hAnsiTheme="majorBidi" w:cstheme="majorBidi"/>
                <w:b/>
                <w:color w:val="000000"/>
                <w:sz w:val="24"/>
                <w:szCs w:val="24"/>
              </w:rPr>
              <w:t xml:space="preserve"> </w:t>
            </w:r>
            <w:r w:rsidRPr="00DD4A06">
              <w:rPr>
                <w:rFonts w:asciiTheme="majorBidi" w:hAnsiTheme="majorBidi" w:cstheme="majorBidi"/>
                <w:color w:val="000000"/>
                <w:sz w:val="24"/>
                <w:szCs w:val="24"/>
              </w:rPr>
              <w:t xml:space="preserve">, comprimate 15 mg/kg  </w:t>
            </w:r>
            <w:r w:rsidR="00EC2F84" w:rsidRPr="00DD4A06">
              <w:rPr>
                <w:rFonts w:asciiTheme="majorBidi" w:hAnsiTheme="majorBidi" w:cstheme="majorBidi"/>
                <w:color w:val="000000"/>
                <w:sz w:val="24"/>
                <w:szCs w:val="24"/>
              </w:rPr>
              <w:t>oral de 5</w:t>
            </w:r>
            <w:r w:rsidRPr="00DD4A06">
              <w:rPr>
                <w:rFonts w:asciiTheme="majorBidi" w:hAnsiTheme="majorBidi" w:cstheme="majorBidi"/>
                <w:color w:val="000000"/>
                <w:sz w:val="24"/>
                <w:szCs w:val="24"/>
              </w:rPr>
              <w:t xml:space="preserve"> ori/zi  5-7 zile</w:t>
            </w:r>
          </w:p>
          <w:p w14:paraId="49703CAB" w14:textId="77777777" w:rsidR="003A0925" w:rsidRPr="00DD4A06" w:rsidRDefault="003A0925">
            <w:pPr>
              <w:pBdr>
                <w:top w:val="nil"/>
                <w:left w:val="nil"/>
                <w:bottom w:val="nil"/>
                <w:right w:val="nil"/>
                <w:between w:val="nil"/>
              </w:pBdr>
              <w:shd w:val="clear" w:color="auto" w:fill="FFFFFF"/>
              <w:spacing w:line="240" w:lineRule="auto"/>
              <w:ind w:left="0" w:hanging="2"/>
              <w:rPr>
                <w:rFonts w:asciiTheme="majorBidi" w:hAnsiTheme="majorBidi" w:cstheme="majorBidi"/>
                <w:color w:val="000000"/>
                <w:sz w:val="24"/>
                <w:szCs w:val="24"/>
              </w:rPr>
            </w:pPr>
          </w:p>
          <w:p w14:paraId="71D44D13" w14:textId="77777777" w:rsidR="00134FC0" w:rsidRPr="00DD4A06" w:rsidRDefault="00134FC0">
            <w:pPr>
              <w:pBdr>
                <w:top w:val="nil"/>
                <w:left w:val="nil"/>
                <w:bottom w:val="nil"/>
                <w:right w:val="nil"/>
                <w:between w:val="nil"/>
              </w:pBdr>
              <w:shd w:val="clear" w:color="auto" w:fill="FFFFFF"/>
              <w:spacing w:line="240" w:lineRule="auto"/>
              <w:ind w:left="0" w:hanging="2"/>
              <w:rPr>
                <w:rFonts w:asciiTheme="majorBidi" w:hAnsiTheme="majorBidi" w:cstheme="majorBidi"/>
                <w:color w:val="232323"/>
                <w:sz w:val="24"/>
                <w:szCs w:val="24"/>
              </w:rPr>
            </w:pPr>
          </w:p>
          <w:p w14:paraId="789DD3C0" w14:textId="77777777" w:rsidR="00134FC0" w:rsidRPr="00DD4A06" w:rsidRDefault="00134FC0">
            <w:pPr>
              <w:pBdr>
                <w:top w:val="nil"/>
                <w:left w:val="nil"/>
                <w:bottom w:val="nil"/>
                <w:right w:val="nil"/>
                <w:between w:val="nil"/>
              </w:pBdr>
              <w:shd w:val="clear" w:color="auto" w:fill="FFFFFF"/>
              <w:spacing w:line="240" w:lineRule="auto"/>
              <w:ind w:left="0" w:hanging="2"/>
              <w:rPr>
                <w:rFonts w:asciiTheme="majorBidi" w:hAnsiTheme="majorBidi" w:cstheme="majorBidi"/>
                <w:color w:val="232323"/>
                <w:sz w:val="24"/>
                <w:szCs w:val="24"/>
              </w:rPr>
            </w:pPr>
          </w:p>
        </w:tc>
        <w:tc>
          <w:tcPr>
            <w:tcW w:w="1590" w:type="dxa"/>
            <w:tcBorders>
              <w:top w:val="single" w:sz="4" w:space="0" w:color="000000"/>
              <w:left w:val="single" w:sz="4" w:space="0" w:color="000000"/>
              <w:bottom w:val="single" w:sz="4" w:space="0" w:color="000000"/>
              <w:right w:val="single" w:sz="4" w:space="0" w:color="000000"/>
            </w:tcBorders>
          </w:tcPr>
          <w:p w14:paraId="59D164B5" w14:textId="77777777" w:rsidR="00134FC0" w:rsidRPr="00DD4A06" w:rsidRDefault="00344CBD">
            <w:pPr>
              <w:pBdr>
                <w:top w:val="nil"/>
                <w:left w:val="nil"/>
                <w:bottom w:val="nil"/>
                <w:right w:val="nil"/>
                <w:between w:val="nil"/>
              </w:pBdr>
              <w:spacing w:after="160" w:line="259" w:lineRule="auto"/>
              <w:ind w:left="0" w:hanging="2"/>
              <w:rPr>
                <w:rFonts w:asciiTheme="majorBidi" w:hAnsiTheme="majorBidi" w:cstheme="majorBidi"/>
                <w:color w:val="000000"/>
                <w:sz w:val="24"/>
                <w:szCs w:val="24"/>
              </w:rPr>
            </w:pPr>
            <w:hyperlink r:id="rId13">
              <w:r w:rsidRPr="00DD4A06">
                <w:rPr>
                  <w:rFonts w:asciiTheme="majorBidi" w:hAnsiTheme="majorBidi" w:cstheme="majorBidi"/>
                  <w:b/>
                  <w:bCs/>
                  <w:color w:val="000000"/>
                  <w:sz w:val="24"/>
                  <w:szCs w:val="24"/>
                </w:rPr>
                <w:t>Gradul 2B</w:t>
              </w:r>
            </w:hyperlink>
          </w:p>
        </w:tc>
        <w:tc>
          <w:tcPr>
            <w:tcW w:w="1109" w:type="dxa"/>
            <w:tcBorders>
              <w:top w:val="single" w:sz="4" w:space="0" w:color="000000"/>
              <w:left w:val="single" w:sz="4" w:space="0" w:color="000000"/>
              <w:bottom w:val="single" w:sz="4" w:space="0" w:color="000000"/>
              <w:right w:val="single" w:sz="4" w:space="0" w:color="000000"/>
            </w:tcBorders>
          </w:tcPr>
          <w:p w14:paraId="51116C9D" w14:textId="32AD1791" w:rsidR="00134FC0" w:rsidRPr="00DD4A06" w:rsidRDefault="00344CBD">
            <w:pPr>
              <w:pBdr>
                <w:top w:val="nil"/>
                <w:left w:val="nil"/>
                <w:bottom w:val="nil"/>
                <w:right w:val="nil"/>
                <w:between w:val="nil"/>
              </w:pBdr>
              <w:spacing w:after="160" w:line="259"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Primele </w:t>
            </w:r>
            <w:r w:rsidR="00D3057E" w:rsidRPr="00DD4A06">
              <w:rPr>
                <w:rFonts w:asciiTheme="majorBidi" w:hAnsiTheme="majorBidi" w:cstheme="majorBidi"/>
                <w:color w:val="000000"/>
                <w:sz w:val="24"/>
                <w:szCs w:val="24"/>
              </w:rPr>
              <w:t>72</w:t>
            </w:r>
            <w:r w:rsidRPr="00DD4A06">
              <w:rPr>
                <w:rFonts w:asciiTheme="majorBidi" w:hAnsiTheme="majorBidi" w:cstheme="majorBidi"/>
                <w:color w:val="000000"/>
                <w:sz w:val="24"/>
                <w:szCs w:val="24"/>
              </w:rPr>
              <w:t xml:space="preserve"> ore de la debutul bolii</w:t>
            </w:r>
          </w:p>
        </w:tc>
      </w:tr>
      <w:tr w:rsidR="00134FC0" w:rsidRPr="00DD4A06" w14:paraId="776CAA86" w14:textId="77777777">
        <w:trPr>
          <w:cantSplit/>
          <w:trHeight w:val="715"/>
        </w:trPr>
        <w:tc>
          <w:tcPr>
            <w:tcW w:w="2552" w:type="dxa"/>
            <w:tcBorders>
              <w:top w:val="single" w:sz="4" w:space="0" w:color="000000"/>
              <w:left w:val="single" w:sz="4" w:space="0" w:color="000000"/>
              <w:bottom w:val="single" w:sz="4" w:space="0" w:color="000000"/>
              <w:right w:val="single" w:sz="4" w:space="0" w:color="000000"/>
            </w:tcBorders>
          </w:tcPr>
          <w:p w14:paraId="74FAEFF3" w14:textId="2722F1C2" w:rsidR="00134FC0" w:rsidRPr="00DD4A06" w:rsidRDefault="003A0925">
            <w:pPr>
              <w:pBdr>
                <w:top w:val="nil"/>
                <w:left w:val="nil"/>
                <w:bottom w:val="nil"/>
                <w:right w:val="nil"/>
                <w:between w:val="nil"/>
              </w:pBdr>
              <w:spacing w:line="240" w:lineRule="auto"/>
              <w:ind w:left="0" w:hanging="2"/>
              <w:rPr>
                <w:rFonts w:asciiTheme="majorBidi" w:hAnsiTheme="majorBidi" w:cstheme="majorBidi"/>
                <w:color w:val="000000"/>
                <w:sz w:val="24"/>
                <w:szCs w:val="24"/>
                <w:vertAlign w:val="superscript"/>
              </w:rPr>
            </w:pPr>
            <w:r w:rsidRPr="00DD4A06">
              <w:rPr>
                <w:rFonts w:asciiTheme="majorBidi" w:hAnsiTheme="majorBidi" w:cstheme="majorBidi"/>
                <w:b/>
                <w:bCs/>
                <w:color w:val="000000"/>
                <w:sz w:val="24"/>
                <w:szCs w:val="24"/>
              </w:rPr>
              <w:t>Valaciclovir</w:t>
            </w:r>
            <w:r w:rsidR="00356CAA" w:rsidRPr="00DD4A06">
              <w:rPr>
                <w:rFonts w:asciiTheme="majorBidi" w:hAnsiTheme="majorBidi" w:cstheme="majorBidi"/>
                <w:b/>
                <w:bCs/>
                <w:color w:val="000000"/>
                <w:sz w:val="24"/>
                <w:szCs w:val="24"/>
              </w:rPr>
              <w:t>um</w:t>
            </w:r>
            <w:r w:rsidR="00344CBD" w:rsidRPr="00DD4A06">
              <w:rPr>
                <w:rFonts w:asciiTheme="majorBidi" w:hAnsiTheme="majorBidi" w:cstheme="majorBidi"/>
                <w:b/>
                <w:bCs/>
                <w:color w:val="000000"/>
                <w:sz w:val="24"/>
                <w:szCs w:val="24"/>
              </w:rPr>
              <w:t xml:space="preserve"> </w:t>
            </w:r>
            <w:r w:rsidR="00344CBD" w:rsidRPr="00DD4A06">
              <w:rPr>
                <w:rFonts w:asciiTheme="majorBidi" w:hAnsiTheme="majorBidi" w:cstheme="majorBidi"/>
                <w:b/>
                <w:bCs/>
                <w:color w:val="000000"/>
                <w:sz w:val="24"/>
                <w:szCs w:val="24"/>
                <w:vertAlign w:val="superscript"/>
              </w:rPr>
              <w:t>*</w:t>
            </w:r>
          </w:p>
          <w:p w14:paraId="59D4338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vertAlign w:val="superscript"/>
              </w:rPr>
            </w:pPr>
            <w:r w:rsidRPr="00DD4A06">
              <w:rPr>
                <w:rFonts w:asciiTheme="majorBidi" w:hAnsiTheme="majorBidi" w:cstheme="majorBidi"/>
                <w:b/>
                <w:bCs/>
                <w:color w:val="000000"/>
                <w:sz w:val="24"/>
                <w:szCs w:val="24"/>
              </w:rPr>
              <w:t>J05AB11</w:t>
            </w:r>
          </w:p>
          <w:p w14:paraId="3CC91AB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vertAlign w:val="superscript"/>
              </w:rPr>
            </w:pPr>
          </w:p>
        </w:tc>
        <w:tc>
          <w:tcPr>
            <w:tcW w:w="4984" w:type="dxa"/>
            <w:gridSpan w:val="2"/>
            <w:tcBorders>
              <w:top w:val="single" w:sz="4" w:space="0" w:color="000000"/>
              <w:left w:val="single" w:sz="4" w:space="0" w:color="000000"/>
              <w:bottom w:val="single" w:sz="4" w:space="0" w:color="000000"/>
              <w:right w:val="single" w:sz="4" w:space="0" w:color="000000"/>
            </w:tcBorders>
          </w:tcPr>
          <w:p w14:paraId="0A125DBC" w14:textId="77777777" w:rsidR="00655648" w:rsidRPr="00DD4A06" w:rsidRDefault="00655648" w:rsidP="00655648">
            <w:pPr>
              <w:pBdr>
                <w:top w:val="nil"/>
                <w:left w:val="nil"/>
                <w:bottom w:val="nil"/>
                <w:right w:val="nil"/>
                <w:between w:val="nil"/>
              </w:pBdr>
              <w:spacing w:before="100" w:after="100" w:line="240" w:lineRule="auto"/>
              <w:ind w:left="1" w:hanging="3"/>
              <w:jc w:val="both"/>
              <w:rPr>
                <w:rFonts w:asciiTheme="majorBidi" w:hAnsiTheme="majorBidi" w:cstheme="majorBidi"/>
                <w:color w:val="000000"/>
                <w:sz w:val="24"/>
                <w:szCs w:val="24"/>
              </w:rPr>
            </w:pPr>
            <w:r w:rsidRPr="00DD4A06">
              <w:rPr>
                <w:rFonts w:asciiTheme="majorBidi" w:hAnsiTheme="majorBidi" w:cstheme="majorBidi"/>
                <w:b/>
                <w:bCs/>
                <w:position w:val="0"/>
                <w:sz w:val="27"/>
                <w:szCs w:val="27"/>
                <w:lang w:val="fr-FR"/>
              </w:rPr>
              <w:t xml:space="preserve">Comprimate filmate </w:t>
            </w:r>
            <w:r w:rsidRPr="00DD4A06">
              <w:rPr>
                <w:rFonts w:asciiTheme="majorBidi" w:hAnsiTheme="majorBidi" w:cstheme="majorBidi"/>
                <w:color w:val="000000"/>
                <w:sz w:val="24"/>
                <w:szCs w:val="24"/>
              </w:rPr>
              <w:t xml:space="preserve">20 mg/kg per os la 8 h (max 1 g/doză) </w:t>
            </w:r>
          </w:p>
          <w:p w14:paraId="7DA2AFD0" w14:textId="77777777" w:rsidR="00134FC0" w:rsidRPr="00DD4A06" w:rsidRDefault="00134FC0" w:rsidP="00655648">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p>
        </w:tc>
        <w:tc>
          <w:tcPr>
            <w:tcW w:w="1590" w:type="dxa"/>
            <w:tcBorders>
              <w:top w:val="single" w:sz="4" w:space="0" w:color="000000"/>
              <w:left w:val="single" w:sz="4" w:space="0" w:color="000000"/>
              <w:bottom w:val="single" w:sz="4" w:space="0" w:color="000000"/>
              <w:right w:val="single" w:sz="4" w:space="0" w:color="000000"/>
            </w:tcBorders>
          </w:tcPr>
          <w:p w14:paraId="653FB971" w14:textId="77777777"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1109" w:type="dxa"/>
            <w:tcBorders>
              <w:top w:val="single" w:sz="4" w:space="0" w:color="000000"/>
              <w:left w:val="single" w:sz="4" w:space="0" w:color="000000"/>
              <w:bottom w:val="single" w:sz="4" w:space="0" w:color="000000"/>
              <w:right w:val="single" w:sz="4" w:space="0" w:color="000000"/>
            </w:tcBorders>
          </w:tcPr>
          <w:p w14:paraId="58BA200E" w14:textId="77777777"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La copii mai mari de 12 ani</w:t>
            </w:r>
          </w:p>
        </w:tc>
      </w:tr>
      <w:tr w:rsidR="00134FC0" w:rsidRPr="00DD4A06" w14:paraId="33042D97" w14:textId="77777777">
        <w:trPr>
          <w:cantSplit/>
          <w:trHeight w:val="699"/>
        </w:trPr>
        <w:tc>
          <w:tcPr>
            <w:tcW w:w="10235" w:type="dxa"/>
            <w:gridSpan w:val="5"/>
            <w:tcBorders>
              <w:top w:val="single" w:sz="4" w:space="0" w:color="000000"/>
              <w:left w:val="single" w:sz="4" w:space="0" w:color="000000"/>
              <w:bottom w:val="single" w:sz="4" w:space="0" w:color="000000"/>
              <w:right w:val="single" w:sz="4" w:space="0" w:color="000000"/>
            </w:tcBorders>
          </w:tcPr>
          <w:p w14:paraId="1ED6D709" w14:textId="77777777" w:rsidR="00134FC0" w:rsidRPr="00DD4A06" w:rsidRDefault="00344CBD">
            <w:pPr>
              <w:pBdr>
                <w:top w:val="nil"/>
                <w:left w:val="nil"/>
                <w:bottom w:val="nil"/>
                <w:right w:val="nil"/>
                <w:between w:val="nil"/>
              </w:pBdr>
              <w:spacing w:before="100" w:after="100"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ANTIPIRETICE</w:t>
            </w:r>
          </w:p>
        </w:tc>
      </w:tr>
      <w:tr w:rsidR="00134FC0" w:rsidRPr="00DD4A06" w14:paraId="17F8F7D6" w14:textId="77777777">
        <w:trPr>
          <w:cantSplit/>
          <w:trHeight w:val="699"/>
        </w:trPr>
        <w:tc>
          <w:tcPr>
            <w:tcW w:w="2552" w:type="dxa"/>
            <w:tcBorders>
              <w:top w:val="single" w:sz="4" w:space="0" w:color="000000"/>
              <w:left w:val="single" w:sz="4" w:space="0" w:color="000000"/>
              <w:bottom w:val="single" w:sz="4" w:space="0" w:color="000000"/>
              <w:right w:val="single" w:sz="4" w:space="0" w:color="000000"/>
            </w:tcBorders>
          </w:tcPr>
          <w:p w14:paraId="4255D1F9" w14:textId="5BBB603B" w:rsidR="003A0925" w:rsidRPr="00DD4A06" w:rsidRDefault="003A0925">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Paracetamol</w:t>
            </w:r>
            <w:r w:rsidR="00356CAA" w:rsidRPr="00DD4A06">
              <w:rPr>
                <w:rFonts w:asciiTheme="majorBidi" w:hAnsiTheme="majorBidi" w:cstheme="majorBidi"/>
                <w:b/>
                <w:bCs/>
                <w:color w:val="000000"/>
                <w:sz w:val="24"/>
                <w:szCs w:val="24"/>
              </w:rPr>
              <w:t>um</w:t>
            </w:r>
          </w:p>
          <w:p w14:paraId="7165084F" w14:textId="77777777" w:rsidR="003A0925" w:rsidRPr="00DD4A06" w:rsidRDefault="003A0925">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4BFCAA2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w:t>
            </w:r>
            <w:r w:rsidRPr="00DD4A06">
              <w:rPr>
                <w:rFonts w:asciiTheme="majorBidi" w:hAnsiTheme="majorBidi" w:cstheme="majorBidi"/>
                <w:b/>
                <w:bCs/>
                <w:color w:val="000000"/>
                <w:sz w:val="24"/>
                <w:szCs w:val="24"/>
              </w:rPr>
              <w:t>N02BE01</w:t>
            </w:r>
          </w:p>
        </w:tc>
        <w:tc>
          <w:tcPr>
            <w:tcW w:w="4984" w:type="dxa"/>
            <w:gridSpan w:val="2"/>
            <w:tcBorders>
              <w:top w:val="single" w:sz="4" w:space="0" w:color="000000"/>
              <w:left w:val="single" w:sz="4" w:space="0" w:color="000000"/>
              <w:bottom w:val="single" w:sz="4" w:space="0" w:color="000000"/>
              <w:right w:val="single" w:sz="4" w:space="0" w:color="000000"/>
            </w:tcBorders>
          </w:tcPr>
          <w:p w14:paraId="37183990" w14:textId="77777777"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Compri</w:t>
            </w:r>
            <w:r w:rsidR="00655648" w:rsidRPr="00DD4A06">
              <w:rPr>
                <w:rFonts w:asciiTheme="majorBidi" w:hAnsiTheme="majorBidi" w:cstheme="majorBidi"/>
                <w:color w:val="000000"/>
                <w:sz w:val="24"/>
                <w:szCs w:val="24"/>
              </w:rPr>
              <w:t xml:space="preserve">mate </w:t>
            </w:r>
            <w:r w:rsidRPr="00DD4A06">
              <w:rPr>
                <w:rFonts w:asciiTheme="majorBidi" w:hAnsiTheme="majorBidi" w:cstheme="majorBidi"/>
                <w:color w:val="000000"/>
                <w:sz w:val="24"/>
                <w:szCs w:val="24"/>
              </w:rPr>
              <w:t xml:space="preserve"> </w:t>
            </w:r>
            <w:r w:rsidR="00FA5BCF" w:rsidRPr="00DD4A06">
              <w:rPr>
                <w:rFonts w:asciiTheme="majorBidi" w:hAnsiTheme="majorBidi" w:cstheme="majorBidi"/>
                <w:color w:val="000000"/>
                <w:sz w:val="24"/>
                <w:szCs w:val="24"/>
              </w:rPr>
              <w:t>p</w:t>
            </w:r>
            <w:r w:rsidR="00655648" w:rsidRPr="00DD4A06">
              <w:rPr>
                <w:rFonts w:asciiTheme="majorBidi" w:hAnsiTheme="majorBidi" w:cstheme="majorBidi"/>
                <w:color w:val="000000"/>
                <w:sz w:val="24"/>
                <w:szCs w:val="24"/>
              </w:rPr>
              <w:t>er os</w:t>
            </w:r>
            <w:r w:rsidRPr="00DD4A06">
              <w:rPr>
                <w:rFonts w:asciiTheme="majorBidi" w:hAnsiTheme="majorBidi" w:cstheme="majorBidi"/>
                <w:color w:val="000000"/>
                <w:sz w:val="24"/>
                <w:szCs w:val="24"/>
              </w:rPr>
              <w:t xml:space="preserve"> - 10–15 mg/kg/doză la 6 h (max 60 mg/kg/zi) </w:t>
            </w:r>
          </w:p>
          <w:p w14:paraId="3EA079BA" w14:textId="31F60F89" w:rsidR="00134FC0" w:rsidRPr="00DD4A06" w:rsidRDefault="004619B2" w:rsidP="00D8043C">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sz w:val="24"/>
                <w:szCs w:val="24"/>
              </w:rPr>
              <w:t xml:space="preserve">Supozitoare rectale </w:t>
            </w:r>
            <w:r w:rsidR="00344CBD" w:rsidRPr="00DD4A06">
              <w:rPr>
                <w:rFonts w:asciiTheme="majorBidi" w:hAnsiTheme="majorBidi" w:cstheme="majorBidi"/>
                <w:color w:val="000000"/>
                <w:sz w:val="24"/>
                <w:szCs w:val="24"/>
              </w:rPr>
              <w:t xml:space="preserve">10–15 mg/kg/doză la 6 h (max 60 mg/kg/zi) </w:t>
            </w:r>
          </w:p>
        </w:tc>
        <w:tc>
          <w:tcPr>
            <w:tcW w:w="1590" w:type="dxa"/>
            <w:tcBorders>
              <w:top w:val="single" w:sz="4" w:space="0" w:color="000000"/>
              <w:left w:val="single" w:sz="4" w:space="0" w:color="000000"/>
              <w:bottom w:val="single" w:sz="4" w:space="0" w:color="000000"/>
              <w:right w:val="single" w:sz="4" w:space="0" w:color="000000"/>
            </w:tcBorders>
          </w:tcPr>
          <w:p w14:paraId="2D6AB17C" w14:textId="77777777"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hyperlink r:id="rId14">
              <w:r w:rsidRPr="00DD4A06">
                <w:rPr>
                  <w:rFonts w:asciiTheme="majorBidi" w:hAnsiTheme="majorBidi" w:cstheme="majorBidi"/>
                  <w:color w:val="000000"/>
                  <w:sz w:val="24"/>
                  <w:szCs w:val="24"/>
                </w:rPr>
                <w:t>Gradul 1</w:t>
              </w:r>
            </w:hyperlink>
            <w:r w:rsidRPr="00DD4A06">
              <w:rPr>
                <w:rFonts w:asciiTheme="majorBidi" w:hAnsiTheme="majorBidi" w:cstheme="majorBidi"/>
                <w:color w:val="000000"/>
                <w:sz w:val="24"/>
                <w:szCs w:val="24"/>
              </w:rPr>
              <w:t>A</w:t>
            </w:r>
          </w:p>
        </w:tc>
        <w:tc>
          <w:tcPr>
            <w:tcW w:w="1109" w:type="dxa"/>
            <w:tcBorders>
              <w:top w:val="single" w:sz="4" w:space="0" w:color="000000"/>
              <w:left w:val="single" w:sz="4" w:space="0" w:color="000000"/>
              <w:bottom w:val="single" w:sz="4" w:space="0" w:color="000000"/>
              <w:right w:val="single" w:sz="4" w:space="0" w:color="000000"/>
            </w:tcBorders>
          </w:tcPr>
          <w:p w14:paraId="71279E83" w14:textId="77777777" w:rsidR="00134FC0" w:rsidRPr="00DD4A06" w:rsidRDefault="00134FC0">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p>
        </w:tc>
      </w:tr>
      <w:tr w:rsidR="00134FC0" w:rsidRPr="00DD4A06" w14:paraId="4E6BC73D" w14:textId="77777777">
        <w:trPr>
          <w:trHeight w:val="517"/>
        </w:trPr>
        <w:tc>
          <w:tcPr>
            <w:tcW w:w="2552" w:type="dxa"/>
            <w:tcBorders>
              <w:top w:val="single" w:sz="4" w:space="0" w:color="000000"/>
              <w:left w:val="single" w:sz="4" w:space="0" w:color="000000"/>
              <w:bottom w:val="single" w:sz="4" w:space="0" w:color="000000"/>
              <w:right w:val="single" w:sz="4" w:space="0" w:color="000000"/>
            </w:tcBorders>
          </w:tcPr>
          <w:p w14:paraId="4548841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Terapia de detoxifiere </w:t>
            </w:r>
          </w:p>
          <w:p w14:paraId="0A012F4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683" w:type="dxa"/>
            <w:gridSpan w:val="4"/>
            <w:tcBorders>
              <w:top w:val="single" w:sz="4" w:space="0" w:color="000000"/>
              <w:left w:val="single" w:sz="4" w:space="0" w:color="000000"/>
              <w:bottom w:val="single" w:sz="4" w:space="0" w:color="000000"/>
              <w:right w:val="single" w:sz="4" w:space="0" w:color="000000"/>
            </w:tcBorders>
          </w:tcPr>
          <w:p w14:paraId="6A801328" w14:textId="38134FB5" w:rsidR="00134FC0" w:rsidRPr="00DD4A06" w:rsidRDefault="00344CBD">
            <w:pPr>
              <w:numPr>
                <w:ilvl w:val="1"/>
                <w:numId w:val="17"/>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Rehidratare peroral</w:t>
            </w:r>
            <w:r w:rsidR="00056EDB" w:rsidRPr="00DD4A06">
              <w:rPr>
                <w:rFonts w:asciiTheme="majorBidi" w:hAnsiTheme="majorBidi" w:cstheme="majorBidi"/>
                <w:color w:val="000000"/>
                <w:sz w:val="24"/>
                <w:szCs w:val="24"/>
              </w:rPr>
              <w:t>ă</w:t>
            </w:r>
            <w:r w:rsidRPr="00DD4A06">
              <w:rPr>
                <w:rFonts w:asciiTheme="majorBidi" w:hAnsiTheme="majorBidi" w:cstheme="majorBidi"/>
                <w:color w:val="000000"/>
                <w:sz w:val="24"/>
                <w:szCs w:val="24"/>
              </w:rPr>
              <w:t xml:space="preserve"> (ceai, apă, rehidron)</w:t>
            </w:r>
          </w:p>
        </w:tc>
      </w:tr>
      <w:tr w:rsidR="00134FC0" w:rsidRPr="00DD4A06" w14:paraId="7B295520" w14:textId="77777777">
        <w:trPr>
          <w:trHeight w:val="341"/>
        </w:trPr>
        <w:tc>
          <w:tcPr>
            <w:tcW w:w="2552" w:type="dxa"/>
            <w:tcBorders>
              <w:top w:val="single" w:sz="4" w:space="0" w:color="000000"/>
              <w:left w:val="single" w:sz="4" w:space="0" w:color="000000"/>
              <w:bottom w:val="single" w:sz="4" w:space="0" w:color="000000"/>
              <w:right w:val="single" w:sz="4" w:space="0" w:color="000000"/>
            </w:tcBorders>
          </w:tcPr>
          <w:p w14:paraId="17C7439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Imunomodulatoare </w:t>
            </w:r>
          </w:p>
        </w:tc>
        <w:tc>
          <w:tcPr>
            <w:tcW w:w="7683" w:type="dxa"/>
            <w:gridSpan w:val="4"/>
            <w:tcBorders>
              <w:top w:val="single" w:sz="4" w:space="0" w:color="000000"/>
              <w:left w:val="single" w:sz="4" w:space="0" w:color="000000"/>
              <w:bottom w:val="single" w:sz="4" w:space="0" w:color="000000"/>
              <w:right w:val="single" w:sz="4" w:space="0" w:color="000000"/>
            </w:tcBorders>
          </w:tcPr>
          <w:p w14:paraId="52795FF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În perioada acută a bolii:</w:t>
            </w:r>
          </w:p>
          <w:p w14:paraId="156415C0" w14:textId="043CD231" w:rsidR="00134FC0" w:rsidRPr="00DD4A06" w:rsidRDefault="00344CBD">
            <w:pPr>
              <w:numPr>
                <w:ilvl w:val="0"/>
                <w:numId w:val="37"/>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Interferon</w:t>
            </w:r>
            <w:r w:rsidR="00356CAA"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alfa (Viferon 1mln U) cîte 1 supozitor de 2 ori pe zi, 10 zile copiilor de vîrstă şcolară </w:t>
            </w:r>
          </w:p>
          <w:p w14:paraId="3BA31A00" w14:textId="5575DA51" w:rsidR="00134FC0" w:rsidRPr="00DD4A06" w:rsidRDefault="00344CBD">
            <w:pPr>
              <w:numPr>
                <w:ilvl w:val="0"/>
                <w:numId w:val="37"/>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Interferon</w:t>
            </w:r>
            <w:r w:rsidR="00356CAA"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alfa (Viferon 500 000 U) cîte 1 supozitor de 2 ori pe zi, 10 zile copiilor de vîrstă preşcolară</w:t>
            </w:r>
          </w:p>
        </w:tc>
      </w:tr>
      <w:tr w:rsidR="00134FC0" w:rsidRPr="00DD4A06" w14:paraId="38C31E46" w14:textId="77777777">
        <w:trPr>
          <w:trHeight w:val="341"/>
        </w:trPr>
        <w:tc>
          <w:tcPr>
            <w:tcW w:w="10235" w:type="dxa"/>
            <w:gridSpan w:val="5"/>
            <w:tcBorders>
              <w:top w:val="single" w:sz="4" w:space="0" w:color="000000"/>
              <w:left w:val="single" w:sz="4" w:space="0" w:color="000000"/>
              <w:bottom w:val="single" w:sz="4" w:space="0" w:color="000000"/>
              <w:right w:val="single" w:sz="4" w:space="0" w:color="000000"/>
            </w:tcBorders>
          </w:tcPr>
          <w:p w14:paraId="7BB3B8B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smallCaps/>
                <w:color w:val="000000"/>
                <w:sz w:val="24"/>
                <w:szCs w:val="24"/>
              </w:rPr>
              <w:t>S</w:t>
            </w:r>
            <w:r w:rsidRPr="00DD4A06">
              <w:rPr>
                <w:rFonts w:asciiTheme="majorBidi" w:hAnsiTheme="majorBidi" w:cstheme="majorBidi"/>
                <w:b/>
                <w:bCs/>
                <w:i/>
                <w:iCs/>
                <w:color w:val="000000"/>
                <w:sz w:val="24"/>
                <w:szCs w:val="24"/>
              </w:rPr>
              <w:t>upravegherea medicală la domiciliu- caseta 30.</w:t>
            </w:r>
          </w:p>
        </w:tc>
      </w:tr>
    </w:tbl>
    <w:p w14:paraId="306D47C3"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B66BFA1" w14:textId="77777777" w:rsidR="00134FC0" w:rsidRPr="00DD4A06" w:rsidRDefault="00134FC0">
      <w:pPr>
        <w:pBdr>
          <w:top w:val="nil"/>
          <w:left w:val="nil"/>
          <w:bottom w:val="nil"/>
          <w:right w:val="nil"/>
          <w:between w:val="nil"/>
        </w:pBdr>
        <w:spacing w:line="240" w:lineRule="auto"/>
        <w:ind w:left="0" w:hanging="2"/>
        <w:rPr>
          <w:rFonts w:asciiTheme="majorBidi" w:eastAsia="Times" w:hAnsiTheme="majorBidi" w:cstheme="majorBidi"/>
          <w:b/>
          <w:bCs/>
          <w:color w:val="000000"/>
          <w:sz w:val="16"/>
          <w:szCs w:val="16"/>
        </w:rPr>
      </w:pPr>
    </w:p>
    <w:p w14:paraId="5FD281BE" w14:textId="77777777" w:rsidR="00134FC0" w:rsidRPr="00DD4A06" w:rsidRDefault="00134FC0">
      <w:pPr>
        <w:pBdr>
          <w:top w:val="nil"/>
          <w:left w:val="nil"/>
          <w:bottom w:val="nil"/>
          <w:right w:val="nil"/>
          <w:between w:val="nil"/>
        </w:pBdr>
        <w:spacing w:line="240" w:lineRule="auto"/>
        <w:ind w:left="0" w:hanging="2"/>
        <w:rPr>
          <w:rFonts w:asciiTheme="majorBidi" w:eastAsia="Times" w:hAnsiTheme="majorBidi" w:cstheme="majorBidi"/>
          <w:b/>
          <w:bCs/>
          <w:color w:val="000000"/>
          <w:sz w:val="16"/>
          <w:szCs w:val="16"/>
        </w:rPr>
      </w:pPr>
    </w:p>
    <w:p w14:paraId="0C41A389" w14:textId="77777777" w:rsidR="00E47BEA" w:rsidRPr="00DD4A06" w:rsidRDefault="00344CBD" w:rsidP="00E47BEA">
      <w:pPr>
        <w:pBdr>
          <w:top w:val="nil"/>
          <w:left w:val="nil"/>
          <w:bottom w:val="nil"/>
          <w:right w:val="nil"/>
          <w:between w:val="nil"/>
        </w:pBdr>
        <w:spacing w:line="240" w:lineRule="auto"/>
        <w:ind w:left="0" w:hanging="2"/>
        <w:rPr>
          <w:rFonts w:asciiTheme="majorBidi" w:eastAsia="Times" w:hAnsiTheme="majorBidi" w:cstheme="majorBidi"/>
          <w:b/>
          <w:bCs/>
          <w:color w:val="000000"/>
          <w:sz w:val="24"/>
          <w:szCs w:val="24"/>
        </w:rPr>
      </w:pPr>
      <w:r w:rsidRPr="00DD4A06">
        <w:rPr>
          <w:rFonts w:asciiTheme="majorBidi" w:eastAsia="Times" w:hAnsiTheme="majorBidi" w:cstheme="majorBidi"/>
          <w:b/>
          <w:bCs/>
          <w:color w:val="000000"/>
          <w:sz w:val="24"/>
          <w:szCs w:val="24"/>
        </w:rPr>
        <w:t xml:space="preserve">C.2.3.8.2. Tratamentul </w:t>
      </w:r>
      <w:r w:rsidRPr="00DD4A06">
        <w:rPr>
          <w:rFonts w:asciiTheme="majorBidi" w:hAnsiTheme="majorBidi" w:cstheme="majorBidi"/>
          <w:b/>
          <w:bCs/>
          <w:color w:val="000000"/>
          <w:sz w:val="24"/>
          <w:szCs w:val="24"/>
        </w:rPr>
        <w:t xml:space="preserve">stărilor </w:t>
      </w:r>
      <w:r w:rsidRPr="00DD4A06">
        <w:rPr>
          <w:rFonts w:asciiTheme="majorBidi" w:eastAsia="Times" w:hAnsiTheme="majorBidi" w:cstheme="majorBidi"/>
          <w:b/>
          <w:bCs/>
          <w:color w:val="000000"/>
          <w:sz w:val="24"/>
          <w:szCs w:val="24"/>
        </w:rPr>
        <w:t>de urgen</w:t>
      </w:r>
      <w:r w:rsidRPr="00DD4A06">
        <w:rPr>
          <w:rFonts w:asciiTheme="majorBidi" w:eastAsia="TTE17F6F88t00" w:hAnsiTheme="majorBidi" w:cstheme="majorBidi"/>
          <w:b/>
          <w:bCs/>
          <w:color w:val="000000"/>
          <w:sz w:val="24"/>
          <w:szCs w:val="24"/>
        </w:rPr>
        <w:t xml:space="preserve">ţă </w:t>
      </w:r>
      <w:r w:rsidRPr="00DD4A06">
        <w:rPr>
          <w:rFonts w:asciiTheme="majorBidi" w:eastAsia="Times" w:hAnsiTheme="majorBidi" w:cstheme="majorBidi"/>
          <w:b/>
          <w:bCs/>
          <w:color w:val="000000"/>
          <w:sz w:val="24"/>
          <w:szCs w:val="24"/>
        </w:rPr>
        <w:t>în forme severe la etap</w:t>
      </w:r>
      <w:r w:rsidR="003640E5" w:rsidRPr="00DD4A06">
        <w:rPr>
          <w:rFonts w:asciiTheme="majorBidi" w:eastAsia="Times" w:hAnsiTheme="majorBidi" w:cstheme="majorBidi"/>
          <w:b/>
          <w:bCs/>
          <w:color w:val="000000"/>
          <w:sz w:val="24"/>
          <w:szCs w:val="24"/>
        </w:rPr>
        <w:t xml:space="preserve">ele </w:t>
      </w:r>
      <w:r w:rsidR="00B05613" w:rsidRPr="00DD4A06">
        <w:rPr>
          <w:rFonts w:asciiTheme="majorBidi" w:eastAsia="Times" w:hAnsiTheme="majorBidi" w:cstheme="majorBidi"/>
          <w:b/>
          <w:bCs/>
          <w:color w:val="000000"/>
          <w:sz w:val="24"/>
          <w:szCs w:val="24"/>
        </w:rPr>
        <w:t>AMU</w:t>
      </w:r>
      <w:r w:rsidR="000A10CC" w:rsidRPr="00DD4A06">
        <w:rPr>
          <w:rFonts w:asciiTheme="majorBidi" w:eastAsia="Times" w:hAnsiTheme="majorBidi" w:cstheme="majorBidi"/>
          <w:b/>
          <w:bCs/>
          <w:color w:val="000000"/>
          <w:sz w:val="24"/>
          <w:szCs w:val="24"/>
        </w:rPr>
        <w:t>P</w:t>
      </w:r>
      <w:r w:rsidR="00B05613" w:rsidRPr="00DD4A06">
        <w:rPr>
          <w:rFonts w:asciiTheme="majorBidi" w:eastAsia="Times" w:hAnsiTheme="majorBidi" w:cstheme="majorBidi"/>
          <w:b/>
          <w:bCs/>
          <w:color w:val="000000"/>
          <w:sz w:val="24"/>
          <w:szCs w:val="24"/>
        </w:rPr>
        <w:t xml:space="preserve">, </w:t>
      </w:r>
      <w:r w:rsidR="00FE5E50" w:rsidRPr="00DD4A06">
        <w:rPr>
          <w:rFonts w:asciiTheme="majorBidi" w:eastAsia="Times" w:hAnsiTheme="majorBidi" w:cstheme="majorBidi"/>
          <w:b/>
          <w:bCs/>
          <w:color w:val="000000"/>
          <w:sz w:val="24"/>
          <w:szCs w:val="24"/>
        </w:rPr>
        <w:t>UPU</w:t>
      </w:r>
      <w:bookmarkStart w:id="21" w:name="_heading=h.4ql0uxedj5gr" w:colFirst="0" w:colLast="0"/>
      <w:bookmarkEnd w:id="21"/>
    </w:p>
    <w:p w14:paraId="1B955AAE" w14:textId="4D2B7791" w:rsidR="00134FC0" w:rsidRPr="00DD4A06" w:rsidRDefault="00E47BEA" w:rsidP="00E47BEA">
      <w:pPr>
        <w:pBdr>
          <w:top w:val="nil"/>
          <w:left w:val="nil"/>
          <w:bottom w:val="nil"/>
          <w:right w:val="nil"/>
          <w:between w:val="nil"/>
        </w:pBdr>
        <w:spacing w:line="240" w:lineRule="auto"/>
        <w:ind w:left="0" w:hanging="2"/>
        <w:rPr>
          <w:rFonts w:asciiTheme="majorBidi" w:eastAsia="Times" w:hAnsiTheme="majorBidi" w:cstheme="majorBidi"/>
          <w:b/>
          <w:bCs/>
          <w:color w:val="000000"/>
          <w:sz w:val="24"/>
          <w:szCs w:val="24"/>
        </w:rPr>
      </w:pPr>
      <w:r w:rsidRPr="00DD4A06">
        <w:rPr>
          <w:rFonts w:asciiTheme="majorBidi" w:eastAsia="Times" w:hAnsiTheme="majorBidi" w:cstheme="majorBidi"/>
          <w:b/>
          <w:bCs/>
          <w:i/>
          <w:iCs/>
          <w:color w:val="000000"/>
          <w:sz w:val="24"/>
          <w:szCs w:val="24"/>
        </w:rPr>
        <w:t>Caseta 31</w:t>
      </w:r>
    </w:p>
    <w:tbl>
      <w:tblPr>
        <w:tblStyle w:val="21"/>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6"/>
        <w:gridCol w:w="1313"/>
        <w:gridCol w:w="22"/>
        <w:gridCol w:w="6047"/>
      </w:tblGrid>
      <w:tr w:rsidR="00134FC0" w:rsidRPr="00DD4A06" w14:paraId="6EA53515" w14:textId="77777777" w:rsidTr="002838F7">
        <w:tc>
          <w:tcPr>
            <w:tcW w:w="2966" w:type="dxa"/>
          </w:tcPr>
          <w:p w14:paraId="4BC479D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rPr>
            </w:pPr>
            <w:r w:rsidRPr="00DD4A06">
              <w:rPr>
                <w:rFonts w:asciiTheme="majorBidi" w:hAnsiTheme="majorBidi" w:cstheme="majorBidi"/>
                <w:b/>
                <w:bCs/>
                <w:color w:val="000000"/>
                <w:sz w:val="24"/>
                <w:szCs w:val="24"/>
              </w:rPr>
              <w:t>Grupa farmacoterapeutică</w:t>
            </w:r>
          </w:p>
        </w:tc>
        <w:tc>
          <w:tcPr>
            <w:tcW w:w="1313" w:type="dxa"/>
          </w:tcPr>
          <w:p w14:paraId="4B81F60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Codul АТС</w:t>
            </w:r>
          </w:p>
        </w:tc>
        <w:tc>
          <w:tcPr>
            <w:tcW w:w="6069" w:type="dxa"/>
            <w:gridSpan w:val="2"/>
          </w:tcPr>
          <w:p w14:paraId="53C95A9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DCI (forme farmaceutice), modul de administrare</w:t>
            </w:r>
          </w:p>
        </w:tc>
      </w:tr>
      <w:tr w:rsidR="00D8043C" w:rsidRPr="00DD4A06" w14:paraId="0BCD4CAE" w14:textId="77777777" w:rsidTr="002838F7">
        <w:tc>
          <w:tcPr>
            <w:tcW w:w="10348" w:type="dxa"/>
            <w:gridSpan w:val="4"/>
          </w:tcPr>
          <w:p w14:paraId="07275B19" w14:textId="77777777" w:rsidR="00D8043C" w:rsidRPr="00DD4A06" w:rsidRDefault="00D8043C" w:rsidP="00D8043C">
            <w:pPr>
              <w:pBdr>
                <w:top w:val="nil"/>
                <w:left w:val="nil"/>
                <w:bottom w:val="nil"/>
                <w:right w:val="nil"/>
                <w:between w:val="nil"/>
              </w:pBdr>
              <w:spacing w:line="240" w:lineRule="auto"/>
              <w:ind w:left="0" w:hanging="2"/>
              <w:jc w:val="center"/>
              <w:rPr>
                <w:rFonts w:asciiTheme="majorBidi" w:eastAsia="Times" w:hAnsiTheme="majorBidi" w:cstheme="majorBidi"/>
                <w:b/>
                <w:bCs/>
                <w:color w:val="000000"/>
                <w:sz w:val="24"/>
                <w:szCs w:val="24"/>
              </w:rPr>
            </w:pPr>
            <w:r w:rsidRPr="00DD4A06">
              <w:rPr>
                <w:rFonts w:asciiTheme="majorBidi" w:eastAsia="Times" w:hAnsiTheme="majorBidi" w:cstheme="majorBidi"/>
                <w:b/>
                <w:bCs/>
                <w:color w:val="000000"/>
                <w:sz w:val="24"/>
                <w:szCs w:val="24"/>
              </w:rPr>
              <w:t>AMUP</w:t>
            </w:r>
          </w:p>
          <w:p w14:paraId="4EA78605" w14:textId="6AACEDB0" w:rsidR="00D8043C" w:rsidRPr="00DD4A06" w:rsidRDefault="00D8043C" w:rsidP="00D8043C">
            <w:pPr>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rPr>
            </w:pPr>
          </w:p>
        </w:tc>
      </w:tr>
      <w:tr w:rsidR="00D8043C" w:rsidRPr="00DD4A06" w14:paraId="0B725D92" w14:textId="743A3305" w:rsidTr="002838F7">
        <w:tc>
          <w:tcPr>
            <w:tcW w:w="2966" w:type="dxa"/>
            <w:vMerge w:val="restart"/>
            <w:tcBorders>
              <w:right w:val="single" w:sz="4" w:space="0" w:color="auto"/>
            </w:tcBorders>
          </w:tcPr>
          <w:p w14:paraId="6438E7EA" w14:textId="77777777" w:rsidR="00D8043C" w:rsidRPr="00DD4A06" w:rsidRDefault="00D8043C" w:rsidP="00D8043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color w:val="000000"/>
                <w:sz w:val="24"/>
                <w:szCs w:val="24"/>
              </w:rPr>
              <w:t>Amestec litic</w:t>
            </w:r>
            <w:r w:rsidRPr="00DD4A06">
              <w:rPr>
                <w:rFonts w:asciiTheme="majorBidi" w:hAnsiTheme="majorBidi" w:cstheme="majorBidi"/>
                <w:color w:val="000000"/>
                <w:sz w:val="24"/>
                <w:szCs w:val="24"/>
                <w:vertAlign w:val="superscript"/>
              </w:rPr>
              <w:t xml:space="preserve">* </w:t>
            </w:r>
            <w:r w:rsidRPr="00DD4A06">
              <w:rPr>
                <w:rFonts w:asciiTheme="majorBidi" w:hAnsiTheme="majorBidi" w:cstheme="majorBidi"/>
                <w:color w:val="000000"/>
                <w:sz w:val="24"/>
                <w:szCs w:val="24"/>
              </w:rPr>
              <w:t>(analgezic/antipiretic+antihispaminic), la febră peste 38,0ºC, i.m.:</w:t>
            </w:r>
          </w:p>
          <w:p w14:paraId="65A1CE40" w14:textId="77777777" w:rsidR="00D8043C" w:rsidRPr="00DD4A06" w:rsidRDefault="00D8043C" w:rsidP="00D8043C">
            <w:pPr>
              <w:pBdr>
                <w:top w:val="nil"/>
                <w:left w:val="nil"/>
                <w:bottom w:val="nil"/>
                <w:right w:val="nil"/>
                <w:between w:val="nil"/>
              </w:pBdr>
              <w:spacing w:line="240" w:lineRule="auto"/>
              <w:ind w:left="0" w:hanging="2"/>
              <w:jc w:val="center"/>
              <w:rPr>
                <w:rFonts w:asciiTheme="majorBidi" w:eastAsia="Times" w:hAnsiTheme="majorBidi" w:cstheme="majorBidi"/>
                <w:b/>
                <w:bCs/>
                <w:color w:val="000000"/>
                <w:sz w:val="24"/>
                <w:szCs w:val="24"/>
              </w:rPr>
            </w:pPr>
          </w:p>
        </w:tc>
        <w:tc>
          <w:tcPr>
            <w:tcW w:w="1335" w:type="dxa"/>
            <w:gridSpan w:val="2"/>
            <w:tcBorders>
              <w:right w:val="single" w:sz="4" w:space="0" w:color="auto"/>
            </w:tcBorders>
          </w:tcPr>
          <w:p w14:paraId="4CC18FC8" w14:textId="7625F803" w:rsidR="00D8043C" w:rsidRPr="00DD4A06" w:rsidRDefault="00D8043C" w:rsidP="00D8043C">
            <w:pPr>
              <w:pBdr>
                <w:top w:val="nil"/>
                <w:left w:val="nil"/>
                <w:bottom w:val="nil"/>
                <w:right w:val="nil"/>
                <w:between w:val="nil"/>
              </w:pBdr>
              <w:spacing w:line="240" w:lineRule="auto"/>
              <w:ind w:left="0" w:hanging="2"/>
              <w:jc w:val="center"/>
              <w:rPr>
                <w:rFonts w:asciiTheme="majorBidi" w:eastAsia="Times" w:hAnsiTheme="majorBidi" w:cstheme="majorBidi"/>
                <w:b/>
                <w:bCs/>
                <w:color w:val="000000"/>
                <w:sz w:val="24"/>
                <w:szCs w:val="24"/>
              </w:rPr>
            </w:pPr>
            <w:r w:rsidRPr="00DD4A06">
              <w:rPr>
                <w:rFonts w:asciiTheme="majorBidi" w:hAnsiTheme="majorBidi" w:cstheme="majorBidi"/>
                <w:color w:val="000000"/>
                <w:sz w:val="24"/>
                <w:szCs w:val="24"/>
              </w:rPr>
              <w:t>N02BB02</w:t>
            </w:r>
          </w:p>
        </w:tc>
        <w:tc>
          <w:tcPr>
            <w:tcW w:w="6047" w:type="dxa"/>
            <w:tcBorders>
              <w:left w:val="single" w:sz="4" w:space="0" w:color="auto"/>
            </w:tcBorders>
          </w:tcPr>
          <w:p w14:paraId="77C43E2D" w14:textId="29A87C88" w:rsidR="00D8043C" w:rsidRPr="00DD4A06" w:rsidRDefault="00D8043C" w:rsidP="00D8043C">
            <w:pPr>
              <w:pBdr>
                <w:top w:val="nil"/>
                <w:left w:val="nil"/>
                <w:bottom w:val="nil"/>
                <w:right w:val="nil"/>
                <w:between w:val="nil"/>
              </w:pBdr>
              <w:spacing w:line="240" w:lineRule="auto"/>
              <w:ind w:left="0" w:hanging="2"/>
              <w:jc w:val="center"/>
              <w:rPr>
                <w:rFonts w:asciiTheme="majorBidi" w:eastAsia="Times" w:hAnsiTheme="majorBidi" w:cstheme="majorBidi"/>
                <w:b/>
                <w:bCs/>
                <w:color w:val="000000"/>
                <w:sz w:val="24"/>
                <w:szCs w:val="24"/>
              </w:rPr>
            </w:pPr>
            <w:r w:rsidRPr="00DD4A06">
              <w:rPr>
                <w:rFonts w:asciiTheme="majorBidi" w:hAnsiTheme="majorBidi" w:cstheme="majorBidi"/>
                <w:b/>
                <w:bCs/>
                <w:color w:val="000000"/>
                <w:sz w:val="24"/>
                <w:szCs w:val="24"/>
              </w:rPr>
              <w:t>Metamizoli natrium 500 mg/ml</w:t>
            </w:r>
            <w:r w:rsidRPr="00DD4A06">
              <w:rPr>
                <w:rFonts w:asciiTheme="majorBidi" w:hAnsiTheme="majorBidi" w:cstheme="majorBidi"/>
                <w:color w:val="000000"/>
                <w:sz w:val="24"/>
                <w:szCs w:val="24"/>
              </w:rPr>
              <w:t xml:space="preserve"> (soluție injectabilă) – 0,1 ml/an viață </w:t>
            </w:r>
          </w:p>
        </w:tc>
      </w:tr>
      <w:tr w:rsidR="00D8043C" w:rsidRPr="00DD4A06" w14:paraId="7CE2955D" w14:textId="77777777" w:rsidTr="002838F7">
        <w:tc>
          <w:tcPr>
            <w:tcW w:w="2966" w:type="dxa"/>
            <w:vMerge/>
            <w:tcBorders>
              <w:right w:val="single" w:sz="4" w:space="0" w:color="auto"/>
            </w:tcBorders>
          </w:tcPr>
          <w:p w14:paraId="44D18E00" w14:textId="77777777" w:rsidR="00D8043C" w:rsidRPr="00DD4A06" w:rsidRDefault="00D8043C" w:rsidP="00D8043C">
            <w:pPr>
              <w:pBdr>
                <w:top w:val="nil"/>
                <w:left w:val="nil"/>
                <w:bottom w:val="nil"/>
                <w:right w:val="nil"/>
                <w:between w:val="nil"/>
              </w:pBdr>
              <w:spacing w:line="240" w:lineRule="auto"/>
              <w:ind w:left="0" w:hanging="2"/>
              <w:jc w:val="center"/>
              <w:rPr>
                <w:rFonts w:asciiTheme="majorBidi" w:eastAsia="Times" w:hAnsiTheme="majorBidi" w:cstheme="majorBidi"/>
                <w:b/>
                <w:bCs/>
                <w:color w:val="000000"/>
                <w:sz w:val="24"/>
                <w:szCs w:val="24"/>
              </w:rPr>
            </w:pPr>
          </w:p>
        </w:tc>
        <w:tc>
          <w:tcPr>
            <w:tcW w:w="1335" w:type="dxa"/>
            <w:gridSpan w:val="2"/>
            <w:tcBorders>
              <w:right w:val="single" w:sz="4" w:space="0" w:color="auto"/>
            </w:tcBorders>
          </w:tcPr>
          <w:p w14:paraId="36416BF2" w14:textId="3FBE478C" w:rsidR="00D8043C" w:rsidRPr="00DD4A06" w:rsidRDefault="00D8043C" w:rsidP="00D8043C">
            <w:pPr>
              <w:pBdr>
                <w:top w:val="nil"/>
                <w:left w:val="nil"/>
                <w:bottom w:val="nil"/>
                <w:right w:val="nil"/>
                <w:between w:val="nil"/>
              </w:pBdr>
              <w:spacing w:line="240" w:lineRule="auto"/>
              <w:ind w:left="0" w:hanging="2"/>
              <w:jc w:val="center"/>
              <w:rPr>
                <w:rFonts w:asciiTheme="majorBidi" w:eastAsia="Times" w:hAnsiTheme="majorBidi" w:cstheme="majorBidi"/>
                <w:b/>
                <w:bCs/>
                <w:color w:val="000000"/>
                <w:sz w:val="24"/>
                <w:szCs w:val="24"/>
              </w:rPr>
            </w:pPr>
            <w:r w:rsidRPr="00DD4A06">
              <w:rPr>
                <w:rFonts w:asciiTheme="majorBidi" w:hAnsiTheme="majorBidi" w:cstheme="majorBidi"/>
                <w:color w:val="000000"/>
                <w:sz w:val="24"/>
                <w:szCs w:val="24"/>
              </w:rPr>
              <w:t>D04AA32</w:t>
            </w:r>
          </w:p>
        </w:tc>
        <w:tc>
          <w:tcPr>
            <w:tcW w:w="6047" w:type="dxa"/>
            <w:tcBorders>
              <w:left w:val="single" w:sz="4" w:space="0" w:color="auto"/>
            </w:tcBorders>
          </w:tcPr>
          <w:p w14:paraId="06D6E382" w14:textId="01CB8D0C" w:rsidR="00D8043C" w:rsidRPr="00DD4A06" w:rsidRDefault="00D8043C" w:rsidP="00D8043C">
            <w:pPr>
              <w:pBdr>
                <w:top w:val="nil"/>
                <w:left w:val="nil"/>
                <w:bottom w:val="nil"/>
                <w:right w:val="nil"/>
                <w:between w:val="nil"/>
              </w:pBdr>
              <w:spacing w:line="240" w:lineRule="auto"/>
              <w:ind w:left="0" w:hanging="2"/>
              <w:jc w:val="center"/>
              <w:rPr>
                <w:rFonts w:asciiTheme="majorBidi" w:eastAsia="Times" w:hAnsiTheme="majorBidi" w:cstheme="majorBidi"/>
                <w:b/>
                <w:bCs/>
                <w:color w:val="000000"/>
                <w:sz w:val="24"/>
                <w:szCs w:val="24"/>
              </w:rPr>
            </w:pPr>
            <w:r w:rsidRPr="00DD4A06">
              <w:rPr>
                <w:rFonts w:asciiTheme="majorBidi" w:hAnsiTheme="majorBidi" w:cstheme="majorBidi"/>
                <w:b/>
                <w:bCs/>
                <w:color w:val="000000"/>
                <w:sz w:val="24"/>
                <w:szCs w:val="24"/>
              </w:rPr>
              <w:t>Difenhydraminum</w:t>
            </w:r>
            <w:r w:rsidRPr="00DD4A06">
              <w:rPr>
                <w:rFonts w:asciiTheme="majorBidi" w:hAnsiTheme="majorBidi" w:cstheme="majorBidi"/>
                <w:color w:val="000000"/>
                <w:sz w:val="24"/>
                <w:szCs w:val="24"/>
              </w:rPr>
              <w:t xml:space="preserve"> </w:t>
            </w:r>
            <w:r w:rsidRPr="00DD4A06">
              <w:rPr>
                <w:rFonts w:asciiTheme="majorBidi" w:hAnsiTheme="majorBidi" w:cstheme="majorBidi"/>
                <w:b/>
                <w:bCs/>
                <w:color w:val="000000"/>
                <w:sz w:val="24"/>
                <w:szCs w:val="24"/>
              </w:rPr>
              <w:t xml:space="preserve">10 mg/ml </w:t>
            </w:r>
            <w:r w:rsidRPr="00DD4A06">
              <w:rPr>
                <w:rFonts w:asciiTheme="majorBidi" w:hAnsiTheme="majorBidi" w:cstheme="majorBidi"/>
                <w:color w:val="000000"/>
                <w:sz w:val="24"/>
                <w:szCs w:val="24"/>
              </w:rPr>
              <w:t>(soluție injectabilă)  – 0,1 ml/an viață</w:t>
            </w:r>
          </w:p>
        </w:tc>
      </w:tr>
      <w:tr w:rsidR="00D8043C" w:rsidRPr="00DD4A06" w14:paraId="52E9B057" w14:textId="77777777" w:rsidTr="002838F7">
        <w:tc>
          <w:tcPr>
            <w:tcW w:w="2966" w:type="dxa"/>
            <w:tcBorders>
              <w:right w:val="single" w:sz="4" w:space="0" w:color="auto"/>
            </w:tcBorders>
          </w:tcPr>
          <w:p w14:paraId="66253FF2" w14:textId="77777777" w:rsidR="00D8043C" w:rsidRPr="00DD4A06" w:rsidRDefault="00D8043C" w:rsidP="00D8043C">
            <w:pPr>
              <w:pBdr>
                <w:top w:val="nil"/>
                <w:left w:val="nil"/>
                <w:bottom w:val="nil"/>
                <w:right w:val="nil"/>
                <w:between w:val="nil"/>
              </w:pBdr>
              <w:spacing w:line="240" w:lineRule="auto"/>
              <w:ind w:left="0" w:hanging="2"/>
              <w:rPr>
                <w:rFonts w:asciiTheme="majorBidi" w:hAnsiTheme="majorBidi" w:cstheme="majorBidi"/>
                <w:color w:val="FF0000"/>
                <w:sz w:val="24"/>
                <w:szCs w:val="24"/>
              </w:rPr>
            </w:pPr>
            <w:r w:rsidRPr="00DD4A06">
              <w:rPr>
                <w:rFonts w:asciiTheme="majorBidi" w:hAnsiTheme="majorBidi" w:cstheme="majorBidi"/>
                <w:b/>
                <w:bCs/>
                <w:sz w:val="24"/>
                <w:szCs w:val="24"/>
              </w:rPr>
              <w:t>Grupa anxiolitice / benzodiazepine</w:t>
            </w:r>
            <w:r w:rsidRPr="00DD4A06">
              <w:rPr>
                <w:rFonts w:asciiTheme="majorBidi" w:hAnsiTheme="majorBidi" w:cstheme="majorBidi"/>
                <w:sz w:val="24"/>
                <w:szCs w:val="24"/>
              </w:rPr>
              <w:t>.</w:t>
            </w:r>
            <w:r w:rsidRPr="00DD4A06">
              <w:rPr>
                <w:rFonts w:asciiTheme="majorBidi" w:hAnsiTheme="majorBidi" w:cstheme="majorBidi"/>
                <w:color w:val="FF0000"/>
                <w:sz w:val="24"/>
                <w:szCs w:val="24"/>
              </w:rPr>
              <w:t xml:space="preserve"> </w:t>
            </w:r>
          </w:p>
          <w:p w14:paraId="11919C5D" w14:textId="77777777" w:rsidR="00D8043C" w:rsidRPr="00DD4A06" w:rsidRDefault="00D8043C" w:rsidP="00D8043C">
            <w:pPr>
              <w:pBdr>
                <w:top w:val="nil"/>
                <w:left w:val="nil"/>
                <w:bottom w:val="nil"/>
                <w:right w:val="nil"/>
                <w:between w:val="nil"/>
              </w:pBdr>
              <w:spacing w:line="240" w:lineRule="auto"/>
              <w:ind w:left="0" w:hanging="2"/>
              <w:jc w:val="center"/>
              <w:rPr>
                <w:rFonts w:asciiTheme="majorBidi" w:eastAsia="Times" w:hAnsiTheme="majorBidi" w:cstheme="majorBidi"/>
                <w:b/>
                <w:bCs/>
                <w:color w:val="000000"/>
                <w:sz w:val="24"/>
                <w:szCs w:val="24"/>
              </w:rPr>
            </w:pPr>
          </w:p>
        </w:tc>
        <w:tc>
          <w:tcPr>
            <w:tcW w:w="1335" w:type="dxa"/>
            <w:gridSpan w:val="2"/>
            <w:tcBorders>
              <w:right w:val="single" w:sz="4" w:space="0" w:color="auto"/>
            </w:tcBorders>
          </w:tcPr>
          <w:p w14:paraId="1A2852C9" w14:textId="3E13258B" w:rsidR="00D8043C" w:rsidRPr="00DD4A06" w:rsidRDefault="00D8043C" w:rsidP="00D8043C">
            <w:pPr>
              <w:pBdr>
                <w:top w:val="nil"/>
                <w:left w:val="nil"/>
                <w:bottom w:val="nil"/>
                <w:right w:val="nil"/>
                <w:between w:val="nil"/>
              </w:pBdr>
              <w:spacing w:line="240" w:lineRule="auto"/>
              <w:ind w:left="0" w:hanging="2"/>
              <w:jc w:val="center"/>
              <w:rPr>
                <w:rFonts w:asciiTheme="majorBidi" w:eastAsia="Times" w:hAnsiTheme="majorBidi" w:cstheme="majorBidi"/>
                <w:b/>
                <w:bCs/>
                <w:color w:val="000000"/>
                <w:sz w:val="24"/>
                <w:szCs w:val="24"/>
              </w:rPr>
            </w:pPr>
            <w:r w:rsidRPr="00DD4A06">
              <w:rPr>
                <w:rFonts w:asciiTheme="majorBidi" w:hAnsiTheme="majorBidi" w:cstheme="majorBidi"/>
                <w:color w:val="000000"/>
                <w:sz w:val="24"/>
                <w:szCs w:val="24"/>
              </w:rPr>
              <w:t>N05BA01</w:t>
            </w:r>
          </w:p>
        </w:tc>
        <w:tc>
          <w:tcPr>
            <w:tcW w:w="6047" w:type="dxa"/>
            <w:tcBorders>
              <w:left w:val="single" w:sz="4" w:space="0" w:color="auto"/>
            </w:tcBorders>
          </w:tcPr>
          <w:p w14:paraId="7F941E48" w14:textId="77777777" w:rsidR="00D8043C" w:rsidRPr="00DD4A06" w:rsidRDefault="00D8043C">
            <w:pPr>
              <w:pStyle w:val="Listparagraf"/>
              <w:numPr>
                <w:ilvl w:val="0"/>
                <w:numId w:val="11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Diazepamum </w:t>
            </w:r>
            <w:r w:rsidRPr="00DD4A06">
              <w:rPr>
                <w:rFonts w:asciiTheme="majorBidi" w:hAnsiTheme="majorBidi" w:cstheme="majorBidi"/>
                <w:color w:val="000000"/>
                <w:sz w:val="24"/>
                <w:szCs w:val="24"/>
              </w:rPr>
              <w:t xml:space="preserve">(soluție injectabilă) - 0,3-0,5 mg/kg, </w:t>
            </w:r>
            <w:r w:rsidRPr="00DD4A06">
              <w:rPr>
                <w:rFonts w:asciiTheme="majorBidi" w:hAnsiTheme="majorBidi" w:cstheme="majorBidi"/>
                <w:i/>
                <w:iCs/>
                <w:color w:val="000000"/>
                <w:sz w:val="24"/>
                <w:szCs w:val="24"/>
              </w:rPr>
              <w:t>i.v</w:t>
            </w:r>
            <w:r w:rsidRPr="00DD4A06">
              <w:rPr>
                <w:rFonts w:asciiTheme="majorBidi" w:hAnsiTheme="majorBidi" w:cstheme="majorBidi"/>
                <w:color w:val="000000"/>
                <w:sz w:val="24"/>
                <w:szCs w:val="24"/>
              </w:rPr>
              <w:t xml:space="preserve">. (maxim 10 mg) poate fi repetat peste 30-40 min., </w:t>
            </w:r>
            <w:r w:rsidRPr="00DD4A06">
              <w:rPr>
                <w:rFonts w:asciiTheme="majorBidi" w:hAnsiTheme="majorBidi" w:cstheme="majorBidi"/>
                <w:i/>
                <w:iCs/>
                <w:color w:val="000000"/>
                <w:sz w:val="24"/>
                <w:szCs w:val="24"/>
              </w:rPr>
              <w:t>sau</w:t>
            </w:r>
          </w:p>
          <w:p w14:paraId="705AB9B9" w14:textId="77777777" w:rsidR="00D8043C" w:rsidRPr="00DD4A06" w:rsidRDefault="00D8043C">
            <w:pPr>
              <w:pStyle w:val="Listparagraf"/>
              <w:numPr>
                <w:ilvl w:val="0"/>
                <w:numId w:val="11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Diazepamum </w:t>
            </w:r>
            <w:r w:rsidRPr="00DD4A06">
              <w:rPr>
                <w:rFonts w:asciiTheme="majorBidi" w:hAnsiTheme="majorBidi" w:cstheme="majorBidi"/>
                <w:color w:val="000000"/>
                <w:sz w:val="24"/>
                <w:szCs w:val="24"/>
              </w:rPr>
              <w:t>(soluție rectala) 0,5 mg/kg la copii în vârstă de 2-5 ani; 0,3 mg/kg la copii în vârstă de 6-11 ani.</w:t>
            </w:r>
          </w:p>
          <w:p w14:paraId="6393DAED" w14:textId="77777777" w:rsidR="00D8043C" w:rsidRPr="00DD4A06" w:rsidRDefault="00D8043C">
            <w:pPr>
              <w:pStyle w:val="Listparagraf"/>
              <w:numPr>
                <w:ilvl w:val="0"/>
                <w:numId w:val="11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Nota:</w:t>
            </w:r>
            <w:r w:rsidRPr="00DD4A06">
              <w:rPr>
                <w:rFonts w:asciiTheme="majorBidi" w:hAnsiTheme="majorBidi" w:cstheme="majorBidi"/>
                <w:color w:val="000000"/>
                <w:sz w:val="24"/>
                <w:szCs w:val="24"/>
              </w:rPr>
              <w:t xml:space="preserve"> Risc de stop respirator, nu se permite depăşirea dozei de 3 mg/kg</w:t>
            </w:r>
            <w:r w:rsidRPr="00DD4A06">
              <w:rPr>
                <w:rFonts w:asciiTheme="majorBidi" w:hAnsiTheme="majorBidi" w:cstheme="majorBidi"/>
                <w:i/>
                <w:iCs/>
                <w:color w:val="000000"/>
                <w:sz w:val="24"/>
                <w:szCs w:val="24"/>
              </w:rPr>
              <w:t xml:space="preserve">. </w:t>
            </w:r>
          </w:p>
          <w:p w14:paraId="17FCA8F0" w14:textId="59ECFC36" w:rsidR="00D8043C" w:rsidRPr="00DD4A06" w:rsidRDefault="00D8043C">
            <w:pPr>
              <w:pStyle w:val="Listparagraf"/>
              <w:numPr>
                <w:ilvl w:val="0"/>
                <w:numId w:val="11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sz w:val="24"/>
                <w:szCs w:val="24"/>
              </w:rPr>
              <w:t>Midazolamum</w:t>
            </w:r>
            <w:r w:rsidRPr="00DD4A06">
              <w:rPr>
                <w:rFonts w:asciiTheme="majorBidi" w:hAnsiTheme="majorBidi" w:cstheme="majorBidi"/>
                <w:sz w:val="24"/>
                <w:szCs w:val="24"/>
              </w:rPr>
              <w:t xml:space="preserve"> (</w:t>
            </w:r>
            <w:r w:rsidRPr="00DD4A06">
              <w:rPr>
                <w:rFonts w:asciiTheme="majorBidi" w:hAnsiTheme="majorBidi" w:cstheme="majorBidi"/>
                <w:color w:val="000000"/>
                <w:sz w:val="24"/>
                <w:szCs w:val="24"/>
              </w:rPr>
              <w:t>soluție injectabilă</w:t>
            </w:r>
            <w:r w:rsidRPr="00DD4A06">
              <w:rPr>
                <w:rFonts w:asciiTheme="majorBidi" w:hAnsiTheme="majorBidi" w:cstheme="majorBidi"/>
                <w:sz w:val="24"/>
                <w:szCs w:val="24"/>
              </w:rPr>
              <w:t xml:space="preserve"> 5 mg/ml - soluție 0,5%)  </w:t>
            </w:r>
            <w:r w:rsidRPr="00DD4A06">
              <w:rPr>
                <w:rFonts w:asciiTheme="majorBidi" w:hAnsiTheme="majorBidi" w:cstheme="majorBidi"/>
                <w:color w:val="000000"/>
                <w:sz w:val="24"/>
                <w:szCs w:val="24"/>
              </w:rPr>
              <w:t xml:space="preserve">0,15 - 0,2 mg/kg </w:t>
            </w:r>
          </w:p>
        </w:tc>
      </w:tr>
      <w:tr w:rsidR="003640E5" w:rsidRPr="00DD4A06" w14:paraId="58F5C8AF" w14:textId="78165030" w:rsidTr="002838F7">
        <w:tc>
          <w:tcPr>
            <w:tcW w:w="10348" w:type="dxa"/>
            <w:gridSpan w:val="4"/>
          </w:tcPr>
          <w:p w14:paraId="3DAA4144" w14:textId="77777777" w:rsidR="003640E5" w:rsidRPr="00DD4A06" w:rsidRDefault="003640E5" w:rsidP="003640E5">
            <w:pPr>
              <w:pBdr>
                <w:top w:val="nil"/>
                <w:left w:val="nil"/>
                <w:bottom w:val="nil"/>
                <w:right w:val="nil"/>
                <w:between w:val="nil"/>
              </w:pBdr>
              <w:spacing w:line="240" w:lineRule="auto"/>
              <w:ind w:left="0" w:hanging="2"/>
              <w:jc w:val="center"/>
              <w:rPr>
                <w:rFonts w:asciiTheme="majorBidi" w:eastAsia="Times" w:hAnsiTheme="majorBidi" w:cstheme="majorBidi"/>
                <w:b/>
                <w:bCs/>
                <w:color w:val="000000"/>
                <w:sz w:val="24"/>
                <w:szCs w:val="24"/>
              </w:rPr>
            </w:pPr>
            <w:r w:rsidRPr="00DD4A06">
              <w:rPr>
                <w:rFonts w:asciiTheme="majorBidi" w:eastAsia="Times" w:hAnsiTheme="majorBidi" w:cstheme="majorBidi"/>
                <w:b/>
                <w:bCs/>
                <w:color w:val="000000"/>
                <w:sz w:val="24"/>
                <w:szCs w:val="24"/>
              </w:rPr>
              <w:lastRenderedPageBreak/>
              <w:t>UPU</w:t>
            </w:r>
          </w:p>
          <w:p w14:paraId="0B0F48E9" w14:textId="059B9B87" w:rsidR="003640E5" w:rsidRPr="00DD4A06" w:rsidRDefault="003640E5" w:rsidP="003640E5">
            <w:pPr>
              <w:pBdr>
                <w:top w:val="nil"/>
                <w:left w:val="nil"/>
                <w:bottom w:val="nil"/>
                <w:right w:val="nil"/>
                <w:between w:val="nil"/>
              </w:pBdr>
              <w:spacing w:line="240" w:lineRule="auto"/>
              <w:ind w:left="0" w:hanging="2"/>
              <w:jc w:val="center"/>
              <w:rPr>
                <w:rFonts w:asciiTheme="majorBidi" w:eastAsia="Times" w:hAnsiTheme="majorBidi" w:cstheme="majorBidi"/>
                <w:b/>
                <w:bCs/>
                <w:color w:val="000000"/>
                <w:sz w:val="24"/>
                <w:szCs w:val="24"/>
              </w:rPr>
            </w:pPr>
          </w:p>
        </w:tc>
      </w:tr>
      <w:tr w:rsidR="003640E5" w:rsidRPr="00DD4A06" w14:paraId="18521A0A" w14:textId="77777777" w:rsidTr="002838F7">
        <w:trPr>
          <w:cantSplit/>
          <w:trHeight w:val="2400"/>
        </w:trPr>
        <w:tc>
          <w:tcPr>
            <w:tcW w:w="2966" w:type="dxa"/>
          </w:tcPr>
          <w:p w14:paraId="52F26BDA" w14:textId="77777777" w:rsidR="003640E5" w:rsidRPr="00DD4A06" w:rsidRDefault="003640E5" w:rsidP="00D8043C">
            <w:pPr>
              <w:pBdr>
                <w:top w:val="nil"/>
                <w:left w:val="nil"/>
                <w:bottom w:val="nil"/>
                <w:right w:val="nil"/>
                <w:between w:val="nil"/>
              </w:pBdr>
              <w:spacing w:line="240" w:lineRule="auto"/>
              <w:ind w:left="0" w:hanging="2"/>
              <w:rPr>
                <w:rFonts w:asciiTheme="majorBidi" w:hAnsiTheme="majorBidi" w:cstheme="majorBidi"/>
              </w:rPr>
            </w:pPr>
          </w:p>
          <w:p w14:paraId="39206289" w14:textId="77777777" w:rsidR="003640E5" w:rsidRPr="00DD4A06" w:rsidRDefault="003640E5" w:rsidP="00D8043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sz w:val="24"/>
                <w:szCs w:val="24"/>
              </w:rPr>
              <w:t>R06AE07</w:t>
            </w:r>
            <w:r w:rsidRPr="00DD4A06">
              <w:rPr>
                <w:rFonts w:asciiTheme="majorBidi" w:hAnsiTheme="majorBidi" w:cstheme="majorBidi"/>
                <w:b/>
                <w:color w:val="000000"/>
                <w:sz w:val="24"/>
                <w:szCs w:val="24"/>
              </w:rPr>
              <w:t>,</w:t>
            </w:r>
            <w:r w:rsidRPr="00DD4A06">
              <w:rPr>
                <w:rFonts w:asciiTheme="majorBidi" w:hAnsiTheme="majorBidi" w:cstheme="majorBidi"/>
                <w:color w:val="000000"/>
                <w:sz w:val="24"/>
                <w:szCs w:val="24"/>
              </w:rPr>
              <w:t xml:space="preserve"> antiinflamatoare nesteroidiene, </w:t>
            </w:r>
            <w:r w:rsidRPr="00DD4A06">
              <w:rPr>
                <w:rFonts w:asciiTheme="majorBidi" w:hAnsiTheme="majorBidi" w:cstheme="majorBidi"/>
                <w:sz w:val="24"/>
                <w:szCs w:val="24"/>
              </w:rPr>
              <w:t>H1-</w:t>
            </w:r>
            <w:r w:rsidRPr="00DD4A06">
              <w:rPr>
                <w:rFonts w:asciiTheme="majorBidi" w:hAnsiTheme="majorBidi" w:cstheme="majorBidi"/>
                <w:color w:val="000000"/>
                <w:sz w:val="24"/>
                <w:szCs w:val="24"/>
              </w:rPr>
              <w:t>antihistaminice sistemice</w:t>
            </w:r>
          </w:p>
          <w:p w14:paraId="2A710188" w14:textId="77777777" w:rsidR="003640E5" w:rsidRPr="00DD4A06" w:rsidRDefault="003640E5" w:rsidP="00D8043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(la febra peste 38,5ºC)</w:t>
            </w:r>
          </w:p>
        </w:tc>
        <w:tc>
          <w:tcPr>
            <w:tcW w:w="1313" w:type="dxa"/>
          </w:tcPr>
          <w:p w14:paraId="4C547720" w14:textId="77777777" w:rsidR="003640E5" w:rsidRPr="00DD4A06" w:rsidRDefault="003640E5" w:rsidP="00D8043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N02BE01</w:t>
            </w:r>
          </w:p>
          <w:p w14:paraId="7245703D" w14:textId="77777777" w:rsidR="003640E5" w:rsidRPr="00DD4A06" w:rsidRDefault="003640E5" w:rsidP="00D8043C">
            <w:pPr>
              <w:pBdr>
                <w:top w:val="nil"/>
                <w:left w:val="nil"/>
                <w:bottom w:val="nil"/>
                <w:right w:val="nil"/>
                <w:between w:val="nil"/>
              </w:pBdr>
              <w:spacing w:line="240" w:lineRule="auto"/>
              <w:ind w:left="0" w:hanging="2"/>
              <w:rPr>
                <w:rFonts w:asciiTheme="majorBidi" w:hAnsiTheme="majorBidi" w:cstheme="majorBidi"/>
              </w:rPr>
            </w:pPr>
          </w:p>
          <w:p w14:paraId="6CEFCAEB" w14:textId="77777777" w:rsidR="003640E5" w:rsidRPr="00DD4A06" w:rsidRDefault="003640E5" w:rsidP="00D8043C">
            <w:pPr>
              <w:pBdr>
                <w:top w:val="nil"/>
                <w:left w:val="nil"/>
                <w:bottom w:val="nil"/>
                <w:right w:val="nil"/>
                <w:between w:val="nil"/>
              </w:pBdr>
              <w:spacing w:line="240" w:lineRule="auto"/>
              <w:ind w:left="0" w:hanging="2"/>
              <w:rPr>
                <w:rFonts w:asciiTheme="majorBidi" w:hAnsiTheme="majorBidi" w:cstheme="majorBidi"/>
              </w:rPr>
            </w:pPr>
          </w:p>
          <w:p w14:paraId="464895D4" w14:textId="77777777" w:rsidR="003640E5" w:rsidRPr="00DD4A06" w:rsidRDefault="003640E5" w:rsidP="00D8043C">
            <w:pPr>
              <w:pBdr>
                <w:top w:val="nil"/>
                <w:left w:val="nil"/>
                <w:bottom w:val="nil"/>
                <w:right w:val="nil"/>
                <w:between w:val="nil"/>
              </w:pBdr>
              <w:spacing w:line="240" w:lineRule="auto"/>
              <w:ind w:left="0" w:hanging="2"/>
              <w:rPr>
                <w:rFonts w:asciiTheme="majorBidi" w:hAnsiTheme="majorBidi" w:cstheme="majorBidi"/>
              </w:rPr>
            </w:pPr>
          </w:p>
          <w:p w14:paraId="5F6AF3B8" w14:textId="77777777" w:rsidR="003640E5" w:rsidRPr="00DD4A06" w:rsidRDefault="003640E5" w:rsidP="00D8043C">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6069" w:type="dxa"/>
            <w:gridSpan w:val="2"/>
          </w:tcPr>
          <w:p w14:paraId="2514C5AB" w14:textId="6CD24736" w:rsidR="003640E5" w:rsidRPr="00DD4A06" w:rsidRDefault="003640E5">
            <w:pPr>
              <w:pStyle w:val="Listparagraf"/>
              <w:numPr>
                <w:ilvl w:val="0"/>
                <w:numId w:val="11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Paracetamolum </w:t>
            </w:r>
            <w:r w:rsidRPr="00DD4A06">
              <w:rPr>
                <w:rFonts w:asciiTheme="majorBidi" w:hAnsiTheme="majorBidi" w:cstheme="majorBidi"/>
                <w:color w:val="000000"/>
                <w:sz w:val="24"/>
                <w:szCs w:val="24"/>
              </w:rPr>
              <w:t>(comprimate, sirop, suspensie orală, supozitoare)</w:t>
            </w:r>
            <w:r w:rsidRPr="00DD4A06">
              <w:rPr>
                <w:rFonts w:asciiTheme="majorBidi" w:hAnsiTheme="majorBidi" w:cstheme="majorBidi"/>
                <w:b/>
                <w:bCs/>
                <w:color w:val="000000"/>
                <w:sz w:val="24"/>
                <w:szCs w:val="24"/>
              </w:rPr>
              <w:t xml:space="preserve"> </w:t>
            </w:r>
            <w:r w:rsidRPr="00DD4A06">
              <w:rPr>
                <w:rFonts w:asciiTheme="majorBidi" w:hAnsiTheme="majorBidi" w:cstheme="majorBidi"/>
                <w:color w:val="000000"/>
                <w:sz w:val="24"/>
                <w:szCs w:val="24"/>
              </w:rPr>
              <w:t xml:space="preserve"> – 10-15 mg/kg, </w:t>
            </w:r>
          </w:p>
          <w:p w14:paraId="28EFF336" w14:textId="77777777" w:rsidR="003640E5" w:rsidRPr="00DD4A06" w:rsidRDefault="003640E5" w:rsidP="00D8043C">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p>
        </w:tc>
      </w:tr>
      <w:tr w:rsidR="00D8043C" w:rsidRPr="00DD4A06" w14:paraId="0087A775" w14:textId="77777777" w:rsidTr="002838F7">
        <w:trPr>
          <w:cantSplit/>
        </w:trPr>
        <w:tc>
          <w:tcPr>
            <w:tcW w:w="2966" w:type="dxa"/>
            <w:vMerge w:val="restart"/>
          </w:tcPr>
          <w:p w14:paraId="10ADBE3C" w14:textId="77777777" w:rsidR="00D8043C" w:rsidRPr="00DD4A06" w:rsidRDefault="00D8043C" w:rsidP="00D8043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color w:val="000000"/>
                <w:sz w:val="24"/>
                <w:szCs w:val="24"/>
              </w:rPr>
              <w:t>Amestec litic</w:t>
            </w:r>
            <w:r w:rsidRPr="00DD4A06">
              <w:rPr>
                <w:rFonts w:asciiTheme="majorBidi" w:hAnsiTheme="majorBidi" w:cstheme="majorBidi"/>
                <w:color w:val="000000"/>
                <w:sz w:val="24"/>
                <w:szCs w:val="24"/>
                <w:vertAlign w:val="superscript"/>
              </w:rPr>
              <w:t xml:space="preserve">* </w:t>
            </w:r>
            <w:r w:rsidRPr="00DD4A06">
              <w:rPr>
                <w:rFonts w:asciiTheme="majorBidi" w:hAnsiTheme="majorBidi" w:cstheme="majorBidi"/>
                <w:color w:val="000000"/>
                <w:sz w:val="24"/>
                <w:szCs w:val="24"/>
              </w:rPr>
              <w:t>(analgezic/antipiretic+antihispaminic), la febră peste 38,0ºC, i.m.:</w:t>
            </w:r>
          </w:p>
          <w:p w14:paraId="7467C5F5" w14:textId="77777777" w:rsidR="00D8043C" w:rsidRPr="00DD4A06" w:rsidRDefault="00D8043C" w:rsidP="00D8043C">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313" w:type="dxa"/>
          </w:tcPr>
          <w:p w14:paraId="4C2230C1" w14:textId="77777777" w:rsidR="00D8043C" w:rsidRPr="00DD4A06" w:rsidRDefault="00D8043C" w:rsidP="00D8043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N02BB02</w:t>
            </w:r>
          </w:p>
        </w:tc>
        <w:tc>
          <w:tcPr>
            <w:tcW w:w="6069" w:type="dxa"/>
            <w:gridSpan w:val="2"/>
          </w:tcPr>
          <w:p w14:paraId="56B5338E" w14:textId="2B030D75" w:rsidR="00D8043C" w:rsidRPr="00DD4A06" w:rsidRDefault="00D8043C">
            <w:pPr>
              <w:pStyle w:val="Listparagraf"/>
              <w:numPr>
                <w:ilvl w:val="0"/>
                <w:numId w:val="11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Metamizoli natrium 500 mg/ml</w:t>
            </w:r>
            <w:r w:rsidRPr="00DD4A06">
              <w:rPr>
                <w:rFonts w:asciiTheme="majorBidi" w:hAnsiTheme="majorBidi" w:cstheme="majorBidi"/>
                <w:color w:val="000000"/>
                <w:sz w:val="24"/>
                <w:szCs w:val="24"/>
              </w:rPr>
              <w:t xml:space="preserve"> (soluție injectabilă) – 0,1 ml/an viață </w:t>
            </w:r>
          </w:p>
        </w:tc>
      </w:tr>
      <w:tr w:rsidR="00D8043C" w:rsidRPr="00DD4A06" w14:paraId="4B8866F9" w14:textId="77777777" w:rsidTr="002838F7">
        <w:trPr>
          <w:cantSplit/>
        </w:trPr>
        <w:tc>
          <w:tcPr>
            <w:tcW w:w="2966" w:type="dxa"/>
            <w:vMerge/>
          </w:tcPr>
          <w:p w14:paraId="6F2FD0F3" w14:textId="77777777" w:rsidR="00D8043C" w:rsidRPr="00DD4A06" w:rsidRDefault="00D8043C" w:rsidP="00D8043C">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1313" w:type="dxa"/>
          </w:tcPr>
          <w:p w14:paraId="186FE2E2" w14:textId="77777777" w:rsidR="00D8043C" w:rsidRPr="00DD4A06" w:rsidRDefault="00D8043C" w:rsidP="00D8043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D04AA32</w:t>
            </w:r>
          </w:p>
        </w:tc>
        <w:tc>
          <w:tcPr>
            <w:tcW w:w="6069" w:type="dxa"/>
            <w:gridSpan w:val="2"/>
          </w:tcPr>
          <w:p w14:paraId="175FA6A3" w14:textId="347154D7" w:rsidR="00D8043C" w:rsidRPr="00DD4A06" w:rsidRDefault="00D8043C">
            <w:pPr>
              <w:pStyle w:val="Listparagraf"/>
              <w:numPr>
                <w:ilvl w:val="0"/>
                <w:numId w:val="11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Difenhydraminum</w:t>
            </w:r>
            <w:r w:rsidRPr="00DD4A06">
              <w:rPr>
                <w:rFonts w:asciiTheme="majorBidi" w:hAnsiTheme="majorBidi" w:cstheme="majorBidi"/>
                <w:color w:val="000000"/>
                <w:sz w:val="24"/>
                <w:szCs w:val="24"/>
              </w:rPr>
              <w:t xml:space="preserve"> </w:t>
            </w:r>
            <w:r w:rsidRPr="00DD4A06">
              <w:rPr>
                <w:rFonts w:asciiTheme="majorBidi" w:hAnsiTheme="majorBidi" w:cstheme="majorBidi"/>
                <w:b/>
                <w:bCs/>
                <w:color w:val="000000"/>
                <w:sz w:val="24"/>
                <w:szCs w:val="24"/>
              </w:rPr>
              <w:t xml:space="preserve">10 mg/ml </w:t>
            </w:r>
            <w:r w:rsidRPr="00DD4A06">
              <w:rPr>
                <w:rFonts w:asciiTheme="majorBidi" w:hAnsiTheme="majorBidi" w:cstheme="majorBidi"/>
                <w:color w:val="000000"/>
                <w:sz w:val="24"/>
                <w:szCs w:val="24"/>
              </w:rPr>
              <w:t>(soluție injectabilă)  – 0,1 ml/an viață</w:t>
            </w:r>
          </w:p>
        </w:tc>
      </w:tr>
      <w:tr w:rsidR="00D8043C" w:rsidRPr="00DD4A06" w14:paraId="247B4DD9" w14:textId="77777777" w:rsidTr="002838F7">
        <w:tc>
          <w:tcPr>
            <w:tcW w:w="2966" w:type="dxa"/>
          </w:tcPr>
          <w:p w14:paraId="4AE33B4B" w14:textId="77777777" w:rsidR="00D8043C" w:rsidRPr="00DD4A06" w:rsidRDefault="00D8043C" w:rsidP="00D8043C">
            <w:pPr>
              <w:pBdr>
                <w:top w:val="nil"/>
                <w:left w:val="nil"/>
                <w:bottom w:val="nil"/>
                <w:right w:val="nil"/>
                <w:between w:val="nil"/>
              </w:pBdr>
              <w:spacing w:line="240" w:lineRule="auto"/>
              <w:ind w:left="0" w:hanging="2"/>
              <w:rPr>
                <w:rFonts w:asciiTheme="majorBidi" w:hAnsiTheme="majorBidi" w:cstheme="majorBidi"/>
                <w:color w:val="FF0000"/>
                <w:sz w:val="24"/>
                <w:szCs w:val="24"/>
              </w:rPr>
            </w:pPr>
            <w:r w:rsidRPr="00DD4A06">
              <w:rPr>
                <w:rFonts w:asciiTheme="majorBidi" w:hAnsiTheme="majorBidi" w:cstheme="majorBidi"/>
                <w:b/>
                <w:bCs/>
                <w:sz w:val="24"/>
                <w:szCs w:val="24"/>
              </w:rPr>
              <w:t>Grupa anxiolitice / benzodiazepine</w:t>
            </w:r>
            <w:r w:rsidRPr="00DD4A06">
              <w:rPr>
                <w:rFonts w:asciiTheme="majorBidi" w:hAnsiTheme="majorBidi" w:cstheme="majorBidi"/>
                <w:sz w:val="24"/>
                <w:szCs w:val="24"/>
              </w:rPr>
              <w:t>.</w:t>
            </w:r>
            <w:r w:rsidRPr="00DD4A06">
              <w:rPr>
                <w:rFonts w:asciiTheme="majorBidi" w:hAnsiTheme="majorBidi" w:cstheme="majorBidi"/>
                <w:color w:val="FF0000"/>
                <w:sz w:val="24"/>
                <w:szCs w:val="24"/>
              </w:rPr>
              <w:t xml:space="preserve"> </w:t>
            </w:r>
          </w:p>
          <w:p w14:paraId="0A66881D" w14:textId="77777777" w:rsidR="00D8043C" w:rsidRPr="00DD4A06" w:rsidRDefault="00D8043C" w:rsidP="00D8043C">
            <w:pPr>
              <w:pBdr>
                <w:top w:val="nil"/>
                <w:left w:val="nil"/>
                <w:bottom w:val="nil"/>
                <w:right w:val="nil"/>
                <w:between w:val="nil"/>
              </w:pBdr>
              <w:spacing w:line="240" w:lineRule="auto"/>
              <w:ind w:left="0" w:hanging="2"/>
              <w:rPr>
                <w:rFonts w:asciiTheme="majorBidi" w:hAnsiTheme="majorBidi" w:cstheme="majorBidi"/>
                <w:color w:val="000000"/>
              </w:rPr>
            </w:pPr>
          </w:p>
        </w:tc>
        <w:tc>
          <w:tcPr>
            <w:tcW w:w="1313" w:type="dxa"/>
          </w:tcPr>
          <w:p w14:paraId="1A80682D" w14:textId="77777777" w:rsidR="00D8043C" w:rsidRPr="00DD4A06" w:rsidRDefault="00D8043C" w:rsidP="00D8043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N05BA01</w:t>
            </w:r>
          </w:p>
        </w:tc>
        <w:tc>
          <w:tcPr>
            <w:tcW w:w="6069" w:type="dxa"/>
            <w:gridSpan w:val="2"/>
          </w:tcPr>
          <w:p w14:paraId="4B293D32" w14:textId="08EA8E86" w:rsidR="00D8043C" w:rsidRPr="00DD4A06" w:rsidRDefault="00D8043C">
            <w:pPr>
              <w:pStyle w:val="Listparagraf"/>
              <w:numPr>
                <w:ilvl w:val="0"/>
                <w:numId w:val="11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Diazepamum </w:t>
            </w:r>
            <w:r w:rsidRPr="00DD4A06">
              <w:rPr>
                <w:rFonts w:asciiTheme="majorBidi" w:hAnsiTheme="majorBidi" w:cstheme="majorBidi"/>
                <w:color w:val="000000"/>
                <w:sz w:val="24"/>
                <w:szCs w:val="24"/>
              </w:rPr>
              <w:t xml:space="preserve">(soluție injectabilă) - 0,3-0,5 mg/kg, </w:t>
            </w:r>
            <w:r w:rsidRPr="00DD4A06">
              <w:rPr>
                <w:rFonts w:asciiTheme="majorBidi" w:hAnsiTheme="majorBidi" w:cstheme="majorBidi"/>
                <w:i/>
                <w:iCs/>
                <w:color w:val="000000"/>
                <w:sz w:val="24"/>
                <w:szCs w:val="24"/>
              </w:rPr>
              <w:t>i.v</w:t>
            </w:r>
            <w:r w:rsidRPr="00DD4A06">
              <w:rPr>
                <w:rFonts w:asciiTheme="majorBidi" w:hAnsiTheme="majorBidi" w:cstheme="majorBidi"/>
                <w:color w:val="000000"/>
                <w:sz w:val="24"/>
                <w:szCs w:val="24"/>
              </w:rPr>
              <w:t xml:space="preserve">. (maxim 10 mg) poate fi repetat peste 30-40 min., </w:t>
            </w:r>
            <w:r w:rsidRPr="00DD4A06">
              <w:rPr>
                <w:rFonts w:asciiTheme="majorBidi" w:hAnsiTheme="majorBidi" w:cstheme="majorBidi"/>
                <w:i/>
                <w:iCs/>
                <w:color w:val="000000"/>
                <w:sz w:val="24"/>
                <w:szCs w:val="24"/>
              </w:rPr>
              <w:t>sau</w:t>
            </w:r>
          </w:p>
          <w:p w14:paraId="081D7F82" w14:textId="142F1817" w:rsidR="00D8043C" w:rsidRPr="00DD4A06" w:rsidRDefault="00D8043C">
            <w:pPr>
              <w:pStyle w:val="Listparagraf"/>
              <w:numPr>
                <w:ilvl w:val="0"/>
                <w:numId w:val="11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Diazepamum </w:t>
            </w:r>
            <w:r w:rsidRPr="00DD4A06">
              <w:rPr>
                <w:rFonts w:asciiTheme="majorBidi" w:hAnsiTheme="majorBidi" w:cstheme="majorBidi"/>
                <w:color w:val="000000"/>
                <w:sz w:val="24"/>
                <w:szCs w:val="24"/>
              </w:rPr>
              <w:t>(soluție rectala) 0,5 mg/kg la copii în vârstă de 2-5 ani; 0,3 mg/kg la copii în vârstă de 6-11 ani.</w:t>
            </w:r>
          </w:p>
          <w:p w14:paraId="54CA6E50" w14:textId="77777777" w:rsidR="00D8043C" w:rsidRPr="00DD4A06" w:rsidRDefault="00D8043C">
            <w:pPr>
              <w:pStyle w:val="Listparagraf"/>
              <w:numPr>
                <w:ilvl w:val="0"/>
                <w:numId w:val="11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Nota:</w:t>
            </w:r>
            <w:r w:rsidRPr="00DD4A06">
              <w:rPr>
                <w:rFonts w:asciiTheme="majorBidi" w:hAnsiTheme="majorBidi" w:cstheme="majorBidi"/>
                <w:color w:val="000000"/>
                <w:sz w:val="24"/>
                <w:szCs w:val="24"/>
              </w:rPr>
              <w:t xml:space="preserve"> Risc de stop respirator, nu se permite depăşirea dozei de 3 mg/kg</w:t>
            </w:r>
            <w:r w:rsidRPr="00DD4A06">
              <w:rPr>
                <w:rFonts w:asciiTheme="majorBidi" w:hAnsiTheme="majorBidi" w:cstheme="majorBidi"/>
                <w:i/>
                <w:iCs/>
                <w:color w:val="000000"/>
                <w:sz w:val="24"/>
                <w:szCs w:val="24"/>
              </w:rPr>
              <w:t xml:space="preserve">. </w:t>
            </w:r>
          </w:p>
          <w:p w14:paraId="616882C5" w14:textId="1967496F" w:rsidR="00D8043C" w:rsidRPr="00DD4A06" w:rsidRDefault="00D8043C">
            <w:pPr>
              <w:pStyle w:val="Listparagraf"/>
              <w:numPr>
                <w:ilvl w:val="0"/>
                <w:numId w:val="117"/>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sz w:val="24"/>
                <w:szCs w:val="24"/>
              </w:rPr>
              <w:t>Midazolamum</w:t>
            </w:r>
            <w:r w:rsidRPr="00DD4A06">
              <w:rPr>
                <w:rFonts w:asciiTheme="majorBidi" w:hAnsiTheme="majorBidi" w:cstheme="majorBidi"/>
                <w:sz w:val="24"/>
                <w:szCs w:val="24"/>
              </w:rPr>
              <w:t xml:space="preserve"> (</w:t>
            </w:r>
            <w:r w:rsidRPr="00DD4A06">
              <w:rPr>
                <w:rFonts w:asciiTheme="majorBidi" w:hAnsiTheme="majorBidi" w:cstheme="majorBidi"/>
                <w:color w:val="000000"/>
                <w:sz w:val="24"/>
                <w:szCs w:val="24"/>
              </w:rPr>
              <w:t>soluție injectabilă</w:t>
            </w:r>
            <w:r w:rsidRPr="00DD4A06">
              <w:rPr>
                <w:rFonts w:asciiTheme="majorBidi" w:hAnsiTheme="majorBidi" w:cstheme="majorBidi"/>
                <w:sz w:val="24"/>
                <w:szCs w:val="24"/>
              </w:rPr>
              <w:t xml:space="preserve"> 5 mg/ml - soluție 0,5%)  </w:t>
            </w:r>
            <w:r w:rsidRPr="00DD4A06">
              <w:rPr>
                <w:rFonts w:asciiTheme="majorBidi" w:hAnsiTheme="majorBidi" w:cstheme="majorBidi"/>
                <w:color w:val="000000"/>
                <w:sz w:val="24"/>
                <w:szCs w:val="24"/>
              </w:rPr>
              <w:t xml:space="preserve">0,15 - 0,2 mg/kg </w:t>
            </w:r>
          </w:p>
          <w:p w14:paraId="6EB1579E" w14:textId="6269167B" w:rsidR="00D8043C" w:rsidRPr="00DD4A06" w:rsidRDefault="00D8043C" w:rsidP="00D8043C">
            <w:pPr>
              <w:pStyle w:val="Listparagraf"/>
              <w:pBdr>
                <w:top w:val="nil"/>
                <w:left w:val="nil"/>
                <w:bottom w:val="nil"/>
                <w:right w:val="nil"/>
                <w:between w:val="nil"/>
              </w:pBdr>
              <w:spacing w:line="240" w:lineRule="auto"/>
              <w:ind w:leftChars="0" w:firstLineChars="0" w:firstLine="0"/>
              <w:rPr>
                <w:rFonts w:asciiTheme="majorBidi" w:hAnsiTheme="majorBidi" w:cstheme="majorBidi"/>
                <w:color w:val="000000"/>
                <w:sz w:val="24"/>
                <w:szCs w:val="24"/>
              </w:rPr>
            </w:pPr>
          </w:p>
        </w:tc>
      </w:tr>
      <w:tr w:rsidR="00D8043C" w:rsidRPr="00DD4A06" w14:paraId="72126664" w14:textId="77777777" w:rsidTr="002838F7">
        <w:trPr>
          <w:trHeight w:val="366"/>
        </w:trPr>
        <w:tc>
          <w:tcPr>
            <w:tcW w:w="2966" w:type="dxa"/>
          </w:tcPr>
          <w:p w14:paraId="296644A4" w14:textId="77777777" w:rsidR="00D8043C" w:rsidRPr="00DD4A06" w:rsidRDefault="00D8043C" w:rsidP="00D8043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Medicamente inhalatorii</w:t>
            </w:r>
          </w:p>
        </w:tc>
        <w:tc>
          <w:tcPr>
            <w:tcW w:w="1313" w:type="dxa"/>
          </w:tcPr>
          <w:p w14:paraId="53641401" w14:textId="77777777" w:rsidR="00D8043C" w:rsidRPr="00DD4A06" w:rsidRDefault="00D8043C" w:rsidP="00D8043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color w:val="000000"/>
                <w:sz w:val="24"/>
                <w:szCs w:val="24"/>
              </w:rPr>
              <w:t>V03AN01</w:t>
            </w:r>
          </w:p>
          <w:p w14:paraId="41604EB1" w14:textId="77777777" w:rsidR="00D8043C" w:rsidRPr="00DD4A06" w:rsidRDefault="00D8043C" w:rsidP="00D8043C">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tc>
        <w:tc>
          <w:tcPr>
            <w:tcW w:w="6069" w:type="dxa"/>
            <w:gridSpan w:val="2"/>
          </w:tcPr>
          <w:p w14:paraId="26B7BE75" w14:textId="77777777" w:rsidR="00D8043C" w:rsidRPr="00DD4A06" w:rsidRDefault="00D8043C">
            <w:pPr>
              <w:pStyle w:val="Listparagraf"/>
              <w:numPr>
                <w:ilvl w:val="0"/>
                <w:numId w:val="11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b/>
                <w:bCs/>
                <w:color w:val="000000"/>
                <w:sz w:val="24"/>
                <w:szCs w:val="24"/>
              </w:rPr>
              <w:t>Oxigen</w:t>
            </w:r>
            <w:r w:rsidRPr="00DD4A06">
              <w:rPr>
                <w:rFonts w:asciiTheme="majorBidi" w:hAnsiTheme="majorBidi" w:cstheme="majorBidi"/>
                <w:color w:val="000000"/>
                <w:sz w:val="24"/>
                <w:szCs w:val="24"/>
              </w:rPr>
              <w:t xml:space="preserve"> </w:t>
            </w:r>
            <w:r w:rsidRPr="00DD4A06">
              <w:rPr>
                <w:rFonts w:asciiTheme="majorBidi" w:hAnsiTheme="majorBidi" w:cstheme="majorBidi"/>
                <w:b/>
                <w:bCs/>
                <w:color w:val="000000"/>
                <w:sz w:val="24"/>
                <w:szCs w:val="24"/>
              </w:rPr>
              <w:t xml:space="preserve">(medicinal) </w:t>
            </w:r>
            <w:r w:rsidRPr="00DD4A06">
              <w:rPr>
                <w:rFonts w:asciiTheme="majorBidi" w:hAnsiTheme="majorBidi" w:cstheme="majorBidi"/>
                <w:color w:val="000000"/>
                <w:sz w:val="24"/>
                <w:szCs w:val="24"/>
              </w:rPr>
              <w:t>prin cateter nazal, mască sau respiraţie asistată.</w:t>
            </w:r>
          </w:p>
        </w:tc>
      </w:tr>
      <w:tr w:rsidR="00D8043C" w:rsidRPr="00DD4A06" w14:paraId="5BD2B0CF" w14:textId="77777777" w:rsidTr="002838F7">
        <w:trPr>
          <w:trHeight w:val="366"/>
        </w:trPr>
        <w:tc>
          <w:tcPr>
            <w:tcW w:w="10348" w:type="dxa"/>
            <w:gridSpan w:val="4"/>
          </w:tcPr>
          <w:p w14:paraId="46EF0D01" w14:textId="369B4BCF" w:rsidR="00D8043C" w:rsidRPr="00DD4A06" w:rsidRDefault="00D8043C" w:rsidP="00D8043C">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vertAlign w:val="superscript"/>
              </w:rPr>
              <w:t>*</w:t>
            </w:r>
            <w:r w:rsidRPr="00DD4A06">
              <w:rPr>
                <w:rFonts w:asciiTheme="majorBidi" w:hAnsiTheme="majorBidi" w:cstheme="majorBidi"/>
                <w:b/>
                <w:bCs/>
                <w:i/>
                <w:iCs/>
                <w:color w:val="000000"/>
                <w:sz w:val="24"/>
                <w:szCs w:val="24"/>
              </w:rPr>
              <w:t xml:space="preserve">Utilizarea sol. Metamisoli natrium </w:t>
            </w:r>
            <w:r w:rsidRPr="00DD4A06">
              <w:rPr>
                <w:rFonts w:asciiTheme="majorBidi" w:hAnsiTheme="majorBidi" w:cstheme="majorBidi"/>
                <w:i/>
                <w:iCs/>
                <w:color w:val="000000"/>
                <w:sz w:val="24"/>
                <w:szCs w:val="24"/>
              </w:rPr>
              <w:t xml:space="preserve">în </w:t>
            </w:r>
            <w:r w:rsidRPr="00DD4A06">
              <w:rPr>
                <w:rFonts w:asciiTheme="majorBidi" w:hAnsiTheme="majorBidi" w:cstheme="majorBidi"/>
                <w:b/>
                <w:bCs/>
                <w:i/>
                <w:iCs/>
                <w:color w:val="000000"/>
                <w:sz w:val="24"/>
                <w:szCs w:val="24"/>
              </w:rPr>
              <w:t>doze unice</w:t>
            </w:r>
            <w:r w:rsidRPr="00DD4A06">
              <w:rPr>
                <w:rFonts w:asciiTheme="majorBidi" w:hAnsiTheme="majorBidi" w:cstheme="majorBidi"/>
                <w:i/>
                <w:iCs/>
                <w:color w:val="000000"/>
                <w:sz w:val="24"/>
                <w:szCs w:val="24"/>
              </w:rPr>
              <w:t xml:space="preserve"> la </w:t>
            </w:r>
            <w:r w:rsidRPr="00DD4A06">
              <w:rPr>
                <w:rFonts w:asciiTheme="majorBidi" w:hAnsiTheme="majorBidi" w:cstheme="majorBidi"/>
                <w:b/>
                <w:bCs/>
                <w:i/>
                <w:iCs/>
                <w:color w:val="000000"/>
                <w:sz w:val="24"/>
                <w:szCs w:val="24"/>
              </w:rPr>
              <w:t xml:space="preserve">copii </w:t>
            </w:r>
            <w:r w:rsidRPr="00DD4A06">
              <w:rPr>
                <w:rFonts w:asciiTheme="majorBidi" w:hAnsiTheme="majorBidi" w:cstheme="majorBidi"/>
                <w:i/>
                <w:iCs/>
                <w:color w:val="000000"/>
                <w:sz w:val="24"/>
                <w:szCs w:val="24"/>
              </w:rPr>
              <w:t>în contextul</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urgențelor medicale</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este o practică</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acceptată cu prudență</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în unele sisteme medicale, inclusiv în România și Germania, dar nu este recomandată ca opțiune de primă linie</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și este însoțită de riscuri specifice</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Metamisoli natrium poate fi utilizat în doză unică la copil</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în contextul unei</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urgențe febrile sau dureroase</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doar dacă antipiretice/analgezicele uzuale au eșuat</w:t>
            </w:r>
            <w:r w:rsidRPr="00DD4A06">
              <w:rPr>
                <w:rFonts w:asciiTheme="majorBidi" w:hAnsiTheme="majorBidi" w:cstheme="majorBidi"/>
                <w:b/>
                <w:bCs/>
                <w:i/>
                <w:iCs/>
                <w:color w:val="000000"/>
                <w:sz w:val="24"/>
                <w:szCs w:val="24"/>
              </w:rPr>
              <w:t xml:space="preserve"> și </w:t>
            </w:r>
            <w:r w:rsidRPr="00DD4A06">
              <w:rPr>
                <w:rFonts w:asciiTheme="majorBidi" w:hAnsiTheme="majorBidi" w:cstheme="majorBidi"/>
                <w:i/>
                <w:iCs/>
                <w:color w:val="000000"/>
                <w:sz w:val="24"/>
                <w:szCs w:val="24"/>
              </w:rPr>
              <w:t>sub supraveghere medicală strictă</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cu informarea părinților asupra riscurilor. Administrarea este permisă exclusiv în regim spitalicesc sau sub supraveghere medicală strictă.</w:t>
            </w:r>
          </w:p>
        </w:tc>
      </w:tr>
    </w:tbl>
    <w:p w14:paraId="209BC69E" w14:textId="77777777" w:rsidR="005E7B94" w:rsidRPr="00DD4A06" w:rsidRDefault="005E7B94" w:rsidP="00D05F62">
      <w:pPr>
        <w:pBdr>
          <w:top w:val="nil"/>
          <w:left w:val="nil"/>
          <w:bottom w:val="nil"/>
          <w:right w:val="nil"/>
          <w:between w:val="nil"/>
        </w:pBdr>
        <w:spacing w:before="240" w:after="60" w:line="240" w:lineRule="auto"/>
        <w:ind w:leftChars="0" w:left="0" w:firstLineChars="0" w:firstLine="0"/>
        <w:rPr>
          <w:rFonts w:asciiTheme="majorBidi" w:hAnsiTheme="majorBidi" w:cstheme="majorBidi"/>
          <w:b/>
          <w:bCs/>
          <w:color w:val="000000"/>
          <w:sz w:val="24"/>
          <w:szCs w:val="24"/>
        </w:rPr>
      </w:pPr>
    </w:p>
    <w:p w14:paraId="3F56558B" w14:textId="77777777" w:rsidR="00D05F62" w:rsidRPr="00DD4A06" w:rsidRDefault="00D05F62" w:rsidP="00D05F62">
      <w:pPr>
        <w:pBdr>
          <w:top w:val="nil"/>
          <w:left w:val="nil"/>
          <w:bottom w:val="nil"/>
          <w:right w:val="nil"/>
          <w:between w:val="nil"/>
        </w:pBdr>
        <w:spacing w:before="240" w:after="60" w:line="240" w:lineRule="auto"/>
        <w:ind w:leftChars="0" w:left="0" w:firstLineChars="0" w:firstLine="0"/>
        <w:rPr>
          <w:rFonts w:asciiTheme="majorBidi" w:hAnsiTheme="majorBidi" w:cstheme="majorBidi"/>
          <w:b/>
          <w:bCs/>
          <w:color w:val="000000"/>
          <w:sz w:val="24"/>
          <w:szCs w:val="24"/>
        </w:rPr>
      </w:pPr>
    </w:p>
    <w:p w14:paraId="5641041B" w14:textId="77777777" w:rsidR="00D05F62" w:rsidRPr="00DD4A06" w:rsidRDefault="00D05F62" w:rsidP="00D05F62">
      <w:pPr>
        <w:pBdr>
          <w:top w:val="nil"/>
          <w:left w:val="nil"/>
          <w:bottom w:val="nil"/>
          <w:right w:val="nil"/>
          <w:between w:val="nil"/>
        </w:pBdr>
        <w:spacing w:before="240" w:after="60" w:line="240" w:lineRule="auto"/>
        <w:ind w:leftChars="0" w:left="0" w:firstLineChars="0" w:firstLine="0"/>
        <w:rPr>
          <w:rFonts w:asciiTheme="majorBidi" w:hAnsiTheme="majorBidi" w:cstheme="majorBidi"/>
          <w:b/>
          <w:bCs/>
          <w:color w:val="000000"/>
          <w:sz w:val="24"/>
          <w:szCs w:val="24"/>
        </w:rPr>
      </w:pPr>
    </w:p>
    <w:p w14:paraId="299CEC14" w14:textId="77777777" w:rsidR="00D05F62" w:rsidRPr="00DD4A06" w:rsidRDefault="00D05F62" w:rsidP="00D05F62">
      <w:pPr>
        <w:pBdr>
          <w:top w:val="nil"/>
          <w:left w:val="nil"/>
          <w:bottom w:val="nil"/>
          <w:right w:val="nil"/>
          <w:between w:val="nil"/>
        </w:pBdr>
        <w:spacing w:before="240" w:after="60" w:line="240" w:lineRule="auto"/>
        <w:ind w:leftChars="0" w:left="0" w:firstLineChars="0" w:firstLine="0"/>
        <w:rPr>
          <w:rFonts w:asciiTheme="majorBidi" w:hAnsiTheme="majorBidi" w:cstheme="majorBidi"/>
          <w:b/>
          <w:bCs/>
          <w:color w:val="000000"/>
          <w:sz w:val="24"/>
          <w:szCs w:val="24"/>
        </w:rPr>
      </w:pPr>
    </w:p>
    <w:p w14:paraId="626ED604" w14:textId="77777777" w:rsidR="00D05F62" w:rsidRPr="00DD4A06" w:rsidRDefault="00D05F62" w:rsidP="00D05F62">
      <w:pPr>
        <w:pBdr>
          <w:top w:val="nil"/>
          <w:left w:val="nil"/>
          <w:bottom w:val="nil"/>
          <w:right w:val="nil"/>
          <w:between w:val="nil"/>
        </w:pBdr>
        <w:spacing w:before="240" w:after="60" w:line="240" w:lineRule="auto"/>
        <w:ind w:leftChars="0" w:left="0" w:firstLineChars="0" w:firstLine="0"/>
        <w:rPr>
          <w:rFonts w:asciiTheme="majorBidi" w:hAnsiTheme="majorBidi" w:cstheme="majorBidi"/>
          <w:b/>
          <w:bCs/>
          <w:color w:val="000000"/>
          <w:sz w:val="24"/>
          <w:szCs w:val="24"/>
        </w:rPr>
      </w:pPr>
    </w:p>
    <w:p w14:paraId="382A383A" w14:textId="77777777" w:rsidR="00D05F62" w:rsidRPr="00DD4A06" w:rsidRDefault="00D05F62" w:rsidP="00D05F62">
      <w:pPr>
        <w:pBdr>
          <w:top w:val="nil"/>
          <w:left w:val="nil"/>
          <w:bottom w:val="nil"/>
          <w:right w:val="nil"/>
          <w:between w:val="nil"/>
        </w:pBdr>
        <w:spacing w:before="240" w:after="60" w:line="240" w:lineRule="auto"/>
        <w:ind w:leftChars="0" w:left="0" w:firstLineChars="0" w:firstLine="0"/>
        <w:rPr>
          <w:rFonts w:asciiTheme="majorBidi" w:hAnsiTheme="majorBidi" w:cstheme="majorBidi"/>
          <w:b/>
          <w:bCs/>
          <w:color w:val="000000"/>
          <w:sz w:val="24"/>
          <w:szCs w:val="24"/>
        </w:rPr>
      </w:pPr>
    </w:p>
    <w:p w14:paraId="667462E7" w14:textId="77777777" w:rsidR="00134FC0" w:rsidRPr="00DD4A06" w:rsidRDefault="00344CBD">
      <w:pPr>
        <w:pBdr>
          <w:top w:val="nil"/>
          <w:left w:val="nil"/>
          <w:bottom w:val="nil"/>
          <w:right w:val="nil"/>
          <w:between w:val="nil"/>
        </w:pBdr>
        <w:spacing w:before="240" w:after="60"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lastRenderedPageBreak/>
        <w:t>C.2.3.8.3. Tratamentul pacienţilor cu IH la etapa spitalicească</w:t>
      </w:r>
    </w:p>
    <w:p w14:paraId="1A0334D3"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bookmarkStart w:id="22" w:name="_heading=h.kgrfnnrf0va7" w:colFirst="0" w:colLast="0"/>
      <w:bookmarkEnd w:id="22"/>
    </w:p>
    <w:p w14:paraId="080E54A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Tabelul 8. Tratamentul de spital al copiilor cu gingivostomatită herpetică severă</w:t>
      </w:r>
      <w:r w:rsidRPr="00DD4A06">
        <w:rPr>
          <w:rFonts w:asciiTheme="majorBidi" w:hAnsiTheme="majorBidi" w:cstheme="majorBidi"/>
          <w:b/>
          <w:bCs/>
          <w:i/>
          <w:iCs/>
          <w:color w:val="000000"/>
          <w:sz w:val="24"/>
          <w:szCs w:val="24"/>
        </w:rPr>
        <w:t xml:space="preserve">  </w:t>
      </w:r>
    </w:p>
    <w:p w14:paraId="28D14D07"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p w14:paraId="0084C34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i/>
          <w:iCs/>
          <w:color w:val="000000"/>
          <w:sz w:val="24"/>
          <w:szCs w:val="24"/>
        </w:rPr>
        <w:t xml:space="preserve"> </w:t>
      </w:r>
    </w:p>
    <w:tbl>
      <w:tblPr>
        <w:tblStyle w:val="20"/>
        <w:tblW w:w="10343"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8"/>
        <w:gridCol w:w="425"/>
        <w:gridCol w:w="4556"/>
        <w:gridCol w:w="1380"/>
        <w:gridCol w:w="15"/>
        <w:gridCol w:w="1419"/>
      </w:tblGrid>
      <w:tr w:rsidR="00134FC0" w:rsidRPr="00DD4A06" w14:paraId="0846B7FB" w14:textId="77777777" w:rsidTr="002838F7">
        <w:trPr>
          <w:trHeight w:val="624"/>
        </w:trPr>
        <w:tc>
          <w:tcPr>
            <w:tcW w:w="297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04494C6"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Tipul de tratament</w:t>
            </w:r>
          </w:p>
        </w:tc>
        <w:tc>
          <w:tcPr>
            <w:tcW w:w="737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20C2DD2" w14:textId="77777777" w:rsidR="00134FC0" w:rsidRPr="00DD4A06" w:rsidRDefault="00344CBD">
            <w:pPr>
              <w:pBdr>
                <w:top w:val="nil"/>
                <w:left w:val="nil"/>
                <w:bottom w:val="nil"/>
                <w:right w:val="nil"/>
                <w:between w:val="nil"/>
              </w:pBdr>
              <w:spacing w:before="240" w:after="60" w:line="240" w:lineRule="auto"/>
              <w:ind w:left="0" w:hanging="2"/>
              <w:jc w:val="center"/>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Recomandări obligatorii</w:t>
            </w:r>
          </w:p>
        </w:tc>
      </w:tr>
      <w:tr w:rsidR="00134FC0" w:rsidRPr="00DD4A06" w14:paraId="316F69C2" w14:textId="77777777" w:rsidTr="002838F7">
        <w:trPr>
          <w:cantSplit/>
          <w:trHeight w:val="305"/>
        </w:trPr>
        <w:tc>
          <w:tcPr>
            <w:tcW w:w="10343" w:type="dxa"/>
            <w:gridSpan w:val="6"/>
            <w:tcBorders>
              <w:top w:val="single" w:sz="4" w:space="0" w:color="000000"/>
              <w:left w:val="single" w:sz="4" w:space="0" w:color="000000"/>
              <w:bottom w:val="single" w:sz="4" w:space="0" w:color="000000"/>
              <w:right w:val="single" w:sz="4" w:space="0" w:color="000000"/>
            </w:tcBorders>
          </w:tcPr>
          <w:p w14:paraId="1C0CC85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Tratament nemedicamentos:</w:t>
            </w:r>
          </w:p>
        </w:tc>
      </w:tr>
      <w:tr w:rsidR="00134FC0" w:rsidRPr="00DD4A06" w14:paraId="21C834F5" w14:textId="77777777" w:rsidTr="002838F7">
        <w:trPr>
          <w:cantSplit/>
          <w:trHeight w:val="350"/>
        </w:trPr>
        <w:tc>
          <w:tcPr>
            <w:tcW w:w="2548" w:type="dxa"/>
            <w:tcBorders>
              <w:top w:val="single" w:sz="4" w:space="0" w:color="000000"/>
              <w:left w:val="single" w:sz="4" w:space="0" w:color="000000"/>
              <w:bottom w:val="single" w:sz="4" w:space="0" w:color="000000"/>
              <w:right w:val="single" w:sz="4" w:space="0" w:color="000000"/>
            </w:tcBorders>
          </w:tcPr>
          <w:p w14:paraId="1A39066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Regimul zilei</w:t>
            </w:r>
          </w:p>
        </w:tc>
        <w:tc>
          <w:tcPr>
            <w:tcW w:w="7795" w:type="dxa"/>
            <w:gridSpan w:val="5"/>
            <w:tcBorders>
              <w:top w:val="single" w:sz="4" w:space="0" w:color="000000"/>
              <w:left w:val="single" w:sz="4" w:space="0" w:color="000000"/>
              <w:bottom w:val="single" w:sz="4" w:space="0" w:color="000000"/>
              <w:right w:val="single" w:sz="4" w:space="0" w:color="000000"/>
            </w:tcBorders>
          </w:tcPr>
          <w:p w14:paraId="18B674FB" w14:textId="77777777" w:rsidR="00134FC0" w:rsidRPr="00DD4A06" w:rsidRDefault="00344CBD">
            <w:pPr>
              <w:pStyle w:val="Listparagraf"/>
              <w:numPr>
                <w:ilvl w:val="0"/>
                <w:numId w:val="11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Repaus la pat pe parcursul perioadei acute a bolii</w:t>
            </w:r>
          </w:p>
          <w:p w14:paraId="2AB28E70" w14:textId="1DF0E1BC" w:rsidR="00134FC0" w:rsidRPr="00DD4A06" w:rsidRDefault="00344CBD">
            <w:pPr>
              <w:pStyle w:val="Listparagraf"/>
              <w:numPr>
                <w:ilvl w:val="0"/>
                <w:numId w:val="11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Igiena cavităţii bucale (clătituri cu Sol. </w:t>
            </w:r>
            <w:r w:rsidR="00123F7A" w:rsidRPr="00DD4A06">
              <w:rPr>
                <w:rFonts w:asciiTheme="majorBidi" w:hAnsiTheme="majorBidi" w:cstheme="majorBidi"/>
                <w:color w:val="000000"/>
                <w:sz w:val="24"/>
                <w:szCs w:val="24"/>
              </w:rPr>
              <w:t>Natrii hydrogenocarbonatis</w:t>
            </w:r>
            <w:r w:rsidRPr="00DD4A06">
              <w:rPr>
                <w:rFonts w:asciiTheme="majorBidi" w:hAnsiTheme="majorBidi" w:cstheme="majorBidi"/>
                <w:color w:val="000000"/>
                <w:sz w:val="24"/>
                <w:szCs w:val="24"/>
              </w:rPr>
              <w:t xml:space="preserve"> 2%, </w:t>
            </w:r>
            <w:r w:rsidR="00356CAA" w:rsidRPr="00DD4A06">
              <w:rPr>
                <w:rFonts w:asciiTheme="majorBidi" w:hAnsiTheme="majorBidi" w:cstheme="majorBidi"/>
                <w:color w:val="000000"/>
                <w:sz w:val="24"/>
                <w:szCs w:val="24"/>
              </w:rPr>
              <w:t>Hexetidinum</w:t>
            </w:r>
            <w:r w:rsidRPr="00DD4A06">
              <w:rPr>
                <w:rFonts w:asciiTheme="majorBidi" w:hAnsiTheme="majorBidi" w:cstheme="majorBidi"/>
                <w:color w:val="000000"/>
                <w:sz w:val="24"/>
                <w:szCs w:val="24"/>
              </w:rPr>
              <w:t xml:space="preserve"> –</w:t>
            </w:r>
            <w:r w:rsidR="00356CAA"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soluţie pentru uz extern 1mg/1 ml, infuzie de muşeţel)</w:t>
            </w:r>
          </w:p>
          <w:p w14:paraId="1F0F1C95" w14:textId="4E9411FD" w:rsidR="00134FC0" w:rsidRPr="00DD4A06" w:rsidRDefault="00344CBD">
            <w:pPr>
              <w:pStyle w:val="Listparagraf"/>
              <w:numPr>
                <w:ilvl w:val="0"/>
                <w:numId w:val="11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În stadiu de epitelizare – badijonări ale mucoase bucale cu ulei de cătină albă, ulei de măceşe.</w:t>
            </w:r>
          </w:p>
        </w:tc>
      </w:tr>
      <w:tr w:rsidR="00134FC0" w:rsidRPr="00DD4A06" w14:paraId="01B8F209" w14:textId="77777777" w:rsidTr="002838F7">
        <w:trPr>
          <w:cantSplit/>
          <w:trHeight w:val="413"/>
        </w:trPr>
        <w:tc>
          <w:tcPr>
            <w:tcW w:w="2548" w:type="dxa"/>
            <w:tcBorders>
              <w:top w:val="single" w:sz="4" w:space="0" w:color="000000"/>
              <w:left w:val="single" w:sz="4" w:space="0" w:color="000000"/>
              <w:bottom w:val="single" w:sz="4" w:space="0" w:color="000000"/>
              <w:right w:val="single" w:sz="4" w:space="0" w:color="000000"/>
            </w:tcBorders>
          </w:tcPr>
          <w:p w14:paraId="18A450A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Dieta</w:t>
            </w:r>
          </w:p>
        </w:tc>
        <w:tc>
          <w:tcPr>
            <w:tcW w:w="7795" w:type="dxa"/>
            <w:gridSpan w:val="5"/>
            <w:tcBorders>
              <w:top w:val="single" w:sz="4" w:space="0" w:color="000000"/>
              <w:left w:val="single" w:sz="4" w:space="0" w:color="000000"/>
              <w:bottom w:val="single" w:sz="4" w:space="0" w:color="000000"/>
              <w:right w:val="single" w:sz="4" w:space="0" w:color="000000"/>
            </w:tcBorders>
          </w:tcPr>
          <w:p w14:paraId="72B6F29A" w14:textId="77777777" w:rsidR="00134FC0" w:rsidRPr="00DD4A06" w:rsidRDefault="00344CBD">
            <w:pPr>
              <w:pStyle w:val="Listparagraf"/>
              <w:numPr>
                <w:ilvl w:val="0"/>
                <w:numId w:val="11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Alimentaţie adaptată vârstei şi toleranţei. Alimentaţie la sân sugarilor. </w:t>
            </w:r>
          </w:p>
          <w:p w14:paraId="6F85F946" w14:textId="055DB3F9" w:rsidR="00134FC0" w:rsidRPr="00DD4A06" w:rsidRDefault="00344CBD">
            <w:pPr>
              <w:pStyle w:val="Listparagraf"/>
              <w:numPr>
                <w:ilvl w:val="0"/>
                <w:numId w:val="119"/>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Aport sporit de lichide (apă minerală plată, compot, ceai, lapte) Rehidratare perorala (ceai, apă, </w:t>
            </w:r>
            <w:r w:rsidR="00123F7A" w:rsidRPr="00DD4A06">
              <w:rPr>
                <w:rFonts w:asciiTheme="majorBidi" w:hAnsiTheme="majorBidi" w:cstheme="majorBidi"/>
                <w:color w:val="000000"/>
                <w:sz w:val="24"/>
                <w:szCs w:val="24"/>
              </w:rPr>
              <w:t>R</w:t>
            </w:r>
            <w:r w:rsidRPr="00DD4A06">
              <w:rPr>
                <w:rFonts w:asciiTheme="majorBidi" w:hAnsiTheme="majorBidi" w:cstheme="majorBidi"/>
                <w:color w:val="000000"/>
                <w:sz w:val="24"/>
                <w:szCs w:val="24"/>
              </w:rPr>
              <w:t>eh</w:t>
            </w:r>
            <w:r w:rsidR="000603CC" w:rsidRPr="00DD4A06">
              <w:rPr>
                <w:rFonts w:asciiTheme="majorBidi" w:hAnsiTheme="majorBidi" w:cstheme="majorBidi"/>
                <w:color w:val="000000"/>
                <w:sz w:val="24"/>
                <w:szCs w:val="24"/>
              </w:rPr>
              <w:t>y</w:t>
            </w:r>
            <w:r w:rsidRPr="00DD4A06">
              <w:rPr>
                <w:rFonts w:asciiTheme="majorBidi" w:hAnsiTheme="majorBidi" w:cstheme="majorBidi"/>
                <w:color w:val="000000"/>
                <w:sz w:val="24"/>
                <w:szCs w:val="24"/>
              </w:rPr>
              <w:t>dron),</w:t>
            </w:r>
          </w:p>
        </w:tc>
      </w:tr>
      <w:tr w:rsidR="00134FC0" w:rsidRPr="00DD4A06" w14:paraId="79DA38D0" w14:textId="77777777" w:rsidTr="002838F7">
        <w:trPr>
          <w:cantSplit/>
          <w:trHeight w:val="269"/>
        </w:trPr>
        <w:tc>
          <w:tcPr>
            <w:tcW w:w="10343" w:type="dxa"/>
            <w:gridSpan w:val="6"/>
            <w:tcBorders>
              <w:top w:val="single" w:sz="4" w:space="0" w:color="000000"/>
              <w:left w:val="single" w:sz="4" w:space="0" w:color="000000"/>
              <w:bottom w:val="single" w:sz="4" w:space="0" w:color="000000"/>
              <w:right w:val="single" w:sz="4" w:space="0" w:color="000000"/>
            </w:tcBorders>
          </w:tcPr>
          <w:p w14:paraId="2F2A03A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Tratament medicamentos</w:t>
            </w:r>
          </w:p>
        </w:tc>
      </w:tr>
      <w:tr w:rsidR="00134FC0" w:rsidRPr="00DD4A06" w14:paraId="18E9A082" w14:textId="77777777" w:rsidTr="002838F7">
        <w:trPr>
          <w:cantSplit/>
          <w:trHeight w:val="325"/>
        </w:trPr>
        <w:tc>
          <w:tcPr>
            <w:tcW w:w="10343" w:type="dxa"/>
            <w:gridSpan w:val="6"/>
            <w:tcBorders>
              <w:top w:val="single" w:sz="4" w:space="0" w:color="000000"/>
              <w:left w:val="single" w:sz="4" w:space="0" w:color="000000"/>
              <w:bottom w:val="single" w:sz="4" w:space="0" w:color="000000"/>
              <w:right w:val="single" w:sz="4" w:space="0" w:color="000000"/>
            </w:tcBorders>
          </w:tcPr>
          <w:p w14:paraId="43C28809" w14:textId="77777777" w:rsidR="00134FC0" w:rsidRPr="00DD4A06" w:rsidRDefault="00344CBD" w:rsidP="00EC2F84">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T</w:t>
            </w:r>
            <w:r w:rsidR="00EC2F84" w:rsidRPr="00DD4A06">
              <w:rPr>
                <w:rFonts w:asciiTheme="majorBidi" w:hAnsiTheme="majorBidi" w:cstheme="majorBidi"/>
                <w:b/>
                <w:bCs/>
                <w:color w:val="000000"/>
                <w:sz w:val="24"/>
                <w:szCs w:val="24"/>
              </w:rPr>
              <w:t xml:space="preserve">ERAPIA </w:t>
            </w:r>
            <w:r w:rsidRPr="00DD4A06">
              <w:rPr>
                <w:rFonts w:asciiTheme="majorBidi" w:hAnsiTheme="majorBidi" w:cstheme="majorBidi"/>
                <w:b/>
                <w:bCs/>
                <w:color w:val="000000"/>
                <w:sz w:val="24"/>
                <w:szCs w:val="24"/>
              </w:rPr>
              <w:t xml:space="preserve"> ANTIVIRAL</w:t>
            </w:r>
            <w:r w:rsidR="00EC2F84" w:rsidRPr="00DD4A06">
              <w:rPr>
                <w:rFonts w:asciiTheme="majorBidi" w:hAnsiTheme="majorBidi" w:cstheme="majorBidi"/>
                <w:b/>
                <w:bCs/>
                <w:color w:val="000000"/>
                <w:sz w:val="24"/>
                <w:szCs w:val="24"/>
              </w:rPr>
              <w:t>A SPECIFICA</w:t>
            </w:r>
          </w:p>
        </w:tc>
      </w:tr>
      <w:tr w:rsidR="00134FC0" w:rsidRPr="00DD4A06" w14:paraId="6153EF30" w14:textId="77777777" w:rsidTr="002838F7">
        <w:trPr>
          <w:cantSplit/>
          <w:trHeight w:val="275"/>
        </w:trPr>
        <w:tc>
          <w:tcPr>
            <w:tcW w:w="2548" w:type="dxa"/>
            <w:tcBorders>
              <w:top w:val="single" w:sz="4" w:space="0" w:color="000000"/>
              <w:left w:val="single" w:sz="4" w:space="0" w:color="000000"/>
              <w:bottom w:val="single" w:sz="4" w:space="0" w:color="000000"/>
              <w:right w:val="single" w:sz="4" w:space="0" w:color="000000"/>
            </w:tcBorders>
          </w:tcPr>
          <w:p w14:paraId="55BF498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DCI/cod ATC</w:t>
            </w:r>
          </w:p>
        </w:tc>
        <w:tc>
          <w:tcPr>
            <w:tcW w:w="4981" w:type="dxa"/>
            <w:gridSpan w:val="2"/>
            <w:tcBorders>
              <w:top w:val="single" w:sz="4" w:space="0" w:color="000000"/>
              <w:left w:val="single" w:sz="4" w:space="0" w:color="000000"/>
              <w:bottom w:val="single" w:sz="4" w:space="0" w:color="000000"/>
              <w:right w:val="single" w:sz="4" w:space="0" w:color="000000"/>
            </w:tcBorders>
          </w:tcPr>
          <w:p w14:paraId="2674C9FD"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Posologie </w:t>
            </w:r>
          </w:p>
        </w:tc>
        <w:tc>
          <w:tcPr>
            <w:tcW w:w="1395" w:type="dxa"/>
            <w:gridSpan w:val="2"/>
            <w:tcBorders>
              <w:top w:val="single" w:sz="4" w:space="0" w:color="000000"/>
              <w:left w:val="single" w:sz="4" w:space="0" w:color="000000"/>
              <w:bottom w:val="single" w:sz="4" w:space="0" w:color="000000"/>
              <w:right w:val="single" w:sz="4" w:space="0" w:color="000000"/>
            </w:tcBorders>
          </w:tcPr>
          <w:p w14:paraId="6975B1BE" w14:textId="77777777" w:rsidR="00134FC0" w:rsidRPr="00DD4A06" w:rsidRDefault="00344CBD">
            <w:pPr>
              <w:pBdr>
                <w:top w:val="nil"/>
                <w:left w:val="nil"/>
                <w:bottom w:val="nil"/>
                <w:right w:val="nil"/>
                <w:between w:val="nil"/>
              </w:pBdr>
              <w:spacing w:after="160" w:line="259"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Gradul de dovadă </w:t>
            </w:r>
          </w:p>
        </w:tc>
        <w:tc>
          <w:tcPr>
            <w:tcW w:w="1419" w:type="dxa"/>
            <w:tcBorders>
              <w:top w:val="single" w:sz="4" w:space="0" w:color="000000"/>
              <w:left w:val="single" w:sz="4" w:space="0" w:color="000000"/>
              <w:bottom w:val="single" w:sz="4" w:space="0" w:color="000000"/>
              <w:right w:val="single" w:sz="4" w:space="0" w:color="000000"/>
            </w:tcBorders>
          </w:tcPr>
          <w:p w14:paraId="6330C720" w14:textId="77777777" w:rsidR="00134FC0" w:rsidRPr="00DD4A06" w:rsidRDefault="00344CBD">
            <w:pPr>
              <w:pBdr>
                <w:top w:val="nil"/>
                <w:left w:val="nil"/>
                <w:bottom w:val="nil"/>
                <w:right w:val="nil"/>
                <w:between w:val="nil"/>
              </w:pBdr>
              <w:spacing w:after="160" w:line="259"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Notă </w:t>
            </w:r>
          </w:p>
        </w:tc>
      </w:tr>
      <w:tr w:rsidR="00134FC0" w:rsidRPr="00DD4A06" w14:paraId="5AED24C6" w14:textId="77777777" w:rsidTr="002838F7">
        <w:trPr>
          <w:cantSplit/>
          <w:trHeight w:val="275"/>
        </w:trPr>
        <w:tc>
          <w:tcPr>
            <w:tcW w:w="2548" w:type="dxa"/>
            <w:tcBorders>
              <w:top w:val="single" w:sz="4" w:space="0" w:color="000000"/>
              <w:left w:val="single" w:sz="4" w:space="0" w:color="000000"/>
              <w:bottom w:val="single" w:sz="4" w:space="0" w:color="000000"/>
              <w:right w:val="single" w:sz="4" w:space="0" w:color="000000"/>
            </w:tcBorders>
          </w:tcPr>
          <w:p w14:paraId="6C0BF919" w14:textId="58455198" w:rsidR="00134FC0" w:rsidRPr="00DD4A06" w:rsidRDefault="00EC2F84">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Aciclovir</w:t>
            </w:r>
            <w:r w:rsidR="00356CAA" w:rsidRPr="00DD4A06">
              <w:rPr>
                <w:rFonts w:asciiTheme="majorBidi" w:hAnsiTheme="majorBidi" w:cstheme="majorBidi"/>
                <w:color w:val="000000"/>
                <w:sz w:val="24"/>
                <w:szCs w:val="24"/>
              </w:rPr>
              <w:t>um</w:t>
            </w:r>
          </w:p>
          <w:p w14:paraId="22602D2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J05AB01</w:t>
            </w:r>
          </w:p>
        </w:tc>
        <w:tc>
          <w:tcPr>
            <w:tcW w:w="4981" w:type="dxa"/>
            <w:gridSpan w:val="2"/>
            <w:tcBorders>
              <w:top w:val="single" w:sz="4" w:space="0" w:color="000000"/>
              <w:left w:val="single" w:sz="4" w:space="0" w:color="000000"/>
              <w:bottom w:val="single" w:sz="4" w:space="0" w:color="000000"/>
              <w:right w:val="single" w:sz="4" w:space="0" w:color="000000"/>
            </w:tcBorders>
          </w:tcPr>
          <w:p w14:paraId="5EB1927A" w14:textId="77777777" w:rsidR="00134FC0" w:rsidRPr="00DD4A06" w:rsidRDefault="00344CBD">
            <w:pPr>
              <w:pBdr>
                <w:top w:val="nil"/>
                <w:left w:val="nil"/>
                <w:bottom w:val="nil"/>
                <w:right w:val="nil"/>
                <w:between w:val="nil"/>
              </w:pBdr>
              <w:shd w:val="clear" w:color="auto" w:fill="FFFFFF"/>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232323"/>
                <w:sz w:val="24"/>
                <w:szCs w:val="24"/>
              </w:rPr>
              <w:t xml:space="preserve">Copii imunocompetenți: 15 mg/kg administrat oral (doză unică maximă 200 mg) de 5 ori pe zi, timp de 5 - 7 zile </w:t>
            </w:r>
            <w:r w:rsidRPr="00DD4A06">
              <w:rPr>
                <w:rFonts w:asciiTheme="majorBidi" w:hAnsiTheme="majorBidi" w:cstheme="majorBidi"/>
                <w:color w:val="000000"/>
                <w:sz w:val="24"/>
                <w:szCs w:val="24"/>
              </w:rPr>
              <w:t>[</w:t>
            </w:r>
            <w:r w:rsidR="00FA5BCF" w:rsidRPr="00DD4A06">
              <w:rPr>
                <w:rFonts w:asciiTheme="majorBidi" w:hAnsiTheme="majorBidi" w:cstheme="majorBidi"/>
                <w:b/>
                <w:i/>
                <w:iCs/>
                <w:color w:val="0070C0"/>
                <w:sz w:val="24"/>
                <w:szCs w:val="24"/>
              </w:rPr>
              <w:t>3, 23,36</w:t>
            </w:r>
            <w:r w:rsidRPr="00DD4A06">
              <w:rPr>
                <w:rFonts w:asciiTheme="majorBidi" w:hAnsiTheme="majorBidi" w:cstheme="majorBidi"/>
                <w:color w:val="000000"/>
                <w:sz w:val="24"/>
                <w:szCs w:val="24"/>
              </w:rPr>
              <w:t>]</w:t>
            </w:r>
            <w:r w:rsidRPr="00DD4A06">
              <w:rPr>
                <w:rFonts w:asciiTheme="majorBidi" w:hAnsiTheme="majorBidi" w:cstheme="majorBidi"/>
                <w:color w:val="232323"/>
                <w:sz w:val="24"/>
                <w:szCs w:val="24"/>
              </w:rPr>
              <w:t>.</w:t>
            </w:r>
            <w:r w:rsidRPr="00DD4A06">
              <w:rPr>
                <w:rFonts w:asciiTheme="majorBidi" w:hAnsiTheme="majorBidi" w:cstheme="majorBidi"/>
                <w:color w:val="000000"/>
                <w:sz w:val="24"/>
                <w:szCs w:val="24"/>
              </w:rPr>
              <w:t xml:space="preserve"> </w:t>
            </w:r>
          </w:p>
          <w:p w14:paraId="5D4D3393" w14:textId="77777777" w:rsidR="00134FC0" w:rsidRPr="00DD4A06" w:rsidRDefault="00134FC0">
            <w:pPr>
              <w:pBdr>
                <w:top w:val="nil"/>
                <w:left w:val="nil"/>
                <w:bottom w:val="nil"/>
                <w:right w:val="nil"/>
                <w:between w:val="nil"/>
              </w:pBdr>
              <w:shd w:val="clear" w:color="auto" w:fill="FFFFFF"/>
              <w:spacing w:line="240" w:lineRule="auto"/>
              <w:ind w:left="0" w:hanging="2"/>
              <w:rPr>
                <w:rFonts w:asciiTheme="majorBidi" w:hAnsiTheme="majorBidi" w:cstheme="majorBidi"/>
                <w:color w:val="232323"/>
                <w:sz w:val="24"/>
                <w:szCs w:val="24"/>
              </w:rPr>
            </w:pPr>
          </w:p>
          <w:p w14:paraId="75C085C3" w14:textId="77777777" w:rsidR="00134FC0" w:rsidRPr="00DD4A06" w:rsidRDefault="00134FC0">
            <w:pPr>
              <w:pBdr>
                <w:top w:val="nil"/>
                <w:left w:val="nil"/>
                <w:bottom w:val="nil"/>
                <w:right w:val="nil"/>
                <w:between w:val="nil"/>
              </w:pBdr>
              <w:shd w:val="clear" w:color="auto" w:fill="FFFFFF"/>
              <w:spacing w:line="240" w:lineRule="auto"/>
              <w:ind w:left="0" w:hanging="2"/>
              <w:rPr>
                <w:rFonts w:asciiTheme="majorBidi" w:hAnsiTheme="majorBidi" w:cstheme="majorBidi"/>
                <w:color w:val="232323"/>
                <w:sz w:val="24"/>
                <w:szCs w:val="24"/>
              </w:rPr>
            </w:pPr>
          </w:p>
        </w:tc>
        <w:bookmarkStart w:id="23" w:name="_heading=h.3gcnvkrvqrlk" w:colFirst="0" w:colLast="0"/>
        <w:bookmarkEnd w:id="23"/>
        <w:tc>
          <w:tcPr>
            <w:tcW w:w="1395" w:type="dxa"/>
            <w:gridSpan w:val="2"/>
            <w:tcBorders>
              <w:top w:val="single" w:sz="4" w:space="0" w:color="000000"/>
              <w:left w:val="single" w:sz="4" w:space="0" w:color="000000"/>
              <w:bottom w:val="single" w:sz="4" w:space="0" w:color="000000"/>
              <w:right w:val="single" w:sz="4" w:space="0" w:color="000000"/>
            </w:tcBorders>
          </w:tcPr>
          <w:p w14:paraId="75D8713D" w14:textId="77777777" w:rsidR="00134FC0" w:rsidRPr="00DD4A06" w:rsidRDefault="00344CBD">
            <w:pPr>
              <w:pBdr>
                <w:top w:val="nil"/>
                <w:left w:val="nil"/>
                <w:bottom w:val="nil"/>
                <w:right w:val="nil"/>
                <w:between w:val="nil"/>
              </w:pBdr>
              <w:spacing w:after="160" w:line="259"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fldChar w:fldCharType="begin"/>
            </w:r>
            <w:r w:rsidRPr="00DD4A06">
              <w:rPr>
                <w:rFonts w:asciiTheme="majorBidi" w:hAnsiTheme="majorBidi" w:cstheme="majorBidi"/>
                <w:color w:val="000000"/>
                <w:sz w:val="24"/>
                <w:szCs w:val="24"/>
              </w:rPr>
              <w:instrText xml:space="preserve"> HYPERLINK "https://www.uptodate.com/contents/grade/5?title=Grade%202B&amp;topicKey=PEDS%2F6046" \h </w:instrText>
            </w:r>
            <w:r w:rsidRPr="00DD4A06">
              <w:rPr>
                <w:rFonts w:asciiTheme="majorBidi" w:hAnsiTheme="majorBidi" w:cstheme="majorBidi"/>
                <w:color w:val="000000"/>
                <w:sz w:val="24"/>
                <w:szCs w:val="24"/>
              </w:rPr>
            </w:r>
            <w:r w:rsidRPr="00DD4A06">
              <w:rPr>
                <w:rFonts w:asciiTheme="majorBidi" w:hAnsiTheme="majorBidi" w:cstheme="majorBidi"/>
                <w:color w:val="000000"/>
                <w:sz w:val="24"/>
                <w:szCs w:val="24"/>
              </w:rPr>
              <w:fldChar w:fldCharType="separate"/>
            </w:r>
            <w:r w:rsidRPr="00DD4A06">
              <w:rPr>
                <w:rFonts w:asciiTheme="majorBidi" w:hAnsiTheme="majorBidi" w:cstheme="majorBidi"/>
                <w:color w:val="000000"/>
                <w:sz w:val="24"/>
                <w:szCs w:val="24"/>
              </w:rPr>
              <w:t>Gradul 2B</w:t>
            </w:r>
            <w:r w:rsidRPr="00DD4A06">
              <w:rPr>
                <w:rFonts w:asciiTheme="majorBidi" w:hAnsiTheme="majorBidi" w:cstheme="majorBidi"/>
                <w:color w:val="000000"/>
                <w:sz w:val="24"/>
                <w:szCs w:val="24"/>
              </w:rPr>
              <w:fldChar w:fldCharType="end"/>
            </w:r>
          </w:p>
        </w:tc>
        <w:tc>
          <w:tcPr>
            <w:tcW w:w="1419" w:type="dxa"/>
            <w:tcBorders>
              <w:top w:val="single" w:sz="4" w:space="0" w:color="000000"/>
              <w:left w:val="single" w:sz="4" w:space="0" w:color="000000"/>
              <w:bottom w:val="single" w:sz="4" w:space="0" w:color="000000"/>
              <w:right w:val="single" w:sz="4" w:space="0" w:color="000000"/>
            </w:tcBorders>
          </w:tcPr>
          <w:p w14:paraId="0B7D247A" w14:textId="77777777" w:rsidR="00134FC0" w:rsidRPr="00DD4A06" w:rsidRDefault="00344CBD">
            <w:pPr>
              <w:pBdr>
                <w:top w:val="nil"/>
                <w:left w:val="nil"/>
                <w:bottom w:val="nil"/>
                <w:right w:val="nil"/>
                <w:between w:val="nil"/>
              </w:pBdr>
              <w:spacing w:after="160" w:line="259"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Primele 96 ore de la debutul bolii</w:t>
            </w:r>
          </w:p>
        </w:tc>
      </w:tr>
      <w:tr w:rsidR="00134FC0" w:rsidRPr="00DD4A06" w14:paraId="25DCE7C7" w14:textId="77777777" w:rsidTr="002838F7">
        <w:trPr>
          <w:cantSplit/>
          <w:trHeight w:val="1427"/>
        </w:trPr>
        <w:tc>
          <w:tcPr>
            <w:tcW w:w="2548" w:type="dxa"/>
            <w:tcBorders>
              <w:top w:val="single" w:sz="4" w:space="0" w:color="000000"/>
              <w:left w:val="single" w:sz="4" w:space="0" w:color="000000"/>
              <w:bottom w:val="single" w:sz="4" w:space="0" w:color="000000"/>
              <w:right w:val="single" w:sz="4" w:space="0" w:color="000000"/>
            </w:tcBorders>
          </w:tcPr>
          <w:p w14:paraId="56A8B292" w14:textId="19565AAE" w:rsidR="00134FC0" w:rsidRPr="00DD4A06" w:rsidRDefault="00EC2F84">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Aciclovir</w:t>
            </w:r>
            <w:r w:rsidR="00356CAA" w:rsidRPr="00DD4A06">
              <w:rPr>
                <w:rFonts w:asciiTheme="majorBidi" w:hAnsiTheme="majorBidi" w:cstheme="majorBidi"/>
                <w:color w:val="000000"/>
                <w:sz w:val="24"/>
                <w:szCs w:val="24"/>
              </w:rPr>
              <w:t>um</w:t>
            </w:r>
          </w:p>
          <w:p w14:paraId="20D7616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J05AB01</w:t>
            </w:r>
          </w:p>
        </w:tc>
        <w:tc>
          <w:tcPr>
            <w:tcW w:w="4981" w:type="dxa"/>
            <w:gridSpan w:val="2"/>
            <w:tcBorders>
              <w:top w:val="single" w:sz="4" w:space="0" w:color="000000"/>
              <w:left w:val="single" w:sz="4" w:space="0" w:color="000000"/>
              <w:bottom w:val="single" w:sz="4" w:space="0" w:color="000000"/>
              <w:right w:val="single" w:sz="4" w:space="0" w:color="000000"/>
            </w:tcBorders>
          </w:tcPr>
          <w:p w14:paraId="01C1A35D" w14:textId="77777777"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Copii imunocompromiși și forme severe: 10-15 mg/kg la fiecare 8 ore (30-45 mg/kg/24 ore) intravenos lent, 7-10 zile </w:t>
            </w:r>
            <w:r w:rsidR="00FA5BCF" w:rsidRPr="00DD4A06">
              <w:rPr>
                <w:rFonts w:asciiTheme="majorBidi" w:hAnsiTheme="majorBidi" w:cstheme="majorBidi"/>
                <w:b/>
                <w:bCs/>
                <w:color w:val="000000"/>
                <w:sz w:val="24"/>
                <w:szCs w:val="24"/>
              </w:rPr>
              <w:t>[</w:t>
            </w:r>
            <w:r w:rsidR="00FA5BCF" w:rsidRPr="00DD4A06">
              <w:rPr>
                <w:rFonts w:asciiTheme="majorBidi" w:hAnsiTheme="majorBidi" w:cstheme="majorBidi"/>
                <w:b/>
                <w:bCs/>
                <w:color w:val="0070C0"/>
                <w:sz w:val="24"/>
                <w:szCs w:val="24"/>
              </w:rPr>
              <w:t>23</w:t>
            </w:r>
            <w:r w:rsidR="00FA5BCF" w:rsidRPr="00DD4A06">
              <w:rPr>
                <w:rFonts w:asciiTheme="majorBidi" w:hAnsiTheme="majorBidi" w:cstheme="majorBidi"/>
                <w:b/>
                <w:bCs/>
                <w:color w:val="000000"/>
                <w:sz w:val="24"/>
                <w:szCs w:val="24"/>
              </w:rPr>
              <w:t>,</w:t>
            </w:r>
            <w:r w:rsidR="00FA5BCF" w:rsidRPr="00DD4A06">
              <w:rPr>
                <w:rFonts w:asciiTheme="majorBidi" w:hAnsiTheme="majorBidi" w:cstheme="majorBidi"/>
                <w:b/>
                <w:bCs/>
                <w:color w:val="0070C0"/>
                <w:sz w:val="24"/>
                <w:szCs w:val="24"/>
              </w:rPr>
              <w:t>36</w:t>
            </w:r>
            <w:r w:rsidRPr="00DD4A06">
              <w:rPr>
                <w:rFonts w:asciiTheme="majorBidi" w:hAnsiTheme="majorBidi" w:cstheme="majorBidi"/>
                <w:b/>
                <w:bCs/>
                <w:color w:val="000000"/>
                <w:sz w:val="24"/>
                <w:szCs w:val="24"/>
              </w:rPr>
              <w:t>]</w:t>
            </w:r>
          </w:p>
          <w:p w14:paraId="7CA4D78F" w14:textId="77777777" w:rsidR="00134FC0" w:rsidRPr="00DD4A06" w:rsidRDefault="00134FC0">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p>
        </w:tc>
        <w:tc>
          <w:tcPr>
            <w:tcW w:w="1395" w:type="dxa"/>
            <w:gridSpan w:val="2"/>
            <w:tcBorders>
              <w:top w:val="single" w:sz="4" w:space="0" w:color="000000"/>
              <w:left w:val="single" w:sz="4" w:space="0" w:color="000000"/>
              <w:bottom w:val="single" w:sz="4" w:space="0" w:color="000000"/>
              <w:right w:val="single" w:sz="4" w:space="0" w:color="000000"/>
            </w:tcBorders>
          </w:tcPr>
          <w:p w14:paraId="5AEE92AB" w14:textId="77777777"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hyperlink r:id="rId15">
              <w:r w:rsidRPr="00DD4A06">
                <w:rPr>
                  <w:rFonts w:asciiTheme="majorBidi" w:hAnsiTheme="majorBidi" w:cstheme="majorBidi"/>
                  <w:color w:val="000000"/>
                  <w:sz w:val="24"/>
                  <w:szCs w:val="24"/>
                </w:rPr>
                <w:t>Gradul 1B</w:t>
              </w:r>
            </w:hyperlink>
          </w:p>
        </w:tc>
        <w:tc>
          <w:tcPr>
            <w:tcW w:w="1419" w:type="dxa"/>
            <w:tcBorders>
              <w:top w:val="single" w:sz="4" w:space="0" w:color="000000"/>
              <w:left w:val="single" w:sz="4" w:space="0" w:color="000000"/>
              <w:bottom w:val="single" w:sz="4" w:space="0" w:color="000000"/>
              <w:right w:val="single" w:sz="4" w:space="0" w:color="000000"/>
            </w:tcBorders>
          </w:tcPr>
          <w:p w14:paraId="0D7D957F" w14:textId="77777777"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Indiferent de momentul îmbolnăvirii</w:t>
            </w:r>
          </w:p>
        </w:tc>
      </w:tr>
      <w:tr w:rsidR="00134FC0" w:rsidRPr="00DD4A06" w14:paraId="5AC68B14" w14:textId="77777777" w:rsidTr="002838F7">
        <w:trPr>
          <w:cantSplit/>
          <w:trHeight w:val="715"/>
        </w:trPr>
        <w:tc>
          <w:tcPr>
            <w:tcW w:w="2548" w:type="dxa"/>
            <w:tcBorders>
              <w:top w:val="single" w:sz="4" w:space="0" w:color="000000"/>
              <w:left w:val="single" w:sz="4" w:space="0" w:color="000000"/>
              <w:bottom w:val="single" w:sz="4" w:space="0" w:color="000000"/>
              <w:right w:val="single" w:sz="4" w:space="0" w:color="000000"/>
            </w:tcBorders>
          </w:tcPr>
          <w:p w14:paraId="26B49170" w14:textId="04C5EAC7" w:rsidR="00134FC0" w:rsidRPr="00DD4A06" w:rsidRDefault="00EC2F84">
            <w:pPr>
              <w:pBdr>
                <w:top w:val="nil"/>
                <w:left w:val="nil"/>
                <w:bottom w:val="nil"/>
                <w:right w:val="nil"/>
                <w:between w:val="nil"/>
              </w:pBdr>
              <w:spacing w:line="240" w:lineRule="auto"/>
              <w:ind w:left="0" w:hanging="2"/>
              <w:rPr>
                <w:rFonts w:asciiTheme="majorBidi" w:hAnsiTheme="majorBidi" w:cstheme="majorBidi"/>
                <w:color w:val="000000"/>
                <w:sz w:val="24"/>
                <w:szCs w:val="24"/>
                <w:vertAlign w:val="superscript"/>
              </w:rPr>
            </w:pPr>
            <w:r w:rsidRPr="00DD4A06">
              <w:rPr>
                <w:rFonts w:asciiTheme="majorBidi" w:hAnsiTheme="majorBidi" w:cstheme="majorBidi"/>
                <w:color w:val="000000"/>
                <w:sz w:val="24"/>
                <w:szCs w:val="24"/>
              </w:rPr>
              <w:t>Valaciclovir</w:t>
            </w:r>
            <w:r w:rsidR="00356CAA"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 xml:space="preserve"> </w:t>
            </w:r>
            <w:r w:rsidR="00344CBD" w:rsidRPr="00DD4A06">
              <w:rPr>
                <w:rFonts w:asciiTheme="majorBidi" w:hAnsiTheme="majorBidi" w:cstheme="majorBidi"/>
                <w:color w:val="000000"/>
                <w:sz w:val="24"/>
                <w:szCs w:val="24"/>
                <w:vertAlign w:val="superscript"/>
              </w:rPr>
              <w:t>*</w:t>
            </w:r>
          </w:p>
          <w:p w14:paraId="783C4ED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vertAlign w:val="superscript"/>
              </w:rPr>
            </w:pPr>
            <w:r w:rsidRPr="00DD4A06">
              <w:rPr>
                <w:rFonts w:asciiTheme="majorBidi" w:hAnsiTheme="majorBidi" w:cstheme="majorBidi"/>
                <w:color w:val="000000"/>
                <w:sz w:val="24"/>
                <w:szCs w:val="24"/>
              </w:rPr>
              <w:t>J05AB11</w:t>
            </w:r>
          </w:p>
          <w:p w14:paraId="3CA9E0E1"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vertAlign w:val="superscript"/>
              </w:rPr>
            </w:pPr>
          </w:p>
        </w:tc>
        <w:tc>
          <w:tcPr>
            <w:tcW w:w="4981" w:type="dxa"/>
            <w:gridSpan w:val="2"/>
            <w:tcBorders>
              <w:top w:val="single" w:sz="4" w:space="0" w:color="000000"/>
              <w:left w:val="single" w:sz="4" w:space="0" w:color="000000"/>
              <w:bottom w:val="single" w:sz="4" w:space="0" w:color="000000"/>
              <w:right w:val="single" w:sz="4" w:space="0" w:color="000000"/>
            </w:tcBorders>
          </w:tcPr>
          <w:p w14:paraId="5C24EFED" w14:textId="77777777" w:rsidR="00AB10CE" w:rsidRPr="00DD4A06" w:rsidRDefault="00AB10CE" w:rsidP="00AB10CE">
            <w:pPr>
              <w:suppressAutoHyphens w:val="0"/>
              <w:spacing w:before="100" w:beforeAutospacing="1" w:after="100" w:afterAutospacing="1" w:line="240" w:lineRule="auto"/>
              <w:ind w:leftChars="0" w:left="0" w:firstLineChars="0" w:hanging="2"/>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 xml:space="preserve">Pentru </w:t>
            </w:r>
            <w:r w:rsidRPr="00DD4A06">
              <w:rPr>
                <w:rFonts w:asciiTheme="majorBidi" w:hAnsiTheme="majorBidi" w:cstheme="majorBidi"/>
                <w:b/>
                <w:bCs/>
                <w:position w:val="0"/>
                <w:sz w:val="24"/>
                <w:szCs w:val="24"/>
                <w:lang w:val="fr-FR"/>
              </w:rPr>
              <w:t xml:space="preserve">copiii cu </w:t>
            </w:r>
            <w:r w:rsidR="00A46C5F" w:rsidRPr="00DD4A06">
              <w:rPr>
                <w:rFonts w:asciiTheme="majorBidi" w:hAnsiTheme="majorBidi" w:cstheme="majorBidi"/>
                <w:color w:val="000000"/>
                <w:sz w:val="24"/>
                <w:szCs w:val="24"/>
              </w:rPr>
              <w:t>VHS</w:t>
            </w:r>
            <w:r w:rsidRPr="00DD4A06">
              <w:rPr>
                <w:rFonts w:asciiTheme="majorBidi" w:hAnsiTheme="majorBidi" w:cstheme="majorBidi"/>
                <w:b/>
                <w:bCs/>
                <w:position w:val="0"/>
                <w:sz w:val="24"/>
                <w:szCs w:val="24"/>
                <w:lang w:val="fr-FR"/>
              </w:rPr>
              <w:t xml:space="preserve"> moderat/sever</w:t>
            </w:r>
            <w:r w:rsidRPr="00DD4A06">
              <w:rPr>
                <w:rFonts w:asciiTheme="majorBidi" w:hAnsiTheme="majorBidi" w:cstheme="majorBidi"/>
                <w:position w:val="0"/>
                <w:sz w:val="24"/>
                <w:szCs w:val="24"/>
                <w:lang w:val="fr-FR"/>
              </w:rPr>
              <w:t xml:space="preserve">, tratamentul oral </w:t>
            </w:r>
            <w:r w:rsidRPr="00DD4A06">
              <w:rPr>
                <w:rFonts w:asciiTheme="majorBidi" w:hAnsiTheme="majorBidi" w:cstheme="majorBidi"/>
                <w:b/>
                <w:bCs/>
                <w:position w:val="0"/>
                <w:sz w:val="24"/>
                <w:szCs w:val="24"/>
                <w:lang w:val="fr-FR"/>
              </w:rPr>
              <w:t>20 mg/kg/zi la 8 h</w:t>
            </w:r>
            <w:r w:rsidRPr="00DD4A06">
              <w:rPr>
                <w:rFonts w:asciiTheme="majorBidi" w:hAnsiTheme="majorBidi" w:cstheme="majorBidi"/>
                <w:position w:val="0"/>
                <w:sz w:val="24"/>
                <w:szCs w:val="24"/>
                <w:lang w:val="fr-FR"/>
              </w:rPr>
              <w:t xml:space="preserve"> timp de </w:t>
            </w:r>
            <w:r w:rsidRPr="00DD4A06">
              <w:rPr>
                <w:rFonts w:asciiTheme="majorBidi" w:hAnsiTheme="majorBidi" w:cstheme="majorBidi"/>
                <w:b/>
                <w:bCs/>
                <w:position w:val="0"/>
                <w:sz w:val="24"/>
                <w:szCs w:val="24"/>
                <w:lang w:val="fr-FR"/>
              </w:rPr>
              <w:t>7 zile</w:t>
            </w:r>
            <w:r w:rsidRPr="00DD4A06">
              <w:rPr>
                <w:rFonts w:asciiTheme="majorBidi" w:hAnsiTheme="majorBidi" w:cstheme="majorBidi"/>
                <w:position w:val="0"/>
                <w:sz w:val="24"/>
                <w:szCs w:val="24"/>
                <w:lang w:val="fr-FR"/>
              </w:rPr>
              <w:t xml:space="preserve"> este standard.</w:t>
            </w:r>
          </w:p>
          <w:p w14:paraId="10154F49" w14:textId="4A2C11AC" w:rsidR="00AB10CE" w:rsidRPr="00DD4A06" w:rsidRDefault="00AB10CE" w:rsidP="00AB10CE">
            <w:pPr>
              <w:suppressAutoHyphens w:val="0"/>
              <w:spacing w:before="100" w:beforeAutospacing="1" w:after="100" w:afterAutospacing="1" w:line="240" w:lineRule="auto"/>
              <w:ind w:leftChars="0" w:left="0" w:firstLineChars="0" w:hanging="2"/>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 xml:space="preserve">În forme ușoare sau recurențe, tratamentul poate fi </w:t>
            </w:r>
            <w:r w:rsidRPr="00DD4A06">
              <w:rPr>
                <w:rFonts w:asciiTheme="majorBidi" w:hAnsiTheme="majorBidi" w:cstheme="majorBidi"/>
                <w:b/>
                <w:bCs/>
                <w:position w:val="0"/>
                <w:sz w:val="24"/>
                <w:szCs w:val="24"/>
                <w:lang w:val="fr-FR"/>
              </w:rPr>
              <w:t>3–5 zile</w:t>
            </w:r>
            <w:r w:rsidRPr="00DD4A06">
              <w:rPr>
                <w:rFonts w:asciiTheme="majorBidi" w:hAnsiTheme="majorBidi" w:cstheme="majorBidi"/>
                <w:position w:val="0"/>
                <w:sz w:val="24"/>
                <w:szCs w:val="24"/>
                <w:lang w:val="fr-FR"/>
              </w:rPr>
              <w:t xml:space="preserve">, început </w:t>
            </w:r>
            <w:r w:rsidRPr="00DD4A06">
              <w:rPr>
                <w:rFonts w:asciiTheme="majorBidi" w:hAnsiTheme="majorBidi" w:cstheme="majorBidi"/>
                <w:b/>
                <w:bCs/>
                <w:position w:val="0"/>
                <w:sz w:val="24"/>
                <w:szCs w:val="24"/>
                <w:lang w:val="fr-FR"/>
              </w:rPr>
              <w:t>în primele 24–48 h</w:t>
            </w:r>
            <w:r w:rsidRPr="00DD4A06">
              <w:rPr>
                <w:rFonts w:asciiTheme="majorBidi" w:hAnsiTheme="majorBidi" w:cstheme="majorBidi"/>
                <w:position w:val="0"/>
                <w:sz w:val="24"/>
                <w:szCs w:val="24"/>
                <w:lang w:val="fr-FR"/>
              </w:rPr>
              <w:t xml:space="preserve"> de la debutul simptomelor.</w:t>
            </w:r>
            <w:r w:rsidR="00EC2F84" w:rsidRPr="00DD4A06">
              <w:rPr>
                <w:rFonts w:asciiTheme="majorBidi" w:hAnsiTheme="majorBidi" w:cstheme="majorBidi"/>
                <w:b/>
                <w:bCs/>
                <w:color w:val="000000"/>
                <w:sz w:val="24"/>
                <w:szCs w:val="24"/>
              </w:rPr>
              <w:t xml:space="preserve"> [</w:t>
            </w:r>
            <w:r w:rsidR="00EC2F84" w:rsidRPr="00DD4A06">
              <w:rPr>
                <w:rFonts w:asciiTheme="majorBidi" w:hAnsiTheme="majorBidi" w:cstheme="majorBidi"/>
                <w:b/>
                <w:bCs/>
                <w:color w:val="0070C0"/>
                <w:sz w:val="24"/>
                <w:szCs w:val="24"/>
              </w:rPr>
              <w:t>23</w:t>
            </w:r>
            <w:r w:rsidR="00EC2F84" w:rsidRPr="00DD4A06">
              <w:rPr>
                <w:rFonts w:asciiTheme="majorBidi" w:hAnsiTheme="majorBidi" w:cstheme="majorBidi"/>
                <w:b/>
                <w:bCs/>
                <w:color w:val="000000"/>
                <w:sz w:val="24"/>
                <w:szCs w:val="24"/>
              </w:rPr>
              <w:t>,</w:t>
            </w:r>
            <w:r w:rsidR="00EC2F84" w:rsidRPr="00DD4A06">
              <w:rPr>
                <w:rFonts w:asciiTheme="majorBidi" w:hAnsiTheme="majorBidi" w:cstheme="majorBidi"/>
                <w:b/>
                <w:bCs/>
                <w:color w:val="0070C0"/>
                <w:sz w:val="24"/>
                <w:szCs w:val="24"/>
              </w:rPr>
              <w:t>36</w:t>
            </w:r>
            <w:r w:rsidR="00EC2F84" w:rsidRPr="00DD4A06">
              <w:rPr>
                <w:rFonts w:asciiTheme="majorBidi" w:hAnsiTheme="majorBidi" w:cstheme="majorBidi"/>
                <w:b/>
                <w:bCs/>
                <w:color w:val="000000"/>
                <w:sz w:val="24"/>
                <w:szCs w:val="24"/>
              </w:rPr>
              <w:t>]</w:t>
            </w:r>
          </w:p>
          <w:p w14:paraId="2D314208" w14:textId="77777777" w:rsidR="00134FC0" w:rsidRPr="00DD4A06" w:rsidRDefault="00134FC0">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lang w:val="fr-FR"/>
              </w:rPr>
            </w:pPr>
          </w:p>
          <w:p w14:paraId="1867CD9E"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lang w:val="fr-FR"/>
              </w:rPr>
            </w:pPr>
          </w:p>
          <w:p w14:paraId="2049CC56"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lang w:val="fr-FR"/>
              </w:rPr>
            </w:pPr>
          </w:p>
          <w:p w14:paraId="4D2D6182"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lang w:val="fr-FR"/>
              </w:rPr>
            </w:pPr>
          </w:p>
          <w:p w14:paraId="3E257FC2"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lang w:val="fr-FR"/>
              </w:rPr>
            </w:pPr>
          </w:p>
          <w:p w14:paraId="6BC37CCA"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lang w:val="fr-FR"/>
              </w:rPr>
            </w:pPr>
          </w:p>
          <w:p w14:paraId="5464AFD0"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lang w:val="fr-FR"/>
              </w:rPr>
            </w:pPr>
          </w:p>
          <w:p w14:paraId="1C8F647C"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lang w:val="fr-FR"/>
              </w:rPr>
            </w:pPr>
          </w:p>
        </w:tc>
        <w:tc>
          <w:tcPr>
            <w:tcW w:w="1395" w:type="dxa"/>
            <w:gridSpan w:val="2"/>
            <w:tcBorders>
              <w:top w:val="single" w:sz="4" w:space="0" w:color="000000"/>
              <w:left w:val="single" w:sz="4" w:space="0" w:color="000000"/>
              <w:bottom w:val="single" w:sz="4" w:space="0" w:color="000000"/>
              <w:right w:val="single" w:sz="4" w:space="0" w:color="000000"/>
            </w:tcBorders>
          </w:tcPr>
          <w:p w14:paraId="440EAF08" w14:textId="77777777"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1419" w:type="dxa"/>
            <w:tcBorders>
              <w:top w:val="single" w:sz="4" w:space="0" w:color="000000"/>
              <w:left w:val="single" w:sz="4" w:space="0" w:color="000000"/>
              <w:bottom w:val="single" w:sz="4" w:space="0" w:color="000000"/>
              <w:right w:val="single" w:sz="4" w:space="0" w:color="000000"/>
            </w:tcBorders>
          </w:tcPr>
          <w:p w14:paraId="025D926A" w14:textId="77777777"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La copii mai mari de 12 ani</w:t>
            </w:r>
          </w:p>
        </w:tc>
      </w:tr>
      <w:tr w:rsidR="00134FC0" w:rsidRPr="00DD4A06" w14:paraId="5A2BE53D" w14:textId="77777777" w:rsidTr="002838F7">
        <w:trPr>
          <w:cantSplit/>
          <w:trHeight w:val="699"/>
        </w:trPr>
        <w:tc>
          <w:tcPr>
            <w:tcW w:w="10343" w:type="dxa"/>
            <w:gridSpan w:val="6"/>
            <w:tcBorders>
              <w:top w:val="single" w:sz="4" w:space="0" w:color="000000"/>
              <w:left w:val="single" w:sz="4" w:space="0" w:color="000000"/>
              <w:bottom w:val="single" w:sz="4" w:space="0" w:color="000000"/>
              <w:right w:val="single" w:sz="4" w:space="0" w:color="000000"/>
            </w:tcBorders>
          </w:tcPr>
          <w:p w14:paraId="0DD25C4E" w14:textId="77777777" w:rsidR="00134FC0" w:rsidRPr="00DD4A06" w:rsidRDefault="00344CBD">
            <w:pPr>
              <w:pBdr>
                <w:top w:val="nil"/>
                <w:left w:val="nil"/>
                <w:bottom w:val="nil"/>
                <w:right w:val="nil"/>
                <w:between w:val="nil"/>
              </w:pBdr>
              <w:spacing w:before="100" w:after="100"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ANTIPIRETICE</w:t>
            </w:r>
          </w:p>
        </w:tc>
      </w:tr>
      <w:tr w:rsidR="00134FC0" w:rsidRPr="00DD4A06" w14:paraId="5B1CA22E" w14:textId="77777777" w:rsidTr="002838F7">
        <w:trPr>
          <w:cantSplit/>
          <w:trHeight w:val="699"/>
        </w:trPr>
        <w:tc>
          <w:tcPr>
            <w:tcW w:w="2548" w:type="dxa"/>
            <w:tcBorders>
              <w:top w:val="single" w:sz="4" w:space="0" w:color="000000"/>
              <w:left w:val="single" w:sz="4" w:space="0" w:color="000000"/>
              <w:bottom w:val="single" w:sz="4" w:space="0" w:color="000000"/>
              <w:right w:val="single" w:sz="4" w:space="0" w:color="000000"/>
            </w:tcBorders>
          </w:tcPr>
          <w:p w14:paraId="61064B3F" w14:textId="02B69367" w:rsidR="003A20B4" w:rsidRPr="00DD4A06" w:rsidRDefault="003A20B4">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Paracetamol</w:t>
            </w:r>
            <w:r w:rsidR="00356CAA" w:rsidRPr="00DD4A06">
              <w:rPr>
                <w:rFonts w:asciiTheme="majorBidi" w:hAnsiTheme="majorBidi" w:cstheme="majorBidi"/>
                <w:b/>
                <w:bCs/>
                <w:color w:val="000000"/>
                <w:sz w:val="24"/>
                <w:szCs w:val="24"/>
              </w:rPr>
              <w:t>um</w:t>
            </w:r>
          </w:p>
          <w:p w14:paraId="498193E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N02BE01</w:t>
            </w:r>
          </w:p>
          <w:p w14:paraId="0B1464A8" w14:textId="77777777" w:rsidR="003A20B4" w:rsidRPr="00DD4A06" w:rsidRDefault="003A20B4">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866430B" w14:textId="77777777" w:rsidR="003A20B4" w:rsidRPr="00DD4A06" w:rsidRDefault="003A20B4">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626D7CE" w14:textId="77777777" w:rsidR="003A20B4" w:rsidRPr="00DD4A06" w:rsidRDefault="003A20B4">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B31FFBC" w14:textId="77777777" w:rsidR="003A20B4" w:rsidRPr="00DD4A06" w:rsidRDefault="003A20B4">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82C998D" w14:textId="77777777" w:rsidR="003A20B4" w:rsidRPr="00DD4A06" w:rsidRDefault="003A20B4">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20B9049" w14:textId="77777777" w:rsidR="008D3EC2"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0AB2718" w14:textId="77777777" w:rsidR="008D3EC2"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107B71C" w14:textId="77777777" w:rsidR="008D3EC2"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0087C86" w14:textId="77777777" w:rsidR="008D3EC2"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09DE1DE" w14:textId="77777777" w:rsidR="008D3EC2"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3EEDC89" w14:textId="77777777" w:rsidR="008D3EC2"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D8F5A46" w14:textId="77777777" w:rsidR="008D3EC2"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F86F57D" w14:textId="77777777" w:rsidR="008D3EC2"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7848FE2" w14:textId="77777777" w:rsidR="003A20B4" w:rsidRPr="00DD4A06" w:rsidRDefault="003A20B4">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39091EB" w14:textId="37F84306" w:rsidR="003A20B4" w:rsidRPr="00DD4A06" w:rsidRDefault="003A20B4">
            <w:pPr>
              <w:pBdr>
                <w:top w:val="nil"/>
                <w:left w:val="nil"/>
                <w:bottom w:val="nil"/>
                <w:right w:val="nil"/>
                <w:between w:val="nil"/>
              </w:pBdr>
              <w:spacing w:line="240" w:lineRule="auto"/>
              <w:ind w:left="0" w:hanging="2"/>
              <w:rPr>
                <w:rFonts w:asciiTheme="majorBidi" w:hAnsiTheme="majorBidi" w:cstheme="majorBidi"/>
                <w:b/>
                <w:color w:val="000000"/>
                <w:sz w:val="24"/>
                <w:szCs w:val="24"/>
              </w:rPr>
            </w:pPr>
            <w:r w:rsidRPr="00DD4A06">
              <w:rPr>
                <w:rFonts w:asciiTheme="majorBidi" w:hAnsiTheme="majorBidi" w:cstheme="majorBidi"/>
                <w:b/>
                <w:color w:val="000000"/>
                <w:sz w:val="24"/>
                <w:szCs w:val="24"/>
              </w:rPr>
              <w:t>Ibuprofen</w:t>
            </w:r>
            <w:r w:rsidR="00356CAA" w:rsidRPr="00DD4A06">
              <w:rPr>
                <w:rFonts w:asciiTheme="majorBidi" w:hAnsiTheme="majorBidi" w:cstheme="majorBidi"/>
                <w:b/>
                <w:color w:val="000000"/>
                <w:sz w:val="24"/>
                <w:szCs w:val="24"/>
              </w:rPr>
              <w:t>um</w:t>
            </w:r>
          </w:p>
          <w:p w14:paraId="5C3A9C6B" w14:textId="77777777" w:rsidR="003A20B4" w:rsidRPr="00DD4A06" w:rsidRDefault="003A20B4">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M01AE01</w:t>
            </w:r>
          </w:p>
        </w:tc>
        <w:tc>
          <w:tcPr>
            <w:tcW w:w="4981" w:type="dxa"/>
            <w:gridSpan w:val="2"/>
            <w:tcBorders>
              <w:top w:val="single" w:sz="4" w:space="0" w:color="000000"/>
              <w:left w:val="single" w:sz="4" w:space="0" w:color="000000"/>
              <w:bottom w:val="single" w:sz="4" w:space="0" w:color="000000"/>
              <w:right w:val="single" w:sz="4" w:space="0" w:color="000000"/>
            </w:tcBorders>
          </w:tcPr>
          <w:p w14:paraId="4F8F899D" w14:textId="2C66357F" w:rsidR="003A20B4" w:rsidRPr="00DD4A06" w:rsidRDefault="003A20B4" w:rsidP="00F4114E">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lang w:val="ro-RO"/>
              </w:rPr>
            </w:pPr>
            <w:r w:rsidRPr="00DD4A06">
              <w:rPr>
                <w:rStyle w:val="Robust"/>
                <w:rFonts w:asciiTheme="majorBidi" w:hAnsiTheme="majorBidi" w:cstheme="majorBidi"/>
                <w:lang w:val="ro-RO"/>
              </w:rPr>
              <w:t>Paracetamol</w:t>
            </w:r>
            <w:r w:rsidR="00123F7A" w:rsidRPr="00DD4A06">
              <w:rPr>
                <w:rStyle w:val="Robust"/>
                <w:rFonts w:asciiTheme="majorBidi" w:hAnsiTheme="majorBidi" w:cstheme="majorBidi"/>
                <w:lang w:val="ro-RO"/>
              </w:rPr>
              <w:t>um</w:t>
            </w:r>
            <w:r w:rsidRPr="00DD4A06">
              <w:rPr>
                <w:rFonts w:asciiTheme="majorBidi" w:hAnsiTheme="majorBidi" w:cstheme="majorBidi"/>
                <w:lang w:val="ro-RO"/>
              </w:rPr>
              <w:t>: 10–15 mg/kg/doză la 6 ore</w:t>
            </w:r>
            <w:r w:rsidR="008D3EC2" w:rsidRPr="00DD4A06">
              <w:rPr>
                <w:rFonts w:asciiTheme="majorBidi" w:hAnsiTheme="majorBidi" w:cstheme="majorBidi"/>
                <w:lang w:val="ro-RO"/>
              </w:rPr>
              <w:t xml:space="preserve"> </w:t>
            </w:r>
            <w:r w:rsidR="008D3EC2" w:rsidRPr="00DD4A06">
              <w:rPr>
                <w:rFonts w:asciiTheme="majorBidi" w:hAnsiTheme="majorBidi" w:cstheme="majorBidi"/>
                <w:color w:val="000000"/>
                <w:lang w:val="ro-RO"/>
              </w:rPr>
              <w:t>(max 60 mg/kg/zi)</w:t>
            </w:r>
          </w:p>
          <w:p w14:paraId="509F3695" w14:textId="77777777" w:rsidR="003A20B4" w:rsidRPr="00DD4A06" w:rsidRDefault="003A20B4" w:rsidP="00F4114E">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position w:val="0"/>
                <w:lang w:val="ro-RO"/>
              </w:rPr>
            </w:pPr>
            <w:r w:rsidRPr="00DD4A06">
              <w:rPr>
                <w:rStyle w:val="Robust"/>
                <w:rFonts w:asciiTheme="majorBidi" w:hAnsiTheme="majorBidi" w:cstheme="majorBidi"/>
                <w:b w:val="0"/>
                <w:lang w:val="ro-RO"/>
              </w:rPr>
              <w:t xml:space="preserve">a) </w:t>
            </w:r>
            <w:r w:rsidRPr="00DD4A06">
              <w:rPr>
                <w:rFonts w:asciiTheme="majorBidi" w:hAnsiTheme="majorBidi" w:cstheme="majorBidi"/>
                <w:bCs/>
                <w:position w:val="0"/>
                <w:lang w:val="ro-RO"/>
              </w:rPr>
              <w:t xml:space="preserve">Suspensie orală; </w:t>
            </w:r>
            <w:r w:rsidRPr="00DD4A06">
              <w:rPr>
                <w:rFonts w:asciiTheme="majorBidi" w:hAnsiTheme="majorBidi" w:cstheme="majorBidi"/>
                <w:position w:val="0"/>
                <w:lang w:val="ro-RO"/>
              </w:rPr>
              <w:t>120 mg/5 ml;  125 mg/5 ml; 250 mg/5 ml</w:t>
            </w:r>
          </w:p>
          <w:p w14:paraId="06FDD736" w14:textId="77777777" w:rsidR="008D3EC2" w:rsidRPr="00DD4A06" w:rsidRDefault="008D3EC2" w:rsidP="00F4114E">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sz w:val="24"/>
                <w:szCs w:val="24"/>
              </w:rPr>
              <w:t xml:space="preserve">b)Supozitoare rectale </w:t>
            </w:r>
            <w:r w:rsidRPr="00DD4A06">
              <w:rPr>
                <w:rFonts w:asciiTheme="majorBidi" w:hAnsiTheme="majorBidi" w:cstheme="majorBidi"/>
                <w:color w:val="000000"/>
                <w:sz w:val="24"/>
                <w:szCs w:val="24"/>
              </w:rPr>
              <w:t xml:space="preserve">10–15 mg/kg/doză la 6 h (max 60 mg/kg/zi) </w:t>
            </w:r>
          </w:p>
          <w:p w14:paraId="5335E75E" w14:textId="77777777" w:rsidR="003A20B4" w:rsidRPr="00DD4A06" w:rsidRDefault="008D3EC2" w:rsidP="00F4114E">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rPr>
              <w:t>c</w:t>
            </w:r>
            <w:r w:rsidR="003A20B4" w:rsidRPr="00DD4A06">
              <w:rPr>
                <w:rFonts w:asciiTheme="majorBidi" w:hAnsiTheme="majorBidi" w:cstheme="majorBidi"/>
                <w:bCs/>
                <w:position w:val="0"/>
                <w:sz w:val="24"/>
                <w:szCs w:val="24"/>
              </w:rPr>
              <w:t>) Soluție perfuzabilă (spital)</w:t>
            </w:r>
          </w:p>
          <w:p w14:paraId="55F9D631" w14:textId="77777777" w:rsidR="003A20B4" w:rsidRPr="00DD4A06" w:rsidRDefault="003A20B4">
            <w:pPr>
              <w:numPr>
                <w:ilvl w:val="0"/>
                <w:numId w:val="82"/>
              </w:numPr>
              <w:suppressAutoHyphens w:val="0"/>
              <w:spacing w:line="240" w:lineRule="auto"/>
              <w:ind w:leftChars="0" w:left="0" w:firstLineChars="0" w:hanging="2"/>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10 mg/ml (flacon 50 ml sau 100 ml)</w:t>
            </w:r>
          </w:p>
          <w:p w14:paraId="6C9AF5DB" w14:textId="77777777" w:rsidR="003A20B4" w:rsidRPr="00DD4A06" w:rsidRDefault="003A20B4" w:rsidP="00F4114E">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NB !</w:t>
            </w:r>
            <w:r w:rsidRPr="00DD4A06">
              <w:rPr>
                <w:rFonts w:asciiTheme="majorBidi" w:hAnsiTheme="majorBidi" w:cstheme="majorBidi"/>
              </w:rPr>
              <w:t xml:space="preserve"> </w:t>
            </w:r>
            <w:r w:rsidRPr="00DD4A06">
              <w:rPr>
                <w:rFonts w:asciiTheme="majorBidi" w:hAnsiTheme="majorBidi" w:cstheme="majorBidi"/>
                <w:sz w:val="24"/>
                <w:szCs w:val="24"/>
              </w:rPr>
              <w:t xml:space="preserve">Doza se calculează strict în funcție de </w:t>
            </w:r>
            <w:r w:rsidRPr="00DD4A06">
              <w:rPr>
                <w:rFonts w:asciiTheme="majorBidi" w:hAnsiTheme="majorBidi" w:cstheme="majorBidi"/>
                <w:bCs/>
                <w:sz w:val="24"/>
                <w:szCs w:val="24"/>
              </w:rPr>
              <w:t>greutatea corporală (kg)</w:t>
            </w:r>
          </w:p>
          <w:p w14:paraId="0FD6CD85" w14:textId="74671511" w:rsidR="003A20B4" w:rsidRPr="00DD4A06" w:rsidRDefault="003A20B4" w:rsidP="00F4114E">
            <w:pPr>
              <w:pStyle w:val="NormalWeb"/>
              <w:suppressAutoHyphens w:val="0"/>
              <w:spacing w:before="0" w:beforeAutospacing="0" w:after="0" w:afterAutospacing="0" w:line="240" w:lineRule="auto"/>
              <w:ind w:leftChars="0" w:left="0" w:firstLineChars="0" w:firstLine="0"/>
              <w:textDirection w:val="lrTb"/>
              <w:textAlignment w:val="auto"/>
              <w:outlineLvl w:val="9"/>
              <w:rPr>
                <w:rFonts w:asciiTheme="majorBidi" w:hAnsiTheme="majorBidi" w:cstheme="majorBidi"/>
                <w:position w:val="0"/>
                <w:lang w:val="en-US"/>
              </w:rPr>
            </w:pPr>
            <w:r w:rsidRPr="00DD4A06">
              <w:rPr>
                <w:rStyle w:val="Robust"/>
                <w:rFonts w:asciiTheme="majorBidi" w:hAnsiTheme="majorBidi" w:cstheme="majorBidi"/>
                <w:lang w:val="en-US"/>
              </w:rPr>
              <w:t>Ibuprofen</w:t>
            </w:r>
            <w:r w:rsidR="00123F7A" w:rsidRPr="00DD4A06">
              <w:rPr>
                <w:rStyle w:val="Robust"/>
                <w:rFonts w:asciiTheme="majorBidi" w:hAnsiTheme="majorBidi" w:cstheme="majorBidi"/>
                <w:lang w:val="en-US"/>
              </w:rPr>
              <w:t>um</w:t>
            </w:r>
            <w:r w:rsidR="009826A3" w:rsidRPr="00DD4A06">
              <w:rPr>
                <w:rFonts w:asciiTheme="majorBidi" w:hAnsiTheme="majorBidi" w:cstheme="majorBidi"/>
                <w:lang w:val="ro-RO"/>
              </w:rPr>
              <w:t xml:space="preserve"> </w:t>
            </w:r>
            <w:r w:rsidRPr="00DD4A06">
              <w:rPr>
                <w:rFonts w:asciiTheme="majorBidi" w:hAnsiTheme="majorBidi" w:cstheme="majorBidi"/>
                <w:lang w:val="en-US"/>
              </w:rPr>
              <w:t>5–10 mg/kg/doză la 6–8 ore, m</w:t>
            </w:r>
            <w:r w:rsidRPr="00DD4A06">
              <w:rPr>
                <w:rFonts w:asciiTheme="majorBidi" w:hAnsiTheme="majorBidi" w:cstheme="majorBidi"/>
                <w:bCs/>
                <w:position w:val="0"/>
                <w:lang w:val="en-US"/>
              </w:rPr>
              <w:t>axim: 20–30 mg/kg/24 ore</w:t>
            </w:r>
          </w:p>
          <w:p w14:paraId="3E971DA4" w14:textId="70398DAF" w:rsidR="003A20B4" w:rsidRPr="00DD4A06" w:rsidRDefault="003A20B4" w:rsidP="00F4114E">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
                <w:bCs/>
                <w:position w:val="0"/>
                <w:sz w:val="24"/>
                <w:szCs w:val="24"/>
                <w:lang w:val="en-US"/>
              </w:rPr>
              <w:t xml:space="preserve">a) </w:t>
            </w:r>
            <w:r w:rsidRPr="00DD4A06">
              <w:rPr>
                <w:rFonts w:asciiTheme="majorBidi" w:hAnsiTheme="majorBidi" w:cstheme="majorBidi"/>
                <w:bCs/>
                <w:position w:val="0"/>
                <w:sz w:val="24"/>
                <w:szCs w:val="24"/>
                <w:lang w:val="en-US"/>
              </w:rPr>
              <w:t xml:space="preserve">Suspensie orală: </w:t>
            </w:r>
            <w:r w:rsidRPr="00DD4A06">
              <w:rPr>
                <w:rFonts w:asciiTheme="majorBidi" w:hAnsiTheme="majorBidi" w:cstheme="majorBidi"/>
                <w:position w:val="0"/>
                <w:sz w:val="24"/>
                <w:szCs w:val="24"/>
                <w:lang w:val="en-US"/>
              </w:rPr>
              <w:t>100 mg/5 ml</w:t>
            </w:r>
            <w:r w:rsidRPr="00DD4A06">
              <w:rPr>
                <w:rFonts w:asciiTheme="majorBidi" w:hAnsiTheme="majorBidi" w:cstheme="majorBidi"/>
                <w:position w:val="0"/>
                <w:sz w:val="24"/>
                <w:szCs w:val="24"/>
              </w:rPr>
              <w:t>;</w:t>
            </w:r>
            <w:r w:rsidR="009826A3"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200 mg/5 ml</w:t>
            </w:r>
          </w:p>
          <w:p w14:paraId="4658EA81" w14:textId="2BF0051A" w:rsidR="003A20B4" w:rsidRPr="00DD4A06" w:rsidRDefault="003A20B4" w:rsidP="00F4114E">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Cs/>
                <w:position w:val="0"/>
                <w:sz w:val="24"/>
                <w:szCs w:val="24"/>
                <w:lang w:val="en-US"/>
              </w:rPr>
              <w:t>b) Comprimate</w:t>
            </w:r>
            <w:r w:rsidRPr="00DD4A06">
              <w:rPr>
                <w:rFonts w:asciiTheme="majorBidi" w:hAnsiTheme="majorBidi" w:cstheme="majorBidi"/>
                <w:bCs/>
                <w:position w:val="0"/>
                <w:sz w:val="24"/>
                <w:szCs w:val="24"/>
              </w:rPr>
              <w:t>: oral,</w:t>
            </w:r>
            <w:r w:rsidR="009826A3" w:rsidRPr="00DD4A06">
              <w:rPr>
                <w:rFonts w:asciiTheme="majorBidi" w:hAnsiTheme="majorBidi" w:cstheme="majorBidi"/>
                <w:bCs/>
                <w:position w:val="0"/>
                <w:sz w:val="24"/>
                <w:szCs w:val="24"/>
              </w:rPr>
              <w:t xml:space="preserve"> </w:t>
            </w:r>
            <w:r w:rsidRPr="00DD4A06">
              <w:rPr>
                <w:rFonts w:asciiTheme="majorBidi" w:hAnsiTheme="majorBidi" w:cstheme="majorBidi"/>
                <w:position w:val="0"/>
                <w:sz w:val="24"/>
                <w:szCs w:val="24"/>
                <w:lang w:val="en-US"/>
              </w:rPr>
              <w:t>200 mg</w:t>
            </w:r>
            <w:r w:rsidRPr="00DD4A06">
              <w:rPr>
                <w:rFonts w:asciiTheme="majorBidi" w:hAnsiTheme="majorBidi" w:cstheme="majorBidi"/>
                <w:position w:val="0"/>
                <w:sz w:val="24"/>
                <w:szCs w:val="24"/>
              </w:rPr>
              <w:t>;</w:t>
            </w:r>
            <w:r w:rsidR="003A1991"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400 mg</w:t>
            </w:r>
          </w:p>
          <w:p w14:paraId="5C292D1B" w14:textId="0D2791CF" w:rsidR="003A20B4" w:rsidRPr="00DD4A06" w:rsidRDefault="003A20B4" w:rsidP="00F4114E">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Cs/>
                <w:position w:val="0"/>
                <w:sz w:val="24"/>
                <w:szCs w:val="24"/>
                <w:lang w:val="en-US"/>
              </w:rPr>
              <w:t>c) Supozitoare</w:t>
            </w:r>
            <w:r w:rsidRPr="00DD4A06">
              <w:rPr>
                <w:rFonts w:asciiTheme="majorBidi" w:hAnsiTheme="majorBidi" w:cstheme="majorBidi"/>
                <w:bCs/>
                <w:position w:val="0"/>
                <w:sz w:val="24"/>
                <w:szCs w:val="24"/>
              </w:rPr>
              <w:t xml:space="preserve">; rectal, </w:t>
            </w:r>
            <w:r w:rsidRPr="00DD4A06">
              <w:rPr>
                <w:rFonts w:asciiTheme="majorBidi" w:hAnsiTheme="majorBidi" w:cstheme="majorBidi"/>
                <w:position w:val="0"/>
                <w:sz w:val="24"/>
                <w:szCs w:val="24"/>
                <w:lang w:val="en-US"/>
              </w:rPr>
              <w:t>60 mg</w:t>
            </w:r>
            <w:r w:rsidRPr="00DD4A06">
              <w:rPr>
                <w:rFonts w:asciiTheme="majorBidi" w:hAnsiTheme="majorBidi" w:cstheme="majorBidi"/>
                <w:position w:val="0"/>
                <w:sz w:val="24"/>
                <w:szCs w:val="24"/>
              </w:rPr>
              <w:t>;</w:t>
            </w:r>
            <w:r w:rsidR="009826A3"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125 mg</w:t>
            </w:r>
          </w:p>
          <w:p w14:paraId="32B44145" w14:textId="77777777" w:rsidR="003A20B4" w:rsidRPr="00DD4A06" w:rsidRDefault="003A20B4" w:rsidP="00F4114E">
            <w:pPr>
              <w:tabs>
                <w:tab w:val="num" w:pos="720"/>
              </w:tabs>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NB !</w:t>
            </w:r>
            <w:r w:rsidRPr="00DD4A06">
              <w:rPr>
                <w:rFonts w:asciiTheme="majorBidi" w:hAnsiTheme="majorBidi" w:cstheme="majorBidi"/>
              </w:rPr>
              <w:t xml:space="preserve"> </w:t>
            </w:r>
            <w:r w:rsidRPr="00DD4A06">
              <w:rPr>
                <w:rFonts w:asciiTheme="majorBidi" w:hAnsiTheme="majorBidi" w:cstheme="majorBidi"/>
                <w:sz w:val="24"/>
                <w:szCs w:val="24"/>
              </w:rPr>
              <w:t xml:space="preserve">Doza se calculează strict în funcție de </w:t>
            </w:r>
            <w:r w:rsidRPr="00DD4A06">
              <w:rPr>
                <w:rFonts w:asciiTheme="majorBidi" w:hAnsiTheme="majorBidi" w:cstheme="majorBidi"/>
                <w:bCs/>
                <w:sz w:val="24"/>
                <w:szCs w:val="24"/>
              </w:rPr>
              <w:t>greutatea corporală (kg)</w:t>
            </w:r>
          </w:p>
          <w:p w14:paraId="4838D373" w14:textId="77777777" w:rsidR="003A20B4" w:rsidRPr="00DD4A06" w:rsidRDefault="003A20B4" w:rsidP="003A20B4">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p>
          <w:p w14:paraId="4714C562" w14:textId="77777777" w:rsidR="00134FC0" w:rsidRPr="00DD4A06" w:rsidRDefault="003A20B4">
            <w:pPr>
              <w:numPr>
                <w:ilvl w:val="0"/>
                <w:numId w:val="12"/>
              </w:num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5-10 mg/kg, doză unică, la febra peste 38,0°C, (max 30 mg/kg/zi) oral sau rectal.</w:t>
            </w:r>
            <w:r w:rsidR="00344CBD" w:rsidRPr="00DD4A06">
              <w:rPr>
                <w:rFonts w:asciiTheme="majorBidi" w:hAnsiTheme="majorBidi" w:cstheme="majorBidi"/>
                <w:color w:val="000000"/>
                <w:sz w:val="24"/>
                <w:szCs w:val="24"/>
              </w:rPr>
              <w:t xml:space="preserve">Soluție perfuzabilă 10 mg/ml – </w:t>
            </w:r>
            <w:r w:rsidR="008D3EC2" w:rsidRPr="00DD4A06">
              <w:rPr>
                <w:rFonts w:asciiTheme="majorBidi" w:hAnsiTheme="majorBidi" w:cstheme="majorBidi"/>
                <w:color w:val="000000"/>
                <w:sz w:val="24"/>
                <w:szCs w:val="24"/>
              </w:rPr>
              <w:t>i.v.</w:t>
            </w:r>
            <w:r w:rsidR="00344CBD" w:rsidRPr="00DD4A06">
              <w:rPr>
                <w:rFonts w:asciiTheme="majorBidi" w:hAnsiTheme="majorBidi" w:cstheme="majorBidi"/>
                <w:color w:val="000000"/>
                <w:sz w:val="24"/>
                <w:szCs w:val="24"/>
              </w:rPr>
              <w:t xml:space="preserve"> 10–15 mg/kg/doză la 6 h (max 60 mg/kg/zi)</w:t>
            </w:r>
          </w:p>
          <w:p w14:paraId="02E51BF1" w14:textId="0742B099" w:rsidR="00E46260" w:rsidRPr="00DD4A06" w:rsidRDefault="00AB10CE" w:rsidP="00E46260">
            <w:pPr>
              <w:pStyle w:val="NormalWeb"/>
              <w:ind w:left="0" w:hanging="2"/>
              <w:rPr>
                <w:rFonts w:asciiTheme="majorBidi" w:hAnsiTheme="majorBidi" w:cstheme="majorBidi"/>
                <w:position w:val="0"/>
                <w:lang w:val="fr-FR"/>
              </w:rPr>
            </w:pPr>
            <w:r w:rsidRPr="00DD4A06">
              <w:rPr>
                <w:rFonts w:asciiTheme="majorBidi" w:hAnsiTheme="majorBidi" w:cstheme="majorBidi"/>
                <w:b/>
                <w:bCs/>
                <w:position w:val="0"/>
                <w:lang w:val="fr-FR"/>
              </w:rPr>
              <w:t>Orice administrare de paracetamol</w:t>
            </w:r>
            <w:r w:rsidR="000621D6" w:rsidRPr="00DD4A06">
              <w:rPr>
                <w:rFonts w:asciiTheme="majorBidi" w:hAnsiTheme="majorBidi" w:cstheme="majorBidi"/>
                <w:b/>
                <w:bCs/>
                <w:position w:val="0"/>
                <w:lang w:val="fr-FR"/>
              </w:rPr>
              <w:t>um</w:t>
            </w:r>
            <w:r w:rsidRPr="00DD4A06">
              <w:rPr>
                <w:rFonts w:asciiTheme="majorBidi" w:hAnsiTheme="majorBidi" w:cstheme="majorBidi"/>
                <w:b/>
                <w:bCs/>
                <w:position w:val="0"/>
                <w:lang w:val="fr-FR"/>
              </w:rPr>
              <w:t xml:space="preserve"> peste 3–4 g/zi trebuie evitată</w:t>
            </w:r>
            <w:r w:rsidRPr="00DD4A06">
              <w:rPr>
                <w:rFonts w:asciiTheme="majorBidi" w:hAnsiTheme="majorBidi" w:cstheme="majorBidi"/>
                <w:position w:val="0"/>
                <w:lang w:val="fr-FR"/>
              </w:rPr>
              <w:t>, mai ales la copii și adulți cu risc.</w:t>
            </w:r>
            <w:r w:rsidR="00E46260" w:rsidRPr="00DD4A06">
              <w:rPr>
                <w:rFonts w:asciiTheme="majorBidi" w:hAnsiTheme="majorBidi" w:cstheme="majorBidi"/>
                <w:position w:val="0"/>
                <w:lang w:val="fr-FR"/>
              </w:rPr>
              <w:t xml:space="preserve">  Paracetamolu</w:t>
            </w:r>
            <w:r w:rsidR="00123F7A" w:rsidRPr="00DD4A06">
              <w:rPr>
                <w:rFonts w:asciiTheme="majorBidi" w:hAnsiTheme="majorBidi" w:cstheme="majorBidi"/>
                <w:position w:val="0"/>
                <w:lang w:val="fr-FR"/>
              </w:rPr>
              <w:t>m</w:t>
            </w:r>
            <w:r w:rsidR="00E46260" w:rsidRPr="00DD4A06">
              <w:rPr>
                <w:rFonts w:asciiTheme="majorBidi" w:hAnsiTheme="majorBidi" w:cstheme="majorBidi"/>
                <w:position w:val="0"/>
                <w:lang w:val="fr-FR"/>
              </w:rPr>
              <w:t xml:space="preserve"> este metabolizat în ficat. La doze terapeutice: majoritatea se conjugă cu glutation.   La doze mari: glutationul se epuizează → formare de metabolit toxic (NAPQI) → leziune hepatocelulară → </w:t>
            </w:r>
            <w:r w:rsidR="00E46260" w:rsidRPr="00DD4A06">
              <w:rPr>
                <w:rFonts w:asciiTheme="majorBidi" w:hAnsiTheme="majorBidi" w:cstheme="majorBidi"/>
                <w:b/>
                <w:bCs/>
                <w:position w:val="0"/>
                <w:lang w:val="fr-FR"/>
              </w:rPr>
              <w:t>hepatonecroza acută.</w:t>
            </w:r>
          </w:p>
          <w:p w14:paraId="2A6DB023" w14:textId="77777777" w:rsidR="00AB10CE" w:rsidRPr="00DD4A06" w:rsidRDefault="00AB10CE" w:rsidP="00E46260">
            <w:pPr>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 xml:space="preserve">La copii, doza maximă recomandată este </w:t>
            </w:r>
            <w:r w:rsidRPr="00DD4A06">
              <w:rPr>
                <w:rFonts w:asciiTheme="majorBidi" w:hAnsiTheme="majorBidi" w:cstheme="majorBidi"/>
                <w:b/>
                <w:bCs/>
                <w:position w:val="0"/>
                <w:sz w:val="24"/>
                <w:szCs w:val="24"/>
                <w:lang w:val="fr-FR"/>
              </w:rPr>
              <w:t>60 mg/kg/zi</w:t>
            </w:r>
            <w:r w:rsidRPr="00DD4A06">
              <w:rPr>
                <w:rFonts w:asciiTheme="majorBidi" w:hAnsiTheme="majorBidi" w:cstheme="majorBidi"/>
                <w:position w:val="0"/>
                <w:sz w:val="24"/>
                <w:szCs w:val="24"/>
                <w:lang w:val="fr-FR"/>
              </w:rPr>
              <w:t>, împărțită în 4 prize.</w:t>
            </w:r>
          </w:p>
          <w:p w14:paraId="2EFB37DB" w14:textId="77777777" w:rsidR="00134FC0" w:rsidRPr="00DD4A06" w:rsidRDefault="00134FC0">
            <w:pPr>
              <w:pBdr>
                <w:top w:val="nil"/>
                <w:left w:val="nil"/>
                <w:bottom w:val="nil"/>
                <w:right w:val="nil"/>
                <w:between w:val="nil"/>
              </w:pBdr>
              <w:spacing w:before="100" w:after="100" w:line="240" w:lineRule="auto"/>
              <w:ind w:left="0" w:hanging="2"/>
              <w:jc w:val="both"/>
              <w:rPr>
                <w:rFonts w:asciiTheme="majorBidi" w:hAnsiTheme="majorBidi" w:cstheme="majorBidi"/>
                <w:color w:val="FF0000"/>
                <w:sz w:val="24"/>
                <w:szCs w:val="24"/>
              </w:rPr>
            </w:pPr>
          </w:p>
          <w:p w14:paraId="225F31BA"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FF0000"/>
                <w:sz w:val="24"/>
                <w:szCs w:val="24"/>
              </w:rPr>
            </w:pPr>
          </w:p>
          <w:p w14:paraId="51C7BB2F"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FF0000"/>
                <w:sz w:val="24"/>
                <w:szCs w:val="24"/>
              </w:rPr>
            </w:pPr>
          </w:p>
          <w:p w14:paraId="18BA604C"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FF0000"/>
                <w:sz w:val="24"/>
                <w:szCs w:val="24"/>
              </w:rPr>
            </w:pPr>
          </w:p>
          <w:p w14:paraId="2CFC2FCC"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FF0000"/>
                <w:sz w:val="24"/>
                <w:szCs w:val="24"/>
              </w:rPr>
            </w:pPr>
          </w:p>
          <w:p w14:paraId="7DCC3F1A"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FF0000"/>
                <w:sz w:val="24"/>
                <w:szCs w:val="24"/>
              </w:rPr>
            </w:pPr>
          </w:p>
          <w:p w14:paraId="00FF72E3"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FF0000"/>
                <w:sz w:val="24"/>
                <w:szCs w:val="24"/>
              </w:rPr>
            </w:pPr>
          </w:p>
          <w:p w14:paraId="56E019CD"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FF0000"/>
                <w:sz w:val="24"/>
                <w:szCs w:val="24"/>
              </w:rPr>
            </w:pPr>
          </w:p>
          <w:p w14:paraId="4D0B0269" w14:textId="77777777" w:rsidR="00D05F62" w:rsidRPr="00DD4A06" w:rsidRDefault="00D05F62">
            <w:pPr>
              <w:pBdr>
                <w:top w:val="nil"/>
                <w:left w:val="nil"/>
                <w:bottom w:val="nil"/>
                <w:right w:val="nil"/>
                <w:between w:val="nil"/>
              </w:pBdr>
              <w:spacing w:before="100" w:after="100" w:line="240" w:lineRule="auto"/>
              <w:ind w:left="0" w:hanging="2"/>
              <w:jc w:val="both"/>
              <w:rPr>
                <w:rFonts w:asciiTheme="majorBidi" w:hAnsiTheme="majorBidi" w:cstheme="majorBidi"/>
                <w:color w:val="FF0000"/>
                <w:sz w:val="24"/>
                <w:szCs w:val="24"/>
              </w:rPr>
            </w:pPr>
          </w:p>
        </w:tc>
        <w:tc>
          <w:tcPr>
            <w:tcW w:w="1395" w:type="dxa"/>
            <w:gridSpan w:val="2"/>
            <w:tcBorders>
              <w:top w:val="single" w:sz="4" w:space="0" w:color="000000"/>
              <w:left w:val="single" w:sz="4" w:space="0" w:color="000000"/>
              <w:bottom w:val="single" w:sz="4" w:space="0" w:color="000000"/>
              <w:right w:val="single" w:sz="4" w:space="0" w:color="000000"/>
            </w:tcBorders>
          </w:tcPr>
          <w:p w14:paraId="3A6862DE" w14:textId="77777777"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hyperlink r:id="rId16">
              <w:r w:rsidRPr="00DD4A06">
                <w:rPr>
                  <w:rFonts w:asciiTheme="majorBidi" w:hAnsiTheme="majorBidi" w:cstheme="majorBidi"/>
                  <w:color w:val="000000"/>
                  <w:sz w:val="24"/>
                  <w:szCs w:val="24"/>
                </w:rPr>
                <w:t>Gradul 1</w:t>
              </w:r>
            </w:hyperlink>
            <w:r w:rsidRPr="00DD4A06">
              <w:rPr>
                <w:rFonts w:asciiTheme="majorBidi" w:hAnsiTheme="majorBidi" w:cstheme="majorBidi"/>
                <w:color w:val="000000"/>
                <w:sz w:val="24"/>
                <w:szCs w:val="24"/>
              </w:rPr>
              <w:t>A</w:t>
            </w:r>
          </w:p>
        </w:tc>
        <w:tc>
          <w:tcPr>
            <w:tcW w:w="1419" w:type="dxa"/>
            <w:tcBorders>
              <w:top w:val="single" w:sz="4" w:space="0" w:color="000000"/>
              <w:left w:val="single" w:sz="4" w:space="0" w:color="000000"/>
              <w:bottom w:val="single" w:sz="4" w:space="0" w:color="000000"/>
              <w:right w:val="single" w:sz="4" w:space="0" w:color="000000"/>
            </w:tcBorders>
          </w:tcPr>
          <w:p w14:paraId="51A5A7A1" w14:textId="77777777" w:rsidR="00134FC0" w:rsidRPr="00DD4A06" w:rsidRDefault="00344CBD">
            <w:pPr>
              <w:pBdr>
                <w:top w:val="nil"/>
                <w:left w:val="nil"/>
                <w:bottom w:val="nil"/>
                <w:right w:val="nil"/>
                <w:between w:val="nil"/>
              </w:pBdr>
              <w:spacing w:before="100" w:after="100"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Controlul febrei; evitarea AINS; atenție la hepatotoxicitate</w:t>
            </w:r>
          </w:p>
        </w:tc>
      </w:tr>
      <w:tr w:rsidR="00134FC0" w:rsidRPr="00DD4A06" w14:paraId="6B80006B" w14:textId="77777777" w:rsidTr="002838F7">
        <w:trPr>
          <w:cantSplit/>
          <w:trHeight w:val="699"/>
        </w:trPr>
        <w:tc>
          <w:tcPr>
            <w:tcW w:w="10343" w:type="dxa"/>
            <w:gridSpan w:val="6"/>
            <w:tcBorders>
              <w:top w:val="single" w:sz="4" w:space="0" w:color="000000"/>
              <w:left w:val="single" w:sz="4" w:space="0" w:color="000000"/>
              <w:bottom w:val="single" w:sz="4" w:space="0" w:color="000000"/>
              <w:right w:val="single" w:sz="4" w:space="0" w:color="000000"/>
            </w:tcBorders>
          </w:tcPr>
          <w:p w14:paraId="74869E9E" w14:textId="77777777" w:rsidR="00134FC0" w:rsidRPr="00DD4A06" w:rsidRDefault="00344CBD">
            <w:pPr>
              <w:pBdr>
                <w:top w:val="nil"/>
                <w:left w:val="nil"/>
                <w:bottom w:val="nil"/>
                <w:right w:val="nil"/>
                <w:between w:val="nil"/>
              </w:pBdr>
              <w:spacing w:before="100" w:after="100"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ANTIBIOTICE</w:t>
            </w:r>
          </w:p>
        </w:tc>
      </w:tr>
      <w:tr w:rsidR="00134FC0" w:rsidRPr="00DD4A06" w14:paraId="4B8224A4" w14:textId="77777777" w:rsidTr="002838F7">
        <w:trPr>
          <w:cantSplit/>
          <w:trHeight w:val="269"/>
        </w:trPr>
        <w:tc>
          <w:tcPr>
            <w:tcW w:w="2548" w:type="dxa"/>
            <w:tcBorders>
              <w:top w:val="single" w:sz="4" w:space="0" w:color="000000"/>
              <w:left w:val="single" w:sz="4" w:space="0" w:color="000000"/>
              <w:bottom w:val="single" w:sz="4" w:space="0" w:color="000000"/>
              <w:right w:val="single" w:sz="4" w:space="0" w:color="000000"/>
            </w:tcBorders>
          </w:tcPr>
          <w:p w14:paraId="289CEDCD" w14:textId="0EC195CA" w:rsidR="00134FC0"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Amoxici</w:t>
            </w:r>
            <w:r w:rsidR="00344CBD" w:rsidRPr="00DD4A06">
              <w:rPr>
                <w:rFonts w:asciiTheme="majorBidi" w:hAnsiTheme="majorBidi" w:cstheme="majorBidi"/>
                <w:color w:val="000000"/>
                <w:sz w:val="24"/>
                <w:szCs w:val="24"/>
              </w:rPr>
              <w:t>l</w:t>
            </w:r>
            <w:r w:rsidR="00356CAA" w:rsidRPr="00DD4A06">
              <w:rPr>
                <w:rFonts w:asciiTheme="majorBidi" w:hAnsiTheme="majorBidi" w:cstheme="majorBidi"/>
                <w:color w:val="000000"/>
                <w:sz w:val="24"/>
                <w:szCs w:val="24"/>
              </w:rPr>
              <w:t>l</w:t>
            </w:r>
            <w:r w:rsidR="00344CBD" w:rsidRPr="00DD4A06">
              <w:rPr>
                <w:rFonts w:asciiTheme="majorBidi" w:hAnsiTheme="majorBidi" w:cstheme="majorBidi"/>
                <w:color w:val="000000"/>
                <w:sz w:val="24"/>
                <w:szCs w:val="24"/>
              </w:rPr>
              <w:t>in</w:t>
            </w:r>
            <w:r w:rsidR="00356CAA" w:rsidRPr="00DD4A06">
              <w:rPr>
                <w:rFonts w:asciiTheme="majorBidi" w:hAnsiTheme="majorBidi" w:cstheme="majorBidi"/>
                <w:color w:val="000000"/>
                <w:sz w:val="24"/>
                <w:szCs w:val="24"/>
              </w:rPr>
              <w:t>um</w:t>
            </w:r>
          </w:p>
          <w:p w14:paraId="275B9EB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J01CA04 </w:t>
            </w:r>
          </w:p>
          <w:p w14:paraId="00E50377"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CC2A10D" w14:textId="3CB49256" w:rsidR="00134FC0"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Ampici</w:t>
            </w:r>
            <w:r w:rsidR="00344CBD" w:rsidRPr="00DD4A06">
              <w:rPr>
                <w:rFonts w:asciiTheme="majorBidi" w:hAnsiTheme="majorBidi" w:cstheme="majorBidi"/>
                <w:color w:val="000000"/>
                <w:sz w:val="24"/>
                <w:szCs w:val="24"/>
              </w:rPr>
              <w:t>l</w:t>
            </w:r>
            <w:r w:rsidR="00356CAA" w:rsidRPr="00DD4A06">
              <w:rPr>
                <w:rFonts w:asciiTheme="majorBidi" w:hAnsiTheme="majorBidi" w:cstheme="majorBidi"/>
                <w:color w:val="000000"/>
                <w:sz w:val="24"/>
                <w:szCs w:val="24"/>
              </w:rPr>
              <w:t>l</w:t>
            </w:r>
            <w:r w:rsidR="00344CBD" w:rsidRPr="00DD4A06">
              <w:rPr>
                <w:rFonts w:asciiTheme="majorBidi" w:hAnsiTheme="majorBidi" w:cstheme="majorBidi"/>
                <w:color w:val="000000"/>
                <w:sz w:val="24"/>
                <w:szCs w:val="24"/>
              </w:rPr>
              <w:t>in</w:t>
            </w:r>
            <w:r w:rsidR="00356CAA" w:rsidRPr="00DD4A06">
              <w:rPr>
                <w:rFonts w:asciiTheme="majorBidi" w:hAnsiTheme="majorBidi" w:cstheme="majorBidi"/>
                <w:color w:val="000000"/>
                <w:sz w:val="24"/>
                <w:szCs w:val="24"/>
              </w:rPr>
              <w:t>um</w:t>
            </w:r>
          </w:p>
          <w:p w14:paraId="01A9721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J01CA01 </w:t>
            </w:r>
          </w:p>
          <w:p w14:paraId="5C8B108E"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E0711DE" w14:textId="77777777" w:rsidR="00E46260" w:rsidRPr="00DD4A06" w:rsidRDefault="00E4626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04567BC" w14:textId="2B1138EF"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Cefotaxim</w:t>
            </w:r>
            <w:r w:rsidR="00356CAA" w:rsidRPr="00DD4A06">
              <w:rPr>
                <w:rFonts w:asciiTheme="majorBidi" w:hAnsiTheme="majorBidi" w:cstheme="majorBidi"/>
                <w:color w:val="000000"/>
                <w:sz w:val="24"/>
                <w:szCs w:val="24"/>
              </w:rPr>
              <w:t>um</w:t>
            </w:r>
          </w:p>
          <w:p w14:paraId="11A97B5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J01DD01</w:t>
            </w:r>
          </w:p>
        </w:tc>
        <w:tc>
          <w:tcPr>
            <w:tcW w:w="4981" w:type="dxa"/>
            <w:gridSpan w:val="2"/>
            <w:tcBorders>
              <w:top w:val="single" w:sz="4" w:space="0" w:color="000000"/>
              <w:left w:val="single" w:sz="4" w:space="0" w:color="000000"/>
              <w:bottom w:val="single" w:sz="4" w:space="0" w:color="000000"/>
              <w:right w:val="single" w:sz="4" w:space="0" w:color="000000"/>
            </w:tcBorders>
          </w:tcPr>
          <w:p w14:paraId="2DED0BCD" w14:textId="77777777" w:rsidR="00134FC0" w:rsidRPr="00DD4A06" w:rsidRDefault="00344CBD">
            <w:pPr>
              <w:pBdr>
                <w:top w:val="nil"/>
                <w:left w:val="nil"/>
                <w:bottom w:val="nil"/>
                <w:right w:val="nil"/>
                <w:between w:val="nil"/>
              </w:pBdr>
              <w:tabs>
                <w:tab w:val="left" w:pos="72"/>
                <w:tab w:val="left" w:pos="252"/>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40–90 mg/kg/zi (oral); 100–200 mg/kg/zi (i.v./i.m.), fracționat în 2–3 prize, 5-10 zile</w:t>
            </w:r>
          </w:p>
          <w:p w14:paraId="79EA797B" w14:textId="77777777" w:rsidR="00134FC0" w:rsidRPr="00DD4A06" w:rsidRDefault="00134FC0">
            <w:pPr>
              <w:pBdr>
                <w:top w:val="nil"/>
                <w:left w:val="nil"/>
                <w:bottom w:val="nil"/>
                <w:right w:val="nil"/>
                <w:between w:val="nil"/>
              </w:pBdr>
              <w:tabs>
                <w:tab w:val="left" w:pos="72"/>
                <w:tab w:val="left" w:pos="252"/>
              </w:tabs>
              <w:spacing w:line="240" w:lineRule="auto"/>
              <w:ind w:left="0" w:hanging="2"/>
              <w:rPr>
                <w:rFonts w:asciiTheme="majorBidi" w:hAnsiTheme="majorBidi" w:cstheme="majorBidi"/>
                <w:color w:val="000000"/>
                <w:sz w:val="24"/>
                <w:szCs w:val="24"/>
              </w:rPr>
            </w:pPr>
          </w:p>
          <w:p w14:paraId="334364DC" w14:textId="77777777" w:rsidR="00134FC0" w:rsidRPr="00DD4A06" w:rsidRDefault="00344CBD">
            <w:pPr>
              <w:pBdr>
                <w:top w:val="nil"/>
                <w:left w:val="nil"/>
                <w:bottom w:val="nil"/>
                <w:right w:val="nil"/>
                <w:between w:val="nil"/>
              </w:pBdr>
              <w:tabs>
                <w:tab w:val="left" w:pos="72"/>
                <w:tab w:val="left" w:pos="252"/>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25–50 mg/kg/doză (i.m./i.v.); 100-200 mg/kg/24 de ore, în 3-4 prize</w:t>
            </w:r>
            <w:r w:rsidRPr="00DD4A06">
              <w:rPr>
                <w:rFonts w:asciiTheme="majorBidi" w:hAnsiTheme="majorBidi" w:cstheme="majorBidi"/>
                <w:i/>
                <w:iCs/>
                <w:color w:val="000000"/>
                <w:sz w:val="24"/>
                <w:szCs w:val="24"/>
              </w:rPr>
              <w:t>,</w:t>
            </w:r>
            <w:r w:rsidRPr="00DD4A06">
              <w:rPr>
                <w:rFonts w:asciiTheme="majorBidi" w:hAnsiTheme="majorBidi" w:cstheme="majorBidi"/>
                <w:color w:val="000000"/>
                <w:sz w:val="24"/>
                <w:szCs w:val="24"/>
              </w:rPr>
              <w:t>10 zile</w:t>
            </w:r>
            <w:r w:rsidRPr="00DD4A06">
              <w:rPr>
                <w:rFonts w:asciiTheme="majorBidi" w:hAnsiTheme="majorBidi" w:cstheme="majorBidi"/>
                <w:i/>
                <w:iCs/>
                <w:color w:val="000000"/>
                <w:sz w:val="24"/>
                <w:szCs w:val="24"/>
              </w:rPr>
              <w:t>,i.m., sau</w:t>
            </w:r>
            <w:r w:rsidR="00E46260" w:rsidRPr="00DD4A06">
              <w:rPr>
                <w:rFonts w:asciiTheme="majorBidi" w:hAnsiTheme="majorBidi" w:cstheme="majorBidi"/>
                <w:i/>
                <w:iCs/>
                <w:color w:val="000000"/>
                <w:sz w:val="24"/>
                <w:szCs w:val="24"/>
              </w:rPr>
              <w:t xml:space="preserve">  </w:t>
            </w:r>
            <w:r w:rsidR="00E46260" w:rsidRPr="00DD4A06">
              <w:rPr>
                <w:rFonts w:asciiTheme="majorBidi" w:hAnsiTheme="majorBidi" w:cstheme="majorBidi"/>
                <w:i/>
                <w:color w:val="000000"/>
                <w:sz w:val="24"/>
                <w:szCs w:val="24"/>
              </w:rPr>
              <w:t>i/v</w:t>
            </w:r>
            <w:r w:rsidR="00E46260" w:rsidRPr="00DD4A06">
              <w:rPr>
                <w:rFonts w:asciiTheme="majorBidi" w:hAnsiTheme="majorBidi" w:cstheme="majorBidi"/>
                <w:color w:val="000000"/>
                <w:sz w:val="24"/>
                <w:szCs w:val="24"/>
              </w:rPr>
              <w:t>.</w:t>
            </w:r>
          </w:p>
          <w:p w14:paraId="3B812B75" w14:textId="77777777" w:rsidR="00E46260" w:rsidRPr="00DD4A06" w:rsidRDefault="00E46260">
            <w:pPr>
              <w:pBdr>
                <w:top w:val="nil"/>
                <w:left w:val="nil"/>
                <w:bottom w:val="nil"/>
                <w:right w:val="nil"/>
                <w:between w:val="nil"/>
              </w:pBdr>
              <w:tabs>
                <w:tab w:val="left" w:pos="72"/>
                <w:tab w:val="left" w:pos="252"/>
              </w:tabs>
              <w:spacing w:line="240" w:lineRule="auto"/>
              <w:ind w:left="0" w:hanging="2"/>
              <w:rPr>
                <w:rFonts w:asciiTheme="majorBidi" w:hAnsiTheme="majorBidi" w:cstheme="majorBidi"/>
                <w:b/>
                <w:bCs/>
                <w:position w:val="0"/>
                <w:sz w:val="24"/>
                <w:szCs w:val="24"/>
              </w:rPr>
            </w:pPr>
          </w:p>
          <w:p w14:paraId="656CF1AE" w14:textId="77777777" w:rsidR="008D3EC2" w:rsidRPr="00DD4A06" w:rsidRDefault="008D3EC2">
            <w:pPr>
              <w:pBdr>
                <w:top w:val="nil"/>
                <w:left w:val="nil"/>
                <w:bottom w:val="nil"/>
                <w:right w:val="nil"/>
                <w:between w:val="nil"/>
              </w:pBdr>
              <w:tabs>
                <w:tab w:val="left" w:pos="72"/>
                <w:tab w:val="left" w:pos="252"/>
              </w:tabs>
              <w:spacing w:line="240" w:lineRule="auto"/>
              <w:ind w:left="0" w:hanging="2"/>
              <w:rPr>
                <w:rFonts w:asciiTheme="majorBidi" w:hAnsiTheme="majorBidi" w:cstheme="majorBidi"/>
                <w:b/>
                <w:bCs/>
                <w:position w:val="0"/>
                <w:sz w:val="24"/>
                <w:szCs w:val="24"/>
              </w:rPr>
            </w:pPr>
          </w:p>
          <w:p w14:paraId="1F8099AC" w14:textId="77777777" w:rsidR="00E46260" w:rsidRPr="00DD4A06" w:rsidRDefault="00E46260">
            <w:pPr>
              <w:pBdr>
                <w:top w:val="nil"/>
                <w:left w:val="nil"/>
                <w:bottom w:val="nil"/>
                <w:right w:val="nil"/>
                <w:between w:val="nil"/>
              </w:pBdr>
              <w:tabs>
                <w:tab w:val="left" w:pos="72"/>
                <w:tab w:val="left" w:pos="252"/>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position w:val="0"/>
                <w:sz w:val="24"/>
                <w:szCs w:val="24"/>
              </w:rPr>
              <w:t>Doză:</w:t>
            </w:r>
            <w:r w:rsidRPr="00DD4A06">
              <w:rPr>
                <w:rFonts w:asciiTheme="majorBidi" w:hAnsiTheme="majorBidi" w:cstheme="majorBidi"/>
                <w:position w:val="0"/>
                <w:sz w:val="24"/>
                <w:szCs w:val="24"/>
              </w:rPr>
              <w:t xml:space="preserve"> </w:t>
            </w:r>
            <w:r w:rsidR="00344CBD" w:rsidRPr="00DD4A06">
              <w:rPr>
                <w:rFonts w:asciiTheme="majorBidi" w:hAnsiTheme="majorBidi" w:cstheme="majorBidi"/>
                <w:color w:val="000000"/>
                <w:sz w:val="24"/>
                <w:szCs w:val="24"/>
              </w:rPr>
              <w:t>100 mg/kg/24 de ore, în 2-4 prize</w:t>
            </w:r>
            <w:r w:rsidR="00344CBD" w:rsidRPr="00DD4A06">
              <w:rPr>
                <w:rFonts w:asciiTheme="majorBidi" w:hAnsiTheme="majorBidi" w:cstheme="majorBidi"/>
                <w:i/>
                <w:iCs/>
                <w:color w:val="000000"/>
                <w:sz w:val="24"/>
                <w:szCs w:val="24"/>
              </w:rPr>
              <w:t>,</w:t>
            </w:r>
            <w:r w:rsidR="00344CBD" w:rsidRPr="00DD4A06">
              <w:rPr>
                <w:rFonts w:asciiTheme="majorBidi" w:hAnsiTheme="majorBidi" w:cstheme="majorBidi"/>
                <w:color w:val="000000"/>
                <w:sz w:val="24"/>
                <w:szCs w:val="24"/>
              </w:rPr>
              <w:t xml:space="preserve">10 </w:t>
            </w:r>
          </w:p>
          <w:p w14:paraId="23941FD2" w14:textId="77777777" w:rsidR="00E46260" w:rsidRPr="00DD4A06" w:rsidRDefault="00E46260">
            <w:pPr>
              <w:pBdr>
                <w:top w:val="nil"/>
                <w:left w:val="nil"/>
                <w:bottom w:val="nil"/>
                <w:right w:val="nil"/>
                <w:between w:val="nil"/>
              </w:pBdr>
              <w:tabs>
                <w:tab w:val="left" w:pos="72"/>
                <w:tab w:val="left" w:pos="252"/>
              </w:tabs>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position w:val="0"/>
                <w:sz w:val="24"/>
                <w:szCs w:val="24"/>
              </w:rPr>
              <w:t>Mod de administrare:</w:t>
            </w:r>
            <w:r w:rsidRPr="00DD4A06">
              <w:rPr>
                <w:rFonts w:asciiTheme="majorBidi" w:hAnsiTheme="majorBidi" w:cstheme="majorBidi"/>
                <w:position w:val="0"/>
                <w:sz w:val="24"/>
                <w:szCs w:val="24"/>
              </w:rPr>
              <w:t xml:space="preserve"> împărțită în 2–4 prize</w:t>
            </w:r>
            <w:r w:rsidRPr="00DD4A06">
              <w:rPr>
                <w:rFonts w:asciiTheme="majorBidi" w:hAnsiTheme="majorBidi" w:cstheme="majorBidi"/>
                <w:color w:val="000000"/>
                <w:sz w:val="24"/>
                <w:szCs w:val="24"/>
              </w:rPr>
              <w:t xml:space="preserve"> </w:t>
            </w:r>
            <w:r w:rsidRPr="00DD4A06">
              <w:rPr>
                <w:rFonts w:asciiTheme="majorBidi" w:hAnsiTheme="majorBidi" w:cstheme="majorBidi"/>
                <w:b/>
                <w:bCs/>
                <w:position w:val="0"/>
                <w:sz w:val="24"/>
                <w:szCs w:val="24"/>
                <w:lang w:val="fr-FR"/>
              </w:rPr>
              <w:t>Durata tratamentului:</w:t>
            </w:r>
            <w:r w:rsidRPr="00DD4A06">
              <w:rPr>
                <w:rFonts w:asciiTheme="majorBidi" w:hAnsiTheme="majorBidi" w:cstheme="majorBidi"/>
                <w:position w:val="0"/>
                <w:sz w:val="24"/>
                <w:szCs w:val="24"/>
                <w:lang w:val="fr-FR"/>
              </w:rPr>
              <w:t xml:space="preserve"> 10 zile</w:t>
            </w:r>
            <w:r w:rsidRPr="00DD4A06">
              <w:rPr>
                <w:rFonts w:asciiTheme="majorBidi" w:hAnsiTheme="majorBidi" w:cstheme="majorBidi"/>
                <w:color w:val="000000"/>
                <w:sz w:val="24"/>
                <w:szCs w:val="24"/>
              </w:rPr>
              <w:t xml:space="preserve"> </w:t>
            </w:r>
          </w:p>
          <w:p w14:paraId="049587F2" w14:textId="77777777" w:rsidR="00E46260" w:rsidRPr="00DD4A06" w:rsidRDefault="00E46260" w:rsidP="00E46260">
            <w:pPr>
              <w:pBdr>
                <w:top w:val="nil"/>
                <w:left w:val="nil"/>
                <w:bottom w:val="nil"/>
                <w:right w:val="nil"/>
                <w:between w:val="nil"/>
              </w:pBdr>
              <w:tabs>
                <w:tab w:val="left" w:pos="72"/>
                <w:tab w:val="left" w:pos="252"/>
              </w:tabs>
              <w:spacing w:line="240" w:lineRule="auto"/>
              <w:ind w:left="0" w:hanging="2"/>
              <w:rPr>
                <w:rFonts w:asciiTheme="majorBidi" w:hAnsiTheme="majorBidi" w:cstheme="majorBidi"/>
                <w:position w:val="0"/>
                <w:sz w:val="24"/>
                <w:szCs w:val="24"/>
              </w:rPr>
            </w:pPr>
            <w:r w:rsidRPr="00DD4A06">
              <w:rPr>
                <w:rFonts w:asciiTheme="majorBidi" w:hAnsiTheme="majorBidi" w:cstheme="majorBidi"/>
                <w:b/>
                <w:bCs/>
                <w:position w:val="0"/>
                <w:sz w:val="24"/>
                <w:szCs w:val="24"/>
                <w:lang w:val="fr-FR"/>
              </w:rPr>
              <w:t>Cale:</w:t>
            </w:r>
            <w:r w:rsidRPr="00DD4A06">
              <w:rPr>
                <w:rFonts w:asciiTheme="majorBidi" w:hAnsiTheme="majorBidi" w:cstheme="majorBidi"/>
                <w:position w:val="0"/>
                <w:sz w:val="24"/>
                <w:szCs w:val="24"/>
                <w:lang w:val="fr-FR"/>
              </w:rPr>
              <w:t xml:space="preserve"> </w:t>
            </w:r>
            <w:r w:rsidRPr="00DD4A06">
              <w:rPr>
                <w:rFonts w:asciiTheme="majorBidi" w:hAnsiTheme="majorBidi" w:cstheme="majorBidi"/>
                <w:b/>
                <w:bCs/>
                <w:position w:val="0"/>
                <w:sz w:val="24"/>
                <w:szCs w:val="24"/>
                <w:lang w:val="fr-FR"/>
              </w:rPr>
              <w:t xml:space="preserve">i.v. (intravenos) sau i.m. (intramuscular) </w:t>
            </w:r>
          </w:p>
          <w:p w14:paraId="778CFB6B" w14:textId="77777777" w:rsidR="00E46260" w:rsidRPr="00DD4A06" w:rsidRDefault="00E46260" w:rsidP="00E46260">
            <w:pPr>
              <w:suppressAutoHyphens w:val="0"/>
              <w:spacing w:before="100" w:beforeAutospacing="1" w:after="100" w:afterAutospacing="1" w:line="240" w:lineRule="auto"/>
              <w:ind w:leftChars="0" w:left="0" w:firstLineChars="0" w:hanging="2"/>
              <w:textDirection w:val="lrTb"/>
              <w:textAlignment w:val="auto"/>
              <w:outlineLvl w:val="9"/>
              <w:rPr>
                <w:rFonts w:asciiTheme="majorBidi" w:hAnsiTheme="majorBidi" w:cstheme="majorBidi"/>
                <w:color w:val="000000"/>
                <w:sz w:val="24"/>
                <w:szCs w:val="24"/>
                <w:lang w:val="fr-FR"/>
              </w:rPr>
            </w:pPr>
          </w:p>
        </w:tc>
        <w:tc>
          <w:tcPr>
            <w:tcW w:w="1380" w:type="dxa"/>
            <w:tcBorders>
              <w:top w:val="single" w:sz="4" w:space="0" w:color="000000"/>
              <w:left w:val="single" w:sz="4" w:space="0" w:color="000000"/>
              <w:bottom w:val="single" w:sz="4" w:space="0" w:color="000000"/>
              <w:right w:val="single" w:sz="4" w:space="0" w:color="000000"/>
            </w:tcBorders>
          </w:tcPr>
          <w:p w14:paraId="76963406" w14:textId="77777777" w:rsidR="00134FC0" w:rsidRPr="00DD4A06" w:rsidRDefault="00134FC0">
            <w:pPr>
              <w:pBdr>
                <w:top w:val="nil"/>
                <w:left w:val="nil"/>
                <w:bottom w:val="nil"/>
                <w:right w:val="nil"/>
                <w:between w:val="nil"/>
              </w:pBdr>
              <w:tabs>
                <w:tab w:val="left" w:pos="72"/>
                <w:tab w:val="left" w:pos="252"/>
              </w:tabs>
              <w:spacing w:line="240" w:lineRule="auto"/>
              <w:ind w:left="0" w:hanging="2"/>
              <w:rPr>
                <w:rFonts w:asciiTheme="majorBidi" w:hAnsiTheme="majorBidi" w:cstheme="majorBidi"/>
                <w:color w:val="000000"/>
                <w:sz w:val="24"/>
                <w:szCs w:val="24"/>
              </w:rPr>
            </w:pPr>
          </w:p>
        </w:tc>
        <w:tc>
          <w:tcPr>
            <w:tcW w:w="1434" w:type="dxa"/>
            <w:gridSpan w:val="2"/>
            <w:tcBorders>
              <w:top w:val="single" w:sz="4" w:space="0" w:color="000000"/>
              <w:left w:val="single" w:sz="4" w:space="0" w:color="000000"/>
              <w:bottom w:val="single" w:sz="4" w:space="0" w:color="000000"/>
              <w:right w:val="single" w:sz="4" w:space="0" w:color="000000"/>
            </w:tcBorders>
          </w:tcPr>
          <w:p w14:paraId="7B56C9A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(la necesitate, în cazul suprainfecţiei bacteriene) </w:t>
            </w:r>
          </w:p>
        </w:tc>
      </w:tr>
      <w:tr w:rsidR="00134FC0" w:rsidRPr="00DD4A06" w14:paraId="1A27471D" w14:textId="77777777" w:rsidTr="002838F7">
        <w:trPr>
          <w:cantSplit/>
          <w:trHeight w:val="269"/>
        </w:trPr>
        <w:tc>
          <w:tcPr>
            <w:tcW w:w="10343" w:type="dxa"/>
            <w:gridSpan w:val="6"/>
            <w:tcBorders>
              <w:top w:val="single" w:sz="4" w:space="0" w:color="000000"/>
              <w:left w:val="single" w:sz="4" w:space="0" w:color="000000"/>
              <w:bottom w:val="single" w:sz="4" w:space="0" w:color="000000"/>
              <w:right w:val="single" w:sz="4" w:space="0" w:color="000000"/>
            </w:tcBorders>
          </w:tcPr>
          <w:p w14:paraId="5AC48AD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Terapia de detoxifiere şi/sau refacerea volumului plasmatic</w:t>
            </w:r>
          </w:p>
          <w:p w14:paraId="410FE74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r>
      <w:tr w:rsidR="00134FC0" w:rsidRPr="00DD4A06" w14:paraId="7C4D127B" w14:textId="77777777" w:rsidTr="002838F7">
        <w:trPr>
          <w:trHeight w:val="1241"/>
        </w:trPr>
        <w:tc>
          <w:tcPr>
            <w:tcW w:w="2548" w:type="dxa"/>
            <w:tcBorders>
              <w:top w:val="single" w:sz="4" w:space="0" w:color="000000"/>
              <w:left w:val="single" w:sz="4" w:space="0" w:color="000000"/>
              <w:bottom w:val="single" w:sz="4" w:space="0" w:color="000000"/>
              <w:right w:val="single" w:sz="4" w:space="0" w:color="000000"/>
            </w:tcBorders>
          </w:tcPr>
          <w:p w14:paraId="6FDFD43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8DE048B" w14:textId="58995868"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Gluco</w:t>
            </w:r>
            <w:r w:rsidR="00DA4BA1" w:rsidRPr="00DD4A06">
              <w:rPr>
                <w:rFonts w:asciiTheme="majorBidi" w:hAnsiTheme="majorBidi" w:cstheme="majorBidi"/>
                <w:color w:val="000000"/>
                <w:sz w:val="24"/>
                <w:szCs w:val="24"/>
              </w:rPr>
              <w:t>s</w:t>
            </w:r>
            <w:r w:rsidR="00356CAA" w:rsidRPr="00DD4A06">
              <w:rPr>
                <w:rFonts w:asciiTheme="majorBidi" w:hAnsiTheme="majorBidi" w:cstheme="majorBidi"/>
                <w:color w:val="000000"/>
                <w:sz w:val="24"/>
                <w:szCs w:val="24"/>
              </w:rPr>
              <w:t>um</w:t>
            </w:r>
            <w:r w:rsidR="008D3EC2" w:rsidRPr="00DD4A06">
              <w:rPr>
                <w:rFonts w:asciiTheme="majorBidi" w:hAnsiTheme="majorBidi" w:cstheme="majorBidi"/>
                <w:color w:val="000000"/>
                <w:sz w:val="24"/>
                <w:szCs w:val="24"/>
              </w:rPr>
              <w:t xml:space="preserve"> Soluție perfuzabila</w:t>
            </w:r>
            <w:r w:rsidRPr="00DD4A06">
              <w:rPr>
                <w:rFonts w:asciiTheme="majorBidi" w:hAnsiTheme="majorBidi" w:cstheme="majorBidi"/>
                <w:color w:val="000000"/>
                <w:sz w:val="24"/>
                <w:szCs w:val="24"/>
              </w:rPr>
              <w:t xml:space="preserve"> 5%; 10%</w:t>
            </w:r>
          </w:p>
          <w:p w14:paraId="7861475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B05BA03</w:t>
            </w:r>
          </w:p>
          <w:p w14:paraId="46FB0F1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87F365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D1A1BE0" w14:textId="77777777" w:rsidR="00914111" w:rsidRPr="00DD4A06" w:rsidRDefault="00914111">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3542535" w14:textId="0DE1738A" w:rsidR="00134FC0"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Soluti</w:t>
            </w:r>
            <w:r w:rsidR="00123F7A" w:rsidRPr="00DD4A06">
              <w:rPr>
                <w:rFonts w:asciiTheme="majorBidi" w:hAnsiTheme="majorBidi" w:cstheme="majorBidi"/>
                <w:color w:val="000000"/>
                <w:sz w:val="24"/>
                <w:szCs w:val="24"/>
              </w:rPr>
              <w:t>o</w:t>
            </w:r>
            <w:r w:rsidR="00344CBD" w:rsidRPr="00DD4A06">
              <w:rPr>
                <w:rFonts w:asciiTheme="majorBidi" w:hAnsiTheme="majorBidi" w:cstheme="majorBidi"/>
                <w:color w:val="000000"/>
                <w:sz w:val="24"/>
                <w:szCs w:val="24"/>
              </w:rPr>
              <w:t xml:space="preserve"> Ringer Lactat</w:t>
            </w:r>
          </w:p>
          <w:p w14:paraId="3E24434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B05BB01</w:t>
            </w:r>
          </w:p>
        </w:tc>
        <w:tc>
          <w:tcPr>
            <w:tcW w:w="4981" w:type="dxa"/>
            <w:gridSpan w:val="2"/>
            <w:tcBorders>
              <w:top w:val="single" w:sz="4" w:space="0" w:color="000000"/>
              <w:left w:val="single" w:sz="4" w:space="0" w:color="000000"/>
              <w:bottom w:val="single" w:sz="4" w:space="0" w:color="000000"/>
              <w:right w:val="single" w:sz="4" w:space="0" w:color="000000"/>
            </w:tcBorders>
          </w:tcPr>
          <w:p w14:paraId="103629F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8F5293A" w14:textId="77777777" w:rsidR="00134FC0" w:rsidRPr="00DD4A06" w:rsidRDefault="00E46260">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Intravenos, conform necesarului hidric v</w:t>
            </w:r>
            <w:r w:rsidR="00344CBD" w:rsidRPr="00DD4A06">
              <w:rPr>
                <w:rFonts w:asciiTheme="majorBidi" w:hAnsiTheme="majorBidi" w:cstheme="majorBidi"/>
                <w:color w:val="000000"/>
                <w:sz w:val="24"/>
                <w:szCs w:val="24"/>
              </w:rPr>
              <w:t xml:space="preserve">olumul de lichide pentru 24 ore va fi egal cu necesarul fiziologic de lichide (100% sau 75%), </w:t>
            </w:r>
            <w:r w:rsidR="008D3EC2" w:rsidRPr="00DD4A06">
              <w:rPr>
                <w:rFonts w:asciiTheme="majorBidi" w:hAnsiTheme="majorBidi" w:cstheme="majorBidi"/>
                <w:b/>
                <w:bCs/>
                <w:position w:val="0"/>
                <w:sz w:val="24"/>
                <w:szCs w:val="24"/>
                <w:lang w:val="fr-FR"/>
              </w:rPr>
              <w:t xml:space="preserve">i.v. (intravenos) </w:t>
            </w:r>
            <w:r w:rsidR="00344CBD" w:rsidRPr="00DD4A06">
              <w:rPr>
                <w:rFonts w:asciiTheme="majorBidi" w:hAnsiTheme="majorBidi" w:cstheme="majorBidi"/>
                <w:color w:val="000000"/>
                <w:sz w:val="24"/>
                <w:szCs w:val="24"/>
              </w:rPr>
              <w:t xml:space="preserve"> se va administra 1/3 din acest volum</w:t>
            </w:r>
          </w:p>
          <w:p w14:paraId="403B3B89"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B67C9B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Se va determina volumul de lichide pentru 24 ore, care va fi egal cu necesarul fiziologic de lichide (100% sau 75%)- in perfuzie </w:t>
            </w:r>
            <w:r w:rsidR="008D3EC2" w:rsidRPr="00DD4A06">
              <w:rPr>
                <w:rFonts w:asciiTheme="majorBidi" w:hAnsiTheme="majorBidi" w:cstheme="majorBidi"/>
                <w:b/>
                <w:bCs/>
                <w:position w:val="0"/>
                <w:sz w:val="24"/>
                <w:szCs w:val="24"/>
                <w:lang w:val="fr-FR"/>
              </w:rPr>
              <w:t xml:space="preserve">i.v. </w:t>
            </w:r>
            <w:r w:rsidRPr="00DD4A06">
              <w:rPr>
                <w:rFonts w:asciiTheme="majorBidi" w:hAnsiTheme="majorBidi" w:cstheme="majorBidi"/>
                <w:color w:val="000000"/>
                <w:sz w:val="24"/>
                <w:szCs w:val="24"/>
              </w:rPr>
              <w:t>se va administra 1/3 (în şocul gr.III-2/3) din acest volum: sol. Glucosum 10%, sol. Ringer lactat*</w:t>
            </w:r>
          </w:p>
          <w:p w14:paraId="17B24E3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E70756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B555BFE" w14:textId="77777777" w:rsidR="00134FC0"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position w:val="0"/>
                <w:sz w:val="24"/>
                <w:szCs w:val="24"/>
                <w:lang w:val="fr-FR"/>
              </w:rPr>
              <w:t>i.v. (intravenos)</w:t>
            </w:r>
            <w:r w:rsidR="00344CBD" w:rsidRPr="00DD4A06">
              <w:rPr>
                <w:rFonts w:asciiTheme="majorBidi" w:hAnsiTheme="majorBidi" w:cstheme="majorBidi"/>
                <w:color w:val="000000"/>
                <w:sz w:val="24"/>
                <w:szCs w:val="24"/>
              </w:rPr>
              <w:t>, conform necesarului hidric Volumul de lichide pentru 24 ore va fi egal cu necesarul fiziologic de lichide (100% sau 75%), i/v se va administra 1/3 din acest volum</w:t>
            </w:r>
          </w:p>
          <w:p w14:paraId="04B6FC1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380" w:type="dxa"/>
            <w:tcBorders>
              <w:top w:val="single" w:sz="4" w:space="0" w:color="000000"/>
              <w:left w:val="single" w:sz="4" w:space="0" w:color="000000"/>
              <w:bottom w:val="single" w:sz="4" w:space="0" w:color="000000"/>
              <w:right w:val="single" w:sz="4" w:space="0" w:color="000000"/>
            </w:tcBorders>
          </w:tcPr>
          <w:p w14:paraId="7AF29A08"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434" w:type="dxa"/>
            <w:gridSpan w:val="2"/>
            <w:tcBorders>
              <w:top w:val="single" w:sz="4" w:space="0" w:color="000000"/>
              <w:left w:val="single" w:sz="4" w:space="0" w:color="000000"/>
              <w:bottom w:val="single" w:sz="4" w:space="0" w:color="000000"/>
              <w:right w:val="single" w:sz="4" w:space="0" w:color="000000"/>
            </w:tcBorders>
          </w:tcPr>
          <w:p w14:paraId="480C194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Monitorizarea diurezei orare </w:t>
            </w:r>
          </w:p>
          <w:p w14:paraId="1332495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B34E10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6A8BF01"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2B44276"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8666C1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Echilibru hidroelectrolitic</w:t>
            </w:r>
          </w:p>
        </w:tc>
      </w:tr>
      <w:tr w:rsidR="00134FC0" w:rsidRPr="00DD4A06" w14:paraId="4C1ED195" w14:textId="77777777" w:rsidTr="002838F7">
        <w:trPr>
          <w:trHeight w:val="341"/>
        </w:trPr>
        <w:tc>
          <w:tcPr>
            <w:tcW w:w="2548" w:type="dxa"/>
            <w:tcBorders>
              <w:top w:val="single" w:sz="4" w:space="0" w:color="000000"/>
              <w:left w:val="single" w:sz="4" w:space="0" w:color="000000"/>
              <w:bottom w:val="single" w:sz="4" w:space="0" w:color="000000"/>
              <w:right w:val="single" w:sz="4" w:space="0" w:color="000000"/>
            </w:tcBorders>
          </w:tcPr>
          <w:p w14:paraId="34DF3D37" w14:textId="77777777" w:rsidR="00102F75" w:rsidRPr="00DD4A06" w:rsidRDefault="00344CBD">
            <w:pPr>
              <w:pBdr>
                <w:top w:val="nil"/>
                <w:left w:val="nil"/>
                <w:bottom w:val="nil"/>
                <w:right w:val="nil"/>
                <w:between w:val="nil"/>
              </w:pBdr>
              <w:spacing w:line="240" w:lineRule="auto"/>
              <w:ind w:left="0" w:hanging="2"/>
              <w:rPr>
                <w:rFonts w:asciiTheme="majorBidi" w:hAnsiTheme="majorBidi" w:cstheme="majorBidi"/>
                <w:sz w:val="24"/>
                <w:szCs w:val="24"/>
              </w:rPr>
            </w:pPr>
            <w:r w:rsidRPr="00DD4A06">
              <w:rPr>
                <w:rFonts w:asciiTheme="majorBidi" w:hAnsiTheme="majorBidi" w:cstheme="majorBidi"/>
                <w:color w:val="000000"/>
                <w:sz w:val="24"/>
                <w:szCs w:val="24"/>
              </w:rPr>
              <w:t xml:space="preserve">Imunomodulatoare </w:t>
            </w:r>
            <w:r w:rsidR="00102F75" w:rsidRPr="00DD4A06">
              <w:rPr>
                <w:rFonts w:asciiTheme="majorBidi" w:hAnsiTheme="majorBidi" w:cstheme="majorBidi"/>
                <w:b/>
                <w:bCs/>
                <w:sz w:val="24"/>
                <w:szCs w:val="24"/>
              </w:rPr>
              <w:t>Interferonum alfa-2b</w:t>
            </w:r>
            <w:r w:rsidR="00102F75" w:rsidRPr="00DD4A06">
              <w:rPr>
                <w:rFonts w:asciiTheme="majorBidi" w:hAnsiTheme="majorBidi" w:cstheme="majorBidi"/>
                <w:sz w:val="24"/>
                <w:szCs w:val="24"/>
              </w:rPr>
              <w:t xml:space="preserve"> </w:t>
            </w:r>
            <w:r w:rsidR="00102F75" w:rsidRPr="00DD4A06">
              <w:rPr>
                <w:rFonts w:asciiTheme="majorBidi" w:hAnsiTheme="majorBidi" w:cstheme="majorBidi"/>
                <w:b/>
                <w:sz w:val="24"/>
                <w:szCs w:val="24"/>
              </w:rPr>
              <w:t>(1mln U)</w:t>
            </w:r>
            <w:r w:rsidR="00102F75" w:rsidRPr="00DD4A06">
              <w:rPr>
                <w:rFonts w:asciiTheme="majorBidi" w:hAnsiTheme="majorBidi" w:cstheme="majorBidi"/>
                <w:sz w:val="24"/>
                <w:szCs w:val="24"/>
              </w:rPr>
              <w:t xml:space="preserve"> </w:t>
            </w:r>
          </w:p>
          <w:p w14:paraId="097393FA" w14:textId="1577ED81" w:rsidR="008D3EC2"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Cs/>
                <w:sz w:val="24"/>
                <w:szCs w:val="24"/>
              </w:rPr>
              <w:t>L03AB01</w:t>
            </w:r>
          </w:p>
          <w:p w14:paraId="3200A5E7"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76A58C9" w14:textId="77777777" w:rsidR="00102F75" w:rsidRPr="00DD4A06" w:rsidRDefault="00102F75">
            <w:pPr>
              <w:pBdr>
                <w:top w:val="nil"/>
                <w:left w:val="nil"/>
                <w:bottom w:val="nil"/>
                <w:right w:val="nil"/>
                <w:between w:val="nil"/>
              </w:pBdr>
              <w:spacing w:line="240" w:lineRule="auto"/>
              <w:ind w:left="0" w:hanging="2"/>
              <w:rPr>
                <w:rFonts w:asciiTheme="majorBidi" w:hAnsiTheme="majorBidi" w:cstheme="majorBidi"/>
                <w:b/>
                <w:sz w:val="24"/>
                <w:szCs w:val="24"/>
              </w:rPr>
            </w:pPr>
            <w:r w:rsidRPr="00DD4A06">
              <w:rPr>
                <w:rFonts w:asciiTheme="majorBidi" w:hAnsiTheme="majorBidi" w:cstheme="majorBidi"/>
                <w:b/>
                <w:bCs/>
                <w:sz w:val="24"/>
                <w:szCs w:val="24"/>
              </w:rPr>
              <w:t>Interferonum alfa-2b</w:t>
            </w:r>
            <w:r w:rsidRPr="00DD4A06">
              <w:rPr>
                <w:rFonts w:asciiTheme="majorBidi" w:hAnsiTheme="majorBidi" w:cstheme="majorBidi"/>
                <w:sz w:val="24"/>
                <w:szCs w:val="24"/>
              </w:rPr>
              <w:t xml:space="preserve"> </w:t>
            </w:r>
            <w:r w:rsidRPr="00DD4A06">
              <w:rPr>
                <w:rFonts w:asciiTheme="majorBidi" w:hAnsiTheme="majorBidi" w:cstheme="majorBidi"/>
                <w:b/>
                <w:sz w:val="24"/>
                <w:szCs w:val="24"/>
              </w:rPr>
              <w:t>(500000U)</w:t>
            </w:r>
          </w:p>
          <w:p w14:paraId="5CE37D7A" w14:textId="7919A20A" w:rsidR="008D3EC2" w:rsidRPr="00DD4A06" w:rsidRDefault="00102F75">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rPr>
              <w:t xml:space="preserve"> </w:t>
            </w:r>
            <w:r w:rsidR="008D3EC2" w:rsidRPr="00DD4A06">
              <w:rPr>
                <w:rFonts w:asciiTheme="majorBidi" w:hAnsiTheme="majorBidi" w:cstheme="majorBidi"/>
                <w:bCs/>
                <w:sz w:val="24"/>
                <w:szCs w:val="24"/>
              </w:rPr>
              <w:t>L03AB01</w:t>
            </w:r>
          </w:p>
        </w:tc>
        <w:tc>
          <w:tcPr>
            <w:tcW w:w="4981" w:type="dxa"/>
            <w:gridSpan w:val="2"/>
            <w:tcBorders>
              <w:top w:val="single" w:sz="4" w:space="0" w:color="000000"/>
              <w:left w:val="single" w:sz="4" w:space="0" w:color="000000"/>
              <w:bottom w:val="single" w:sz="4" w:space="0" w:color="000000"/>
              <w:right w:val="single" w:sz="4" w:space="0" w:color="000000"/>
            </w:tcBorders>
          </w:tcPr>
          <w:p w14:paraId="1E5199D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În perioada acută a bolii:</w:t>
            </w:r>
          </w:p>
          <w:p w14:paraId="3B87DC38" w14:textId="465B2D5C" w:rsidR="00134FC0"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câ</w:t>
            </w:r>
            <w:r w:rsidR="00344CBD" w:rsidRPr="00DD4A06">
              <w:rPr>
                <w:rFonts w:asciiTheme="majorBidi" w:hAnsiTheme="majorBidi" w:cstheme="majorBidi"/>
                <w:color w:val="000000"/>
                <w:sz w:val="24"/>
                <w:szCs w:val="24"/>
              </w:rPr>
              <w:t>te 1 supozitor per rectum, de 2 ori pe zi, 10 zile copiilor de vârstă şcolară</w:t>
            </w:r>
            <w:r w:rsidR="009C1DA4" w:rsidRPr="00DD4A06">
              <w:rPr>
                <w:rFonts w:asciiTheme="majorBidi" w:hAnsiTheme="majorBidi" w:cstheme="majorBidi"/>
                <w:color w:val="000000"/>
                <w:sz w:val="24"/>
                <w:szCs w:val="24"/>
              </w:rPr>
              <w:t xml:space="preserve"> </w:t>
            </w:r>
          </w:p>
          <w:p w14:paraId="661827A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w:t>
            </w:r>
          </w:p>
          <w:p w14:paraId="47B56325" w14:textId="77777777" w:rsidR="00134FC0" w:rsidRPr="00DD4A06" w:rsidRDefault="008D3EC2">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câ</w:t>
            </w:r>
            <w:r w:rsidR="00344CBD" w:rsidRPr="00DD4A06">
              <w:rPr>
                <w:rFonts w:asciiTheme="majorBidi" w:hAnsiTheme="majorBidi" w:cstheme="majorBidi"/>
                <w:color w:val="000000"/>
                <w:sz w:val="24"/>
                <w:szCs w:val="24"/>
              </w:rPr>
              <w:t>te 1 supozitor per rectum, de 2 ori pe zi, 10 zile copiilor de v</w:t>
            </w:r>
            <w:r w:rsidR="00E46260" w:rsidRPr="00DD4A06">
              <w:rPr>
                <w:rFonts w:asciiTheme="majorBidi" w:hAnsiTheme="majorBidi" w:cstheme="majorBidi"/>
                <w:color w:val="000000"/>
                <w:sz w:val="24"/>
                <w:szCs w:val="24"/>
              </w:rPr>
              <w:t>â</w:t>
            </w:r>
            <w:r w:rsidR="00344CBD" w:rsidRPr="00DD4A06">
              <w:rPr>
                <w:rFonts w:asciiTheme="majorBidi" w:hAnsiTheme="majorBidi" w:cstheme="majorBidi"/>
                <w:color w:val="000000"/>
                <w:sz w:val="24"/>
                <w:szCs w:val="24"/>
              </w:rPr>
              <w:t>rstă preşcolară</w:t>
            </w:r>
          </w:p>
        </w:tc>
        <w:tc>
          <w:tcPr>
            <w:tcW w:w="1380" w:type="dxa"/>
            <w:tcBorders>
              <w:top w:val="single" w:sz="4" w:space="0" w:color="000000"/>
              <w:left w:val="single" w:sz="4" w:space="0" w:color="000000"/>
              <w:bottom w:val="single" w:sz="4" w:space="0" w:color="000000"/>
              <w:right w:val="single" w:sz="4" w:space="0" w:color="000000"/>
            </w:tcBorders>
          </w:tcPr>
          <w:p w14:paraId="14A94E7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E351FA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434" w:type="dxa"/>
            <w:gridSpan w:val="2"/>
            <w:tcBorders>
              <w:top w:val="single" w:sz="4" w:space="0" w:color="000000"/>
              <w:left w:val="single" w:sz="4" w:space="0" w:color="000000"/>
              <w:bottom w:val="single" w:sz="4" w:space="0" w:color="000000"/>
              <w:right w:val="single" w:sz="4" w:space="0" w:color="000000"/>
            </w:tcBorders>
          </w:tcPr>
          <w:p w14:paraId="170B0D87"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E12A3B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In caz de evoluție recidivantă </w:t>
            </w:r>
          </w:p>
        </w:tc>
      </w:tr>
      <w:tr w:rsidR="00134FC0" w:rsidRPr="00DD4A06" w14:paraId="080AAD77" w14:textId="77777777" w:rsidTr="002838F7">
        <w:trPr>
          <w:trHeight w:val="363"/>
        </w:trPr>
        <w:tc>
          <w:tcPr>
            <w:tcW w:w="2548" w:type="dxa"/>
            <w:tcBorders>
              <w:top w:val="single" w:sz="4" w:space="0" w:color="000000"/>
              <w:left w:val="single" w:sz="4" w:space="0" w:color="000000"/>
              <w:bottom w:val="single" w:sz="4" w:space="0" w:color="000000"/>
              <w:right w:val="single" w:sz="4" w:space="0" w:color="000000"/>
            </w:tcBorders>
          </w:tcPr>
          <w:p w14:paraId="555B2CE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Externarea din spital </w:t>
            </w:r>
          </w:p>
        </w:tc>
        <w:tc>
          <w:tcPr>
            <w:tcW w:w="7795" w:type="dxa"/>
            <w:gridSpan w:val="5"/>
            <w:tcBorders>
              <w:top w:val="single" w:sz="4" w:space="0" w:color="000000"/>
              <w:left w:val="single" w:sz="4" w:space="0" w:color="000000"/>
              <w:bottom w:val="single" w:sz="4" w:space="0" w:color="000000"/>
              <w:right w:val="single" w:sz="4" w:space="0" w:color="000000"/>
            </w:tcBorders>
          </w:tcPr>
          <w:p w14:paraId="25D56ED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Dupa vindecare clinică.</w:t>
            </w:r>
          </w:p>
        </w:tc>
      </w:tr>
    </w:tbl>
    <w:p w14:paraId="1CAD62E8"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rPr>
      </w:pPr>
    </w:p>
    <w:p w14:paraId="4787E109" w14:textId="77777777" w:rsidR="002838F7" w:rsidRPr="00DD4A06" w:rsidRDefault="002838F7">
      <w:pPr>
        <w:pBdr>
          <w:top w:val="nil"/>
          <w:left w:val="nil"/>
          <w:bottom w:val="nil"/>
          <w:right w:val="nil"/>
          <w:between w:val="nil"/>
        </w:pBdr>
        <w:spacing w:line="240" w:lineRule="auto"/>
        <w:ind w:left="0" w:hanging="2"/>
        <w:rPr>
          <w:rFonts w:asciiTheme="majorBidi" w:hAnsiTheme="majorBidi" w:cstheme="majorBidi"/>
          <w:color w:val="000000"/>
        </w:rPr>
      </w:pPr>
    </w:p>
    <w:p w14:paraId="64FCCF51" w14:textId="77777777" w:rsidR="002838F7" w:rsidRPr="00DD4A06" w:rsidRDefault="002838F7">
      <w:pPr>
        <w:pBdr>
          <w:top w:val="nil"/>
          <w:left w:val="nil"/>
          <w:bottom w:val="nil"/>
          <w:right w:val="nil"/>
          <w:between w:val="nil"/>
        </w:pBdr>
        <w:spacing w:line="240" w:lineRule="auto"/>
        <w:ind w:left="0" w:hanging="2"/>
        <w:rPr>
          <w:rFonts w:asciiTheme="majorBidi" w:hAnsiTheme="majorBidi" w:cstheme="majorBidi"/>
          <w:color w:val="000000"/>
        </w:rPr>
      </w:pPr>
    </w:p>
    <w:p w14:paraId="0A5AC33F" w14:textId="77777777" w:rsidR="002838F7" w:rsidRPr="00DD4A06" w:rsidRDefault="002838F7">
      <w:pPr>
        <w:pBdr>
          <w:top w:val="nil"/>
          <w:left w:val="nil"/>
          <w:bottom w:val="nil"/>
          <w:right w:val="nil"/>
          <w:between w:val="nil"/>
        </w:pBdr>
        <w:spacing w:line="240" w:lineRule="auto"/>
        <w:ind w:left="0" w:hanging="2"/>
        <w:rPr>
          <w:rFonts w:asciiTheme="majorBidi" w:hAnsiTheme="majorBidi" w:cstheme="majorBidi"/>
          <w:color w:val="000000"/>
        </w:rPr>
      </w:pPr>
    </w:p>
    <w:p w14:paraId="5E21F4A7" w14:textId="77777777" w:rsidR="002838F7" w:rsidRPr="00DD4A06" w:rsidRDefault="002838F7">
      <w:pPr>
        <w:pBdr>
          <w:top w:val="nil"/>
          <w:left w:val="nil"/>
          <w:bottom w:val="nil"/>
          <w:right w:val="nil"/>
          <w:between w:val="nil"/>
        </w:pBdr>
        <w:spacing w:line="240" w:lineRule="auto"/>
        <w:ind w:left="0" w:hanging="2"/>
        <w:rPr>
          <w:rFonts w:asciiTheme="majorBidi" w:hAnsiTheme="majorBidi" w:cstheme="majorBidi"/>
          <w:color w:val="000000"/>
        </w:rPr>
      </w:pPr>
    </w:p>
    <w:p w14:paraId="42B82C5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2E8A833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12D98F6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Tabelul 9. Tratamentul de spital a copiilor cu encefalită (meningoencefalită) herpetică</w:t>
      </w:r>
      <w:r w:rsidRPr="00DD4A06">
        <w:rPr>
          <w:rFonts w:asciiTheme="majorBidi" w:hAnsiTheme="majorBidi" w:cstheme="majorBidi"/>
          <w:b/>
          <w:bCs/>
          <w:i/>
          <w:iCs/>
          <w:color w:val="000000"/>
          <w:sz w:val="24"/>
          <w:szCs w:val="24"/>
        </w:rPr>
        <w:t xml:space="preserve"> Expusă detaliat în Protocol clinic național 446 „Meningoencefalitele virale la copil” </w:t>
      </w:r>
      <w:r w:rsidRPr="00DD4A06">
        <w:rPr>
          <w:rFonts w:asciiTheme="majorBidi" w:hAnsiTheme="majorBidi" w:cstheme="majorBidi"/>
          <w:b/>
          <w:bCs/>
          <w:color w:val="000000"/>
          <w:sz w:val="24"/>
          <w:szCs w:val="24"/>
        </w:rPr>
        <w:t>Ordinul MS RM nr.753/2025.</w:t>
      </w:r>
    </w:p>
    <w:p w14:paraId="3F5E5C5F" w14:textId="77777777" w:rsidR="00134FC0" w:rsidRPr="00DD4A06" w:rsidRDefault="00344CBD">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i/>
          <w:iCs/>
          <w:color w:val="000000"/>
          <w:sz w:val="24"/>
          <w:szCs w:val="24"/>
        </w:rPr>
        <w:t>Tratamentul ME la etapa spitalicească</w:t>
      </w:r>
      <w:r w:rsidRPr="00DD4A06">
        <w:rPr>
          <w:rFonts w:asciiTheme="majorBidi" w:hAnsiTheme="majorBidi" w:cstheme="majorBidi"/>
          <w:i/>
          <w:iCs/>
          <w:color w:val="000000"/>
          <w:sz w:val="28"/>
          <w:szCs w:val="28"/>
        </w:rPr>
        <w:t xml:space="preserve"> </w:t>
      </w:r>
      <w:r w:rsidR="000C5E03" w:rsidRPr="00DD4A06">
        <w:rPr>
          <w:rFonts w:asciiTheme="majorBidi" w:hAnsiTheme="majorBidi" w:cstheme="majorBidi"/>
          <w:color w:val="000000"/>
          <w:sz w:val="24"/>
          <w:szCs w:val="24"/>
        </w:rPr>
        <w:t>(</w:t>
      </w:r>
      <w:r w:rsidRPr="00DD4A06">
        <w:rPr>
          <w:rFonts w:asciiTheme="majorBidi" w:hAnsiTheme="majorBidi" w:cstheme="majorBidi"/>
          <w:color w:val="000000"/>
          <w:sz w:val="24"/>
          <w:szCs w:val="24"/>
        </w:rPr>
        <w:t>extras din</w:t>
      </w:r>
      <w:r w:rsidRPr="00DD4A06">
        <w:rPr>
          <w:rFonts w:asciiTheme="majorBidi" w:hAnsiTheme="majorBidi" w:cstheme="majorBidi"/>
          <w:b/>
          <w:bCs/>
          <w:color w:val="000000"/>
          <w:sz w:val="24"/>
          <w:szCs w:val="24"/>
        </w:rPr>
        <w:t xml:space="preserve"> </w:t>
      </w:r>
      <w:r w:rsidRPr="00DD4A06">
        <w:rPr>
          <w:rFonts w:asciiTheme="majorBidi" w:hAnsiTheme="majorBidi" w:cstheme="majorBidi"/>
          <w:i/>
          <w:iCs/>
          <w:color w:val="000000"/>
          <w:sz w:val="24"/>
          <w:szCs w:val="24"/>
        </w:rPr>
        <w:t xml:space="preserve">Protocol clinic național 446 „Meningoencefalitele virale la copil” </w:t>
      </w:r>
      <w:r w:rsidRPr="00DD4A06">
        <w:rPr>
          <w:rFonts w:asciiTheme="majorBidi" w:hAnsiTheme="majorBidi" w:cstheme="majorBidi"/>
          <w:color w:val="000000"/>
          <w:sz w:val="24"/>
          <w:szCs w:val="24"/>
        </w:rPr>
        <w:t>Ordinul MS RM nr.753/2025</w:t>
      </w:r>
      <w:r w:rsidR="000C5E03" w:rsidRPr="00DD4A06">
        <w:rPr>
          <w:rFonts w:asciiTheme="majorBidi" w:hAnsiTheme="majorBidi" w:cstheme="majorBidi"/>
          <w:color w:val="000000"/>
          <w:sz w:val="24"/>
          <w:szCs w:val="24"/>
        </w:rPr>
        <w:t>)</w:t>
      </w:r>
      <w:r w:rsidRPr="00DD4A06">
        <w:rPr>
          <w:rFonts w:asciiTheme="majorBidi" w:hAnsiTheme="majorBidi" w:cstheme="majorBidi"/>
          <w:color w:val="000000"/>
          <w:sz w:val="24"/>
          <w:szCs w:val="24"/>
        </w:rPr>
        <w:t>.</w:t>
      </w:r>
      <w:r w:rsidR="000C5E03" w:rsidRPr="00DD4A06">
        <w:rPr>
          <w:rFonts w:asciiTheme="majorBidi" w:hAnsiTheme="majorBidi" w:cstheme="majorBidi"/>
          <w:i/>
          <w:iCs/>
          <w:color w:val="000000"/>
          <w:sz w:val="28"/>
          <w:szCs w:val="28"/>
        </w:rPr>
        <w:t xml:space="preserve"> </w:t>
      </w:r>
      <w:r w:rsidR="000C5E03" w:rsidRPr="00DD4A06">
        <w:rPr>
          <w:rFonts w:asciiTheme="majorBidi" w:hAnsiTheme="majorBidi" w:cstheme="majorBidi"/>
          <w:color w:val="000000"/>
          <w:sz w:val="24"/>
          <w:szCs w:val="24"/>
        </w:rPr>
        <w:t>[</w:t>
      </w:r>
      <w:r w:rsidR="000C5E03" w:rsidRPr="00DD4A06">
        <w:rPr>
          <w:rFonts w:asciiTheme="majorBidi" w:hAnsiTheme="majorBidi" w:cstheme="majorBidi"/>
          <w:b/>
          <w:color w:val="0070C0"/>
          <w:sz w:val="24"/>
          <w:szCs w:val="24"/>
        </w:rPr>
        <w:t>19</w:t>
      </w:r>
      <w:r w:rsidRPr="00DD4A06">
        <w:rPr>
          <w:rFonts w:asciiTheme="majorBidi" w:hAnsiTheme="majorBidi" w:cstheme="majorBidi"/>
          <w:color w:val="000000"/>
          <w:sz w:val="24"/>
          <w:szCs w:val="24"/>
        </w:rPr>
        <w:t>]</w:t>
      </w:r>
    </w:p>
    <w:tbl>
      <w:tblPr>
        <w:tblStyle w:val="19"/>
        <w:tblW w:w="10297"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4"/>
        <w:gridCol w:w="499"/>
        <w:gridCol w:w="606"/>
        <w:gridCol w:w="1843"/>
        <w:gridCol w:w="1593"/>
        <w:gridCol w:w="987"/>
        <w:gridCol w:w="709"/>
        <w:gridCol w:w="1564"/>
        <w:gridCol w:w="992"/>
      </w:tblGrid>
      <w:tr w:rsidR="00134FC0" w:rsidRPr="00DD4A06" w14:paraId="3DCADB06" w14:textId="77777777">
        <w:trPr>
          <w:trHeight w:val="125"/>
        </w:trPr>
        <w:tc>
          <w:tcPr>
            <w:tcW w:w="2003" w:type="dxa"/>
            <w:gridSpan w:val="2"/>
          </w:tcPr>
          <w:p w14:paraId="220A8414" w14:textId="038B06B3"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294" w:type="dxa"/>
            <w:gridSpan w:val="7"/>
          </w:tcPr>
          <w:p w14:paraId="0879A565"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 xml:space="preserve">Principii de tratament </w:t>
            </w:r>
            <w:r w:rsidRPr="00DD4A06">
              <w:rPr>
                <w:rFonts w:asciiTheme="majorBidi" w:hAnsiTheme="majorBidi" w:cstheme="majorBidi"/>
                <w:i/>
                <w:iCs/>
                <w:color w:val="000000"/>
                <w:sz w:val="24"/>
                <w:szCs w:val="24"/>
              </w:rPr>
              <w:t>(grad A, recomandare puternică)</w:t>
            </w:r>
          </w:p>
        </w:tc>
      </w:tr>
      <w:tr w:rsidR="00134FC0" w:rsidRPr="00DD4A06" w14:paraId="560D6419" w14:textId="77777777">
        <w:trPr>
          <w:trHeight w:val="699"/>
        </w:trPr>
        <w:tc>
          <w:tcPr>
            <w:tcW w:w="2003" w:type="dxa"/>
            <w:gridSpan w:val="2"/>
          </w:tcPr>
          <w:p w14:paraId="2A414C06"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Management</w:t>
            </w:r>
          </w:p>
          <w:p w14:paraId="260E49A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D2CBD2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8622697"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86F2E0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C455461"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AC2C98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DBB2EE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102C6A7"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28BEF1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D608AA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BB3996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4101C58"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91C2A58"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8914BA9"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9105621"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2C5119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D41CE3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091CCF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470A1D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FFD1F26"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CA0EC8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49F4E2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Măsuri generale</w:t>
            </w:r>
          </w:p>
          <w:p w14:paraId="0E86678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53F018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D29B30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3C6662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D4A49E1"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600F084"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E63257D" w14:textId="24AC9A61" w:rsidR="00760E77" w:rsidRPr="00DD4A06" w:rsidRDefault="00760E77">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8294" w:type="dxa"/>
            <w:gridSpan w:val="7"/>
          </w:tcPr>
          <w:p w14:paraId="0CA1EA15" w14:textId="77777777" w:rsidR="00134FC0" w:rsidRPr="00DD4A06" w:rsidRDefault="00344CBD">
            <w:pPr>
              <w:numPr>
                <w:ilvl w:val="0"/>
                <w:numId w:val="6"/>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Toate cazurile de meningoencefalită acută trebuie spitalizate.</w:t>
            </w:r>
          </w:p>
          <w:p w14:paraId="3A9DDE8D" w14:textId="77777777" w:rsidR="00134FC0" w:rsidRPr="00DD4A06" w:rsidRDefault="00344CBD">
            <w:pPr>
              <w:numPr>
                <w:ilvl w:val="0"/>
                <w:numId w:val="6"/>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Indiferent de etiologie, terapia de susținere în encefalita virală are un rol esențial în controlul afecțiunii, managementul de suport în RTI. </w:t>
            </w:r>
          </w:p>
          <w:p w14:paraId="556FA688" w14:textId="0B37400E" w:rsidR="00134FC0" w:rsidRPr="00DD4A06" w:rsidRDefault="00344CBD">
            <w:pPr>
              <w:numPr>
                <w:ilvl w:val="0"/>
                <w:numId w:val="6"/>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Monitorizarea funcțiilor vitale: asigurarea permeabilității căilor aeriene, </w:t>
            </w:r>
            <w:r w:rsidR="00F27A89" w:rsidRPr="00DD4A06">
              <w:rPr>
                <w:rFonts w:asciiTheme="majorBidi" w:hAnsiTheme="majorBidi" w:cstheme="majorBidi"/>
                <w:color w:val="000000"/>
                <w:sz w:val="24"/>
                <w:szCs w:val="24"/>
              </w:rPr>
              <w:t xml:space="preserve">susținerea </w:t>
            </w:r>
            <w:r w:rsidRPr="00DD4A06">
              <w:rPr>
                <w:rFonts w:asciiTheme="majorBidi" w:hAnsiTheme="majorBidi" w:cstheme="majorBidi"/>
                <w:color w:val="000000"/>
                <w:sz w:val="24"/>
                <w:szCs w:val="24"/>
              </w:rPr>
              <w:t xml:space="preserve">respiraţiei (ventilare cu mască şi balon, intubaţie oro-traheală, ventilaţie asistată) ritmului cardiac, balanței fluidelor, prevenirii trombozei venoase profunde, pneumoniei de aspirație și controlului medical al presiunii intracraniene ridicate și al infecțiilor bacteriene secundare. </w:t>
            </w:r>
          </w:p>
          <w:p w14:paraId="37548B0B" w14:textId="77777777" w:rsidR="00134FC0" w:rsidRPr="00DD4A06" w:rsidRDefault="00344CBD">
            <w:pPr>
              <w:numPr>
                <w:ilvl w:val="0"/>
                <w:numId w:val="6"/>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Sunt curente complicațiile neurologice secundare, care se manifestă sub forma de AVC, tromboză venoasă cerebrală, secreție inadecvată de ADH, precum și pneumonia de aspirație, hemoragia gastrointestinală superioară, infecțiile tractului urinar și coagulopatia intravasculară diseminată. </w:t>
            </w:r>
          </w:p>
          <w:p w14:paraId="41670474" w14:textId="77777777" w:rsidR="00134FC0" w:rsidRPr="00DD4A06" w:rsidRDefault="00344CBD">
            <w:pPr>
              <w:numPr>
                <w:ilvl w:val="0"/>
                <w:numId w:val="6"/>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Nu este necesară izolarea tuturor pacienților cu encefalită acută infecțioasă contactată în comunitate. Doar pacienții sever imunosupresați, și cei cu ME cu virus rabic, encefalită exantematoasă și la cei cu febră hemoragică virală contagioasă.</w:t>
            </w:r>
          </w:p>
          <w:p w14:paraId="2822BFB7" w14:textId="77777777" w:rsidR="00134FC0" w:rsidRPr="00DD4A06" w:rsidRDefault="00344CBD">
            <w:pPr>
              <w:numPr>
                <w:ilvl w:val="0"/>
                <w:numId w:val="8"/>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Se asigură confort termic al copilului;</w:t>
            </w:r>
          </w:p>
          <w:p w14:paraId="5821A6B2" w14:textId="77777777" w:rsidR="00134FC0" w:rsidRPr="00DD4A06" w:rsidRDefault="00344CBD">
            <w:pPr>
              <w:numPr>
                <w:ilvl w:val="0"/>
                <w:numId w:val="8"/>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Se asigură abord venos periferic sau central: recoltări de sânge, hidratare, administrare medicației;</w:t>
            </w:r>
          </w:p>
          <w:p w14:paraId="1E04E4FD"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1. Se determină gazele sanguine: se corectează acidoza respiratorie, metabolică sau mixtă</w:t>
            </w:r>
          </w:p>
          <w:p w14:paraId="3CD18E15" w14:textId="6A3A11E6"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2. Se determină glicemia: în cazul unor valori scăzute se administrează în bolus 2-4 ml/kg sol</w:t>
            </w:r>
            <w:r w:rsidR="00E46260" w:rsidRPr="00DD4A06">
              <w:rPr>
                <w:rFonts w:asciiTheme="majorBidi" w:hAnsiTheme="majorBidi" w:cstheme="majorBidi"/>
                <w:color w:val="000000"/>
                <w:sz w:val="24"/>
                <w:szCs w:val="24"/>
              </w:rPr>
              <w:t>uție</w:t>
            </w:r>
            <w:r w:rsidR="00760E77" w:rsidRPr="00DD4A06">
              <w:rPr>
                <w:rFonts w:asciiTheme="majorBidi" w:hAnsiTheme="majorBidi" w:cstheme="majorBidi"/>
                <w:color w:val="000000"/>
                <w:sz w:val="24"/>
                <w:szCs w:val="24"/>
              </w:rPr>
              <w:t xml:space="preserve"> </w:t>
            </w:r>
            <w:r w:rsidR="008E643F" w:rsidRPr="00DD4A06">
              <w:rPr>
                <w:rFonts w:asciiTheme="majorBidi" w:hAnsiTheme="majorBidi" w:cstheme="majorBidi"/>
                <w:color w:val="000000"/>
                <w:sz w:val="24"/>
                <w:szCs w:val="24"/>
              </w:rPr>
              <w:t>G</w:t>
            </w:r>
            <w:r w:rsidR="00E46260" w:rsidRPr="00DD4A06">
              <w:rPr>
                <w:rFonts w:asciiTheme="majorBidi" w:hAnsiTheme="majorBidi" w:cstheme="majorBidi"/>
                <w:color w:val="000000"/>
                <w:sz w:val="24"/>
                <w:szCs w:val="24"/>
              </w:rPr>
              <w:t>luco</w:t>
            </w:r>
            <w:r w:rsidR="00423EFC" w:rsidRPr="00DD4A06">
              <w:rPr>
                <w:rFonts w:asciiTheme="majorBidi" w:hAnsiTheme="majorBidi" w:cstheme="majorBidi"/>
                <w:color w:val="000000"/>
                <w:sz w:val="24"/>
                <w:szCs w:val="24"/>
              </w:rPr>
              <w:t>sum</w:t>
            </w:r>
            <w:r w:rsidRPr="00DD4A06">
              <w:rPr>
                <w:rFonts w:asciiTheme="majorBidi" w:hAnsiTheme="majorBidi" w:cstheme="majorBidi"/>
                <w:color w:val="000000"/>
                <w:sz w:val="24"/>
                <w:szCs w:val="24"/>
              </w:rPr>
              <w:t xml:space="preserve"> </w:t>
            </w:r>
            <w:r w:rsidR="00E46260"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 xml:space="preserve">10%, apoi se instituie o perfuzie cu </w:t>
            </w:r>
            <w:r w:rsidR="00E46260" w:rsidRPr="00DD4A06">
              <w:rPr>
                <w:rFonts w:asciiTheme="majorBidi" w:hAnsiTheme="majorBidi" w:cstheme="majorBidi"/>
                <w:color w:val="000000"/>
                <w:sz w:val="24"/>
                <w:szCs w:val="24"/>
              </w:rPr>
              <w:t xml:space="preserve">soluție </w:t>
            </w:r>
            <w:r w:rsidR="008E643F" w:rsidRPr="00DD4A06">
              <w:rPr>
                <w:rFonts w:asciiTheme="majorBidi" w:hAnsiTheme="majorBidi" w:cstheme="majorBidi"/>
                <w:color w:val="000000"/>
                <w:sz w:val="24"/>
                <w:szCs w:val="24"/>
              </w:rPr>
              <w:t>G</w:t>
            </w:r>
            <w:r w:rsidRPr="00DD4A06">
              <w:rPr>
                <w:rFonts w:asciiTheme="majorBidi" w:hAnsiTheme="majorBidi" w:cstheme="majorBidi"/>
                <w:color w:val="000000"/>
                <w:sz w:val="24"/>
                <w:szCs w:val="24"/>
              </w:rPr>
              <w:t>luco</w:t>
            </w:r>
            <w:r w:rsidR="00423EFC" w:rsidRPr="00DD4A06">
              <w:rPr>
                <w:rFonts w:asciiTheme="majorBidi" w:hAnsiTheme="majorBidi" w:cstheme="majorBidi"/>
                <w:color w:val="000000"/>
                <w:sz w:val="24"/>
                <w:szCs w:val="24"/>
              </w:rPr>
              <w:t>sum</w:t>
            </w:r>
            <w:r w:rsidRPr="00DD4A06">
              <w:rPr>
                <w:rFonts w:asciiTheme="majorBidi" w:hAnsiTheme="majorBidi" w:cstheme="majorBidi"/>
                <w:color w:val="000000"/>
                <w:sz w:val="24"/>
                <w:szCs w:val="24"/>
              </w:rPr>
              <w:t xml:space="preserve"> la o rată de 6-8 mg/kg/minut cu creşterea ratei până la menţinerea glicemiei la valori mai mari de 40-50 mg% (pe linie periferică n</w:t>
            </w:r>
            <w:r w:rsidR="00760E77" w:rsidRPr="00DD4A06">
              <w:rPr>
                <w:rFonts w:asciiTheme="majorBidi" w:hAnsiTheme="majorBidi" w:cstheme="majorBidi"/>
                <w:color w:val="000000"/>
                <w:sz w:val="24"/>
                <w:szCs w:val="24"/>
              </w:rPr>
              <w:t>u se va depăşi concentraţia de g</w:t>
            </w:r>
            <w:r w:rsidRPr="00DD4A06">
              <w:rPr>
                <w:rFonts w:asciiTheme="majorBidi" w:hAnsiTheme="majorBidi" w:cstheme="majorBidi"/>
                <w:color w:val="000000"/>
                <w:sz w:val="24"/>
                <w:szCs w:val="24"/>
              </w:rPr>
              <w:t>luco</w:t>
            </w:r>
            <w:r w:rsidR="00423EFC" w:rsidRPr="00DD4A06">
              <w:rPr>
                <w:rFonts w:asciiTheme="majorBidi" w:hAnsiTheme="majorBidi" w:cstheme="majorBidi"/>
                <w:color w:val="000000"/>
                <w:sz w:val="24"/>
                <w:szCs w:val="24"/>
              </w:rPr>
              <w:t>sum</w:t>
            </w:r>
            <w:r w:rsidR="00E46260"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de 12,5%)</w:t>
            </w:r>
            <w:r w:rsidR="00E46260" w:rsidRPr="00DD4A06">
              <w:rPr>
                <w:rFonts w:asciiTheme="majorBidi" w:hAnsiTheme="majorBidi" w:cstheme="majorBidi"/>
                <w:color w:val="000000"/>
                <w:sz w:val="24"/>
                <w:szCs w:val="24"/>
              </w:rPr>
              <w:t xml:space="preserve"> </w:t>
            </w:r>
          </w:p>
          <w:p w14:paraId="4E44A31B"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3. Modificări ale ionogramei:</w:t>
            </w:r>
          </w:p>
          <w:p w14:paraId="40D56841" w14:textId="3939B08E" w:rsidR="005E5C2A" w:rsidRPr="00DD4A06" w:rsidRDefault="00344CBD" w:rsidP="000B422B">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w:t>
            </w:r>
            <w:r w:rsidR="00423EFC"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În caz de hipocalcemie: se adminis</w:t>
            </w:r>
            <w:r w:rsidR="00760E77" w:rsidRPr="00DD4A06">
              <w:rPr>
                <w:rFonts w:asciiTheme="majorBidi" w:hAnsiTheme="majorBidi" w:cstheme="majorBidi"/>
                <w:color w:val="000000"/>
                <w:sz w:val="24"/>
                <w:szCs w:val="24"/>
              </w:rPr>
              <w:t xml:space="preserve">trează intravenos lent soluţie </w:t>
            </w:r>
            <w:r w:rsidR="00D15CA4" w:rsidRPr="00DD4A06">
              <w:rPr>
                <w:rFonts w:asciiTheme="majorBidi" w:hAnsiTheme="majorBidi" w:cstheme="majorBidi"/>
                <w:color w:val="000000"/>
                <w:sz w:val="24"/>
                <w:szCs w:val="24"/>
              </w:rPr>
              <w:t>C</w:t>
            </w:r>
            <w:r w:rsidRPr="00DD4A06">
              <w:rPr>
                <w:rFonts w:asciiTheme="majorBidi" w:hAnsiTheme="majorBidi" w:cstheme="majorBidi"/>
                <w:color w:val="000000"/>
                <w:sz w:val="24"/>
                <w:szCs w:val="24"/>
              </w:rPr>
              <w:t>alci</w:t>
            </w:r>
            <w:r w:rsidR="00423EFC" w:rsidRPr="00DD4A06">
              <w:rPr>
                <w:rFonts w:asciiTheme="majorBidi" w:hAnsiTheme="majorBidi" w:cstheme="majorBidi"/>
                <w:color w:val="000000"/>
                <w:sz w:val="24"/>
                <w:szCs w:val="24"/>
              </w:rPr>
              <w:t>i</w:t>
            </w:r>
            <w:r w:rsidRPr="00DD4A06">
              <w:rPr>
                <w:rFonts w:asciiTheme="majorBidi" w:hAnsiTheme="majorBidi" w:cstheme="majorBidi"/>
                <w:color w:val="000000"/>
                <w:sz w:val="24"/>
                <w:szCs w:val="24"/>
              </w:rPr>
              <w:t xml:space="preserve"> glucona</w:t>
            </w:r>
            <w:r w:rsidR="00423EFC" w:rsidRPr="00DD4A06">
              <w:rPr>
                <w:rFonts w:asciiTheme="majorBidi" w:hAnsiTheme="majorBidi" w:cstheme="majorBidi"/>
                <w:color w:val="000000"/>
                <w:sz w:val="24"/>
                <w:szCs w:val="24"/>
              </w:rPr>
              <w:t>s</w:t>
            </w:r>
            <w:r w:rsidRPr="00DD4A06">
              <w:rPr>
                <w:rFonts w:asciiTheme="majorBidi" w:hAnsiTheme="majorBidi" w:cstheme="majorBidi"/>
                <w:color w:val="FF0000"/>
                <w:sz w:val="24"/>
                <w:szCs w:val="24"/>
              </w:rPr>
              <w:t xml:space="preserve"> </w:t>
            </w:r>
            <w:r w:rsidRPr="00DD4A06">
              <w:rPr>
                <w:rFonts w:asciiTheme="majorBidi" w:hAnsiTheme="majorBidi" w:cstheme="majorBidi"/>
                <w:color w:val="000000"/>
                <w:sz w:val="24"/>
                <w:szCs w:val="24"/>
              </w:rPr>
              <w:t>10%</w:t>
            </w:r>
            <w:r w:rsidR="00760E77"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 xml:space="preserve"> 100-200 mg/kg apoi o doză de întreţinere de 50 mg/kg la fiecare 6 ore, cu monitorizarea cardiacă. </w:t>
            </w:r>
          </w:p>
        </w:tc>
      </w:tr>
      <w:tr w:rsidR="00134FC0" w:rsidRPr="00DD4A06" w14:paraId="601A2570" w14:textId="77777777" w:rsidTr="00171FBF">
        <w:trPr>
          <w:trHeight w:val="631"/>
        </w:trPr>
        <w:tc>
          <w:tcPr>
            <w:tcW w:w="2003" w:type="dxa"/>
            <w:gridSpan w:val="2"/>
          </w:tcPr>
          <w:p w14:paraId="5AC5EECB"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Regimul zilei</w:t>
            </w:r>
          </w:p>
        </w:tc>
        <w:tc>
          <w:tcPr>
            <w:tcW w:w="8294" w:type="dxa"/>
            <w:gridSpan w:val="7"/>
          </w:tcPr>
          <w:p w14:paraId="7666C82C"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Repaus la pat pe tot parcursul fazei acute a bolii</w:t>
            </w:r>
          </w:p>
        </w:tc>
      </w:tr>
      <w:tr w:rsidR="00134FC0" w:rsidRPr="00DD4A06" w14:paraId="04130296" w14:textId="77777777">
        <w:trPr>
          <w:trHeight w:val="1022"/>
        </w:trPr>
        <w:tc>
          <w:tcPr>
            <w:tcW w:w="2003" w:type="dxa"/>
            <w:gridSpan w:val="2"/>
          </w:tcPr>
          <w:p w14:paraId="661B116D"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Dieta</w:t>
            </w:r>
          </w:p>
        </w:tc>
        <w:tc>
          <w:tcPr>
            <w:tcW w:w="8294" w:type="dxa"/>
            <w:gridSpan w:val="7"/>
          </w:tcPr>
          <w:p w14:paraId="37787756" w14:textId="77777777" w:rsidR="00134FC0" w:rsidRPr="00DD4A06" w:rsidRDefault="00344CBD">
            <w:pPr>
              <w:pStyle w:val="Listparagraf"/>
              <w:numPr>
                <w:ilvl w:val="0"/>
                <w:numId w:val="120"/>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Dieta de tip hidro-lacto-zaharat</w:t>
            </w:r>
          </w:p>
          <w:p w14:paraId="2386F7EF" w14:textId="77777777" w:rsidR="00134FC0" w:rsidRPr="00DD4A06" w:rsidRDefault="00344CBD">
            <w:pPr>
              <w:pStyle w:val="Listparagraf"/>
              <w:numPr>
                <w:ilvl w:val="0"/>
                <w:numId w:val="120"/>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Regim alimentar adaptat toleranţei digestive. Alimente semisolide calorice, bogate in vitamine din momentul in care pacientul se va putea alimenta</w:t>
            </w:r>
          </w:p>
          <w:p w14:paraId="0BE24F90" w14:textId="11095FCD" w:rsidR="00134FC0" w:rsidRPr="00DD4A06" w:rsidRDefault="00344CBD">
            <w:pPr>
              <w:pStyle w:val="Listparagraf"/>
              <w:numPr>
                <w:ilvl w:val="0"/>
                <w:numId w:val="120"/>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Alimentaţie naturala pentru sugari</w:t>
            </w:r>
          </w:p>
        </w:tc>
      </w:tr>
      <w:tr w:rsidR="00134FC0" w:rsidRPr="00DD4A06" w14:paraId="160AD7F2" w14:textId="77777777">
        <w:trPr>
          <w:trHeight w:val="125"/>
        </w:trPr>
        <w:tc>
          <w:tcPr>
            <w:tcW w:w="2003" w:type="dxa"/>
            <w:gridSpan w:val="2"/>
          </w:tcPr>
          <w:p w14:paraId="6856DB9A"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b/>
                <w:bCs/>
                <w:i/>
                <w:iCs/>
                <w:color w:val="000000"/>
                <w:sz w:val="24"/>
                <w:szCs w:val="24"/>
              </w:rPr>
            </w:pPr>
            <w:r w:rsidRPr="00DD4A06">
              <w:rPr>
                <w:rFonts w:asciiTheme="majorBidi" w:hAnsiTheme="majorBidi" w:cstheme="majorBidi"/>
                <w:b/>
                <w:bCs/>
                <w:i/>
                <w:iCs/>
                <w:color w:val="000000"/>
                <w:sz w:val="24"/>
                <w:szCs w:val="24"/>
              </w:rPr>
              <w:t>T</w:t>
            </w:r>
            <w:r w:rsidR="005E5C2A" w:rsidRPr="00DD4A06">
              <w:rPr>
                <w:rFonts w:asciiTheme="majorBidi" w:hAnsiTheme="majorBidi" w:cstheme="majorBidi"/>
                <w:b/>
                <w:bCs/>
                <w:i/>
                <w:iCs/>
                <w:color w:val="000000"/>
                <w:sz w:val="24"/>
                <w:szCs w:val="24"/>
              </w:rPr>
              <w:t>erapie antivirală specifică</w:t>
            </w:r>
          </w:p>
          <w:p w14:paraId="67339C1A" w14:textId="77777777" w:rsidR="005E5C2A" w:rsidRPr="00DD4A06" w:rsidRDefault="005E5C2A">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p w14:paraId="41F886A2" w14:textId="55ECC88D"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Aciclovir</w:t>
            </w:r>
            <w:r w:rsidR="00123F7A" w:rsidRPr="00DD4A06">
              <w:rPr>
                <w:rFonts w:asciiTheme="majorBidi" w:hAnsiTheme="majorBidi" w:cstheme="majorBidi"/>
                <w:b/>
                <w:bCs/>
                <w:color w:val="000000"/>
                <w:sz w:val="24"/>
                <w:szCs w:val="24"/>
              </w:rPr>
              <w:t>um</w:t>
            </w:r>
          </w:p>
          <w:p w14:paraId="7651D1FC"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J05AB01</w:t>
            </w:r>
          </w:p>
        </w:tc>
        <w:tc>
          <w:tcPr>
            <w:tcW w:w="8294" w:type="dxa"/>
            <w:gridSpan w:val="7"/>
          </w:tcPr>
          <w:p w14:paraId="3BF1A848" w14:textId="5F73D8C7" w:rsidR="00134FC0" w:rsidRPr="00DD4A06" w:rsidRDefault="00344CBD">
            <w:pPr>
              <w:pStyle w:val="Listparagraf"/>
              <w:numPr>
                <w:ilvl w:val="0"/>
                <w:numId w:val="12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i/>
                <w:iCs/>
                <w:color w:val="000000"/>
                <w:sz w:val="24"/>
                <w:szCs w:val="24"/>
              </w:rPr>
              <w:t>”</w:t>
            </w:r>
            <w:r w:rsidRPr="00DD4A06">
              <w:rPr>
                <w:rFonts w:asciiTheme="majorBidi" w:hAnsiTheme="majorBidi" w:cstheme="majorBidi"/>
                <w:color w:val="000000"/>
                <w:sz w:val="24"/>
                <w:szCs w:val="24"/>
              </w:rPr>
              <w:t xml:space="preserve">Analogii nucleotidelor - purinice şi pirimidinice” sub </w:t>
            </w:r>
            <w:r w:rsidR="005E5C2A" w:rsidRPr="00DD4A06">
              <w:rPr>
                <w:rFonts w:asciiTheme="majorBidi" w:hAnsiTheme="majorBidi" w:cstheme="majorBidi"/>
                <w:color w:val="000000"/>
                <w:sz w:val="24"/>
                <w:szCs w:val="24"/>
              </w:rPr>
              <w:t xml:space="preserve">denumirea </w:t>
            </w:r>
            <w:r w:rsidRPr="00DD4A06">
              <w:rPr>
                <w:rFonts w:asciiTheme="majorBidi" w:hAnsiTheme="majorBidi" w:cstheme="majorBidi"/>
                <w:color w:val="000000"/>
                <w:sz w:val="24"/>
                <w:szCs w:val="24"/>
              </w:rPr>
              <w:t xml:space="preserve"> de </w:t>
            </w:r>
            <w:r w:rsidR="002325F0" w:rsidRPr="00DD4A06">
              <w:rPr>
                <w:rFonts w:asciiTheme="majorBidi" w:hAnsiTheme="majorBidi" w:cstheme="majorBidi"/>
                <w:b/>
                <w:color w:val="000000"/>
                <w:sz w:val="24"/>
                <w:szCs w:val="24"/>
              </w:rPr>
              <w:t>A</w:t>
            </w:r>
            <w:r w:rsidRPr="00DD4A06">
              <w:rPr>
                <w:rFonts w:asciiTheme="majorBidi" w:hAnsiTheme="majorBidi" w:cstheme="majorBidi"/>
                <w:b/>
                <w:color w:val="000000"/>
                <w:sz w:val="24"/>
                <w:szCs w:val="24"/>
              </w:rPr>
              <w:t>ciclovir</w:t>
            </w:r>
            <w:r w:rsidR="002325F0" w:rsidRPr="00DD4A06">
              <w:rPr>
                <w:rFonts w:asciiTheme="majorBidi" w:hAnsiTheme="majorBidi" w:cstheme="majorBidi"/>
                <w:b/>
                <w:color w:val="000000"/>
                <w:sz w:val="24"/>
                <w:szCs w:val="24"/>
              </w:rPr>
              <w:t>um</w:t>
            </w:r>
            <w:r w:rsidRPr="00DD4A06">
              <w:rPr>
                <w:rFonts w:asciiTheme="majorBidi" w:hAnsiTheme="majorBidi" w:cstheme="majorBidi"/>
                <w:i/>
                <w:iCs/>
                <w:color w:val="000000"/>
                <w:sz w:val="24"/>
                <w:szCs w:val="24"/>
              </w:rPr>
              <w:t xml:space="preserve"> </w:t>
            </w:r>
            <w:r w:rsidRPr="00DD4A06">
              <w:rPr>
                <w:rFonts w:asciiTheme="majorBidi" w:hAnsiTheme="majorBidi" w:cstheme="majorBidi"/>
                <w:color w:val="000000"/>
                <w:sz w:val="24"/>
                <w:szCs w:val="24"/>
              </w:rPr>
              <w:t>este medicamentul de elecție pentru HSE, este cel mai eficient atunci când este administrat precoce în cadrul evoluției clinice a HSE, fiind reduse atât mortalitatea cât și morbiditatea</w:t>
            </w:r>
          </w:p>
          <w:p w14:paraId="40D1B630" w14:textId="7EC83F75" w:rsidR="00134FC0" w:rsidRPr="00DD4A06" w:rsidRDefault="00344CBD">
            <w:pPr>
              <w:pStyle w:val="Listparagraf"/>
              <w:numPr>
                <w:ilvl w:val="0"/>
                <w:numId w:val="12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Doza standard pentru HSE este de 10 mg/kg, administrată prin perfuzie i/v 30 mg/kgc/zi, timp de 14 (21) zile. Forma de livrare – pulbere pentru soluție perfuzabilă – </w:t>
            </w:r>
            <w:r w:rsidR="002325F0" w:rsidRPr="00DD4A06">
              <w:rPr>
                <w:rFonts w:asciiTheme="majorBidi" w:hAnsiTheme="majorBidi" w:cstheme="majorBidi"/>
                <w:b/>
                <w:color w:val="000000"/>
                <w:sz w:val="24"/>
                <w:szCs w:val="24"/>
              </w:rPr>
              <w:t>A</w:t>
            </w:r>
            <w:r w:rsidRPr="00DD4A06">
              <w:rPr>
                <w:rFonts w:asciiTheme="majorBidi" w:hAnsiTheme="majorBidi" w:cstheme="majorBidi"/>
                <w:b/>
                <w:color w:val="000000"/>
                <w:sz w:val="24"/>
                <w:szCs w:val="24"/>
              </w:rPr>
              <w:t>ciclovir</w:t>
            </w:r>
            <w:r w:rsidR="006B3E22" w:rsidRPr="00DD4A06">
              <w:rPr>
                <w:rFonts w:asciiTheme="majorBidi" w:hAnsiTheme="majorBidi" w:cstheme="majorBidi"/>
                <w:b/>
                <w:color w:val="000000"/>
                <w:sz w:val="24"/>
                <w:szCs w:val="24"/>
              </w:rPr>
              <w:t>um</w:t>
            </w:r>
            <w:r w:rsidR="005E5C2A" w:rsidRPr="00DD4A06">
              <w:rPr>
                <w:rFonts w:asciiTheme="majorBidi" w:hAnsiTheme="majorBidi" w:cstheme="majorBidi"/>
                <w:color w:val="000000"/>
                <w:sz w:val="24"/>
                <w:szCs w:val="24"/>
              </w:rPr>
              <w:t xml:space="preserve"> 0,</w:t>
            </w:r>
            <w:r w:rsidRPr="00DD4A06">
              <w:rPr>
                <w:rFonts w:asciiTheme="majorBidi" w:hAnsiTheme="majorBidi" w:cstheme="majorBidi"/>
                <w:color w:val="000000"/>
                <w:sz w:val="24"/>
                <w:szCs w:val="24"/>
              </w:rPr>
              <w:t>25</w:t>
            </w:r>
            <w:r w:rsidR="005E5C2A" w:rsidRPr="00DD4A06">
              <w:rPr>
                <w:rFonts w:asciiTheme="majorBidi" w:hAnsiTheme="majorBidi" w:cstheme="majorBidi"/>
                <w:color w:val="000000"/>
                <w:sz w:val="24"/>
                <w:szCs w:val="24"/>
              </w:rPr>
              <w:t>.</w:t>
            </w:r>
          </w:p>
          <w:p w14:paraId="484715B8" w14:textId="77777777" w:rsidR="00134FC0" w:rsidRPr="00DD4A06" w:rsidRDefault="00344CBD">
            <w:pPr>
              <w:pStyle w:val="Listparagraf"/>
              <w:numPr>
                <w:ilvl w:val="0"/>
                <w:numId w:val="12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Pentru HSE neonatal este de 60 mg/kgc/zi. Durata tratamentului este de 21 de zile la pacienții imunosupresați</w:t>
            </w:r>
          </w:p>
          <w:p w14:paraId="6A191C37" w14:textId="105DF06B" w:rsidR="00134FC0" w:rsidRPr="00DD4A06" w:rsidRDefault="00344CBD">
            <w:pPr>
              <w:pStyle w:val="Listparagraf"/>
              <w:numPr>
                <w:ilvl w:val="0"/>
                <w:numId w:val="12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Terapia precoce cu </w:t>
            </w:r>
            <w:r w:rsidR="002325F0" w:rsidRPr="00DD4A06">
              <w:rPr>
                <w:rFonts w:asciiTheme="majorBidi" w:hAnsiTheme="majorBidi" w:cstheme="majorBidi"/>
                <w:b/>
                <w:color w:val="000000"/>
                <w:sz w:val="24"/>
                <w:szCs w:val="24"/>
              </w:rPr>
              <w:t>A</w:t>
            </w:r>
            <w:r w:rsidRPr="00DD4A06">
              <w:rPr>
                <w:rFonts w:asciiTheme="majorBidi" w:hAnsiTheme="majorBidi" w:cstheme="majorBidi"/>
                <w:b/>
                <w:color w:val="000000"/>
                <w:sz w:val="24"/>
                <w:szCs w:val="24"/>
              </w:rPr>
              <w:t>ciclovir</w:t>
            </w:r>
            <w:r w:rsidR="006B3E22" w:rsidRPr="00DD4A06">
              <w:rPr>
                <w:rFonts w:asciiTheme="majorBidi" w:hAnsiTheme="majorBidi" w:cstheme="majorBidi"/>
                <w:b/>
                <w:color w:val="000000"/>
                <w:sz w:val="24"/>
                <w:szCs w:val="24"/>
              </w:rPr>
              <w:t>um</w:t>
            </w:r>
            <w:r w:rsidR="005E5C2A"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 xml:space="preserve"> reduce mortalitatea la 20-30%</w:t>
            </w:r>
          </w:p>
          <w:p w14:paraId="605C6B28" w14:textId="78AAD83D" w:rsidR="00134FC0" w:rsidRPr="00DD4A06" w:rsidRDefault="00344CBD">
            <w:pPr>
              <w:pStyle w:val="Listparagraf"/>
              <w:numPr>
                <w:ilvl w:val="0"/>
                <w:numId w:val="12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În cazul unei gazde imunocompetente care prezintă encefalopatie acută, dacă datele IRM privind implicarea lobilor temporal și frontobazal sprijină diagnosticul de HSE, un asemenea pacient urmează a fi tratat cu Aciclovirum timp de minim 14 zile</w:t>
            </w:r>
          </w:p>
          <w:p w14:paraId="5487BD10" w14:textId="682ED1A3" w:rsidR="00134FC0" w:rsidRPr="00DD4A06" w:rsidRDefault="005E5C2A">
            <w:pPr>
              <w:pStyle w:val="Listparagraf"/>
              <w:numPr>
                <w:ilvl w:val="0"/>
                <w:numId w:val="12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Dacă tratamentul cu Aciclovir</w:t>
            </w:r>
            <w:r w:rsidR="00423EFC"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 xml:space="preserve"> este inițiat, iar RMN cerebrală este normal, se va continua tratamentul până la obținerea rezultatelor testului LCR-PCR; tratamentul va fi retras în cazurile în care acest test este negativ și a fost stabilit un diagnostic alternative</w:t>
            </w:r>
          </w:p>
          <w:p w14:paraId="766CFF5A" w14:textId="1FA3C6A6" w:rsidR="00134FC0" w:rsidRPr="00DD4A06" w:rsidRDefault="00344CBD">
            <w:pPr>
              <w:pStyle w:val="Listparagraf"/>
              <w:numPr>
                <w:ilvl w:val="0"/>
                <w:numId w:val="12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Dacă nu s-a obținut un diagnostic alternativ, iar LCR-PCR este negativ pentru </w:t>
            </w:r>
            <w:r w:rsidR="00DB0029" w:rsidRPr="00DD4A06">
              <w:rPr>
                <w:rFonts w:asciiTheme="majorBidi" w:hAnsiTheme="majorBidi" w:cstheme="majorBidi"/>
                <w:color w:val="000000"/>
                <w:sz w:val="24"/>
                <w:szCs w:val="24"/>
              </w:rPr>
              <w:t>VSH</w:t>
            </w:r>
            <w:r w:rsidRPr="00DD4A06">
              <w:rPr>
                <w:rFonts w:asciiTheme="majorBidi" w:hAnsiTheme="majorBidi" w:cstheme="majorBidi"/>
                <w:color w:val="000000"/>
                <w:sz w:val="24"/>
                <w:szCs w:val="24"/>
              </w:rPr>
              <w:t>, există un consens pentru</w:t>
            </w:r>
            <w:r w:rsidR="00724FB1" w:rsidRPr="00DD4A06">
              <w:rPr>
                <w:rFonts w:asciiTheme="majorBidi" w:hAnsiTheme="majorBidi" w:cstheme="majorBidi"/>
                <w:color w:val="000000"/>
                <w:sz w:val="24"/>
                <w:szCs w:val="24"/>
              </w:rPr>
              <w:t xml:space="preserve"> continuarea terapiei cu a</w:t>
            </w:r>
            <w:r w:rsidRPr="00DD4A06">
              <w:rPr>
                <w:rFonts w:asciiTheme="majorBidi" w:hAnsiTheme="majorBidi" w:cstheme="majorBidi"/>
                <w:color w:val="000000"/>
                <w:sz w:val="24"/>
                <w:szCs w:val="24"/>
              </w:rPr>
              <w:t>ciclovir</w:t>
            </w:r>
            <w:r w:rsidR="00B93664"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timp de cel puțin 10 zile</w:t>
            </w:r>
          </w:p>
          <w:p w14:paraId="4E8D1927"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tc>
      </w:tr>
      <w:tr w:rsidR="00134FC0" w:rsidRPr="00DD4A06" w14:paraId="157A8E22" w14:textId="77777777">
        <w:trPr>
          <w:trHeight w:val="640"/>
        </w:trPr>
        <w:tc>
          <w:tcPr>
            <w:tcW w:w="2003" w:type="dxa"/>
            <w:gridSpan w:val="2"/>
          </w:tcPr>
          <w:p w14:paraId="390B0C2C"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lastRenderedPageBreak/>
              <w:t>Antipiretice</w:t>
            </w:r>
          </w:p>
          <w:p w14:paraId="77DEC2BB" w14:textId="18C10E9B"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Paracetamol</w:t>
            </w:r>
            <w:r w:rsidR="00123F7A" w:rsidRPr="00DD4A06">
              <w:rPr>
                <w:rFonts w:asciiTheme="majorBidi" w:hAnsiTheme="majorBidi" w:cstheme="majorBidi"/>
                <w:b/>
                <w:bCs/>
                <w:color w:val="000000"/>
                <w:sz w:val="24"/>
                <w:szCs w:val="24"/>
              </w:rPr>
              <w:t>um</w:t>
            </w:r>
          </w:p>
          <w:p w14:paraId="37E17C77"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N02BE01</w:t>
            </w:r>
          </w:p>
        </w:tc>
        <w:tc>
          <w:tcPr>
            <w:tcW w:w="8294" w:type="dxa"/>
            <w:gridSpan w:val="7"/>
          </w:tcPr>
          <w:p w14:paraId="6070B6DF" w14:textId="49F16F24" w:rsidR="00134FC0" w:rsidRPr="00DD4A06" w:rsidRDefault="00344CBD">
            <w:pPr>
              <w:pBdr>
                <w:top w:val="nil"/>
                <w:left w:val="nil"/>
                <w:bottom w:val="nil"/>
                <w:right w:val="nil"/>
                <w:between w:val="nil"/>
              </w:pBdr>
              <w:shd w:val="clear" w:color="auto" w:fill="FFFFFF"/>
              <w:tabs>
                <w:tab w:val="left" w:pos="397"/>
              </w:tabs>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Per</w:t>
            </w:r>
            <w:r w:rsidR="005E5C2A" w:rsidRPr="00DD4A06">
              <w:rPr>
                <w:rFonts w:asciiTheme="majorBidi" w:hAnsiTheme="majorBidi" w:cstheme="majorBidi"/>
                <w:color w:val="000000"/>
                <w:sz w:val="24"/>
                <w:szCs w:val="24"/>
              </w:rPr>
              <w:t xml:space="preserve"> os sau i/r: antipiretice</w:t>
            </w:r>
            <w:r w:rsidR="00724FB1" w:rsidRPr="00DD4A06">
              <w:rPr>
                <w:rFonts w:asciiTheme="majorBidi" w:hAnsiTheme="majorBidi" w:cstheme="majorBidi"/>
                <w:color w:val="000000"/>
                <w:sz w:val="24"/>
                <w:szCs w:val="24"/>
              </w:rPr>
              <w:t xml:space="preserve">: </w:t>
            </w:r>
            <w:r w:rsidR="002325F0" w:rsidRPr="00DD4A06">
              <w:rPr>
                <w:rFonts w:asciiTheme="majorBidi" w:hAnsiTheme="majorBidi" w:cstheme="majorBidi"/>
                <w:color w:val="000000"/>
                <w:sz w:val="24"/>
                <w:szCs w:val="24"/>
              </w:rPr>
              <w:t>P</w:t>
            </w:r>
            <w:r w:rsidR="005E5C2A" w:rsidRPr="00DD4A06">
              <w:rPr>
                <w:rFonts w:asciiTheme="majorBidi" w:hAnsiTheme="majorBidi" w:cstheme="majorBidi"/>
                <w:color w:val="000000"/>
                <w:sz w:val="24"/>
                <w:szCs w:val="24"/>
              </w:rPr>
              <w:t>aracetamol</w:t>
            </w:r>
            <w:r w:rsidR="002325F0"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25 mg/kg – denumirea grupei farmacoterapeutice – derivații paraaminofenolului, sub orice formă de livrare – sirop/comprimate/soluție perfuzabilă, apoi 12,5 mg/kg timp de 6 ore sau maxim 60 mg/kg/zi, </w:t>
            </w:r>
          </w:p>
          <w:p w14:paraId="5F247A74" w14:textId="43D29E31" w:rsidR="00134FC0" w:rsidRPr="00DD4A06" w:rsidRDefault="00724FB1" w:rsidP="00724FB1">
            <w:pPr>
              <w:pBdr>
                <w:top w:val="nil"/>
                <w:left w:val="nil"/>
                <w:bottom w:val="nil"/>
                <w:right w:val="nil"/>
                <w:between w:val="nil"/>
              </w:pBdr>
              <w:shd w:val="clear" w:color="auto" w:fill="FFFFFF"/>
              <w:tabs>
                <w:tab w:val="left" w:pos="397"/>
              </w:tabs>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sau </w:t>
            </w:r>
            <w:r w:rsidR="002325F0" w:rsidRPr="00DD4A06">
              <w:rPr>
                <w:rFonts w:asciiTheme="majorBidi" w:hAnsiTheme="majorBidi" w:cstheme="majorBidi"/>
                <w:color w:val="000000"/>
                <w:sz w:val="24"/>
                <w:szCs w:val="24"/>
              </w:rPr>
              <w:t>I</w:t>
            </w:r>
            <w:r w:rsidR="00344CBD" w:rsidRPr="00DD4A06">
              <w:rPr>
                <w:rFonts w:asciiTheme="majorBidi" w:hAnsiTheme="majorBidi" w:cstheme="majorBidi"/>
                <w:color w:val="000000"/>
                <w:sz w:val="24"/>
                <w:szCs w:val="24"/>
              </w:rPr>
              <w:t>buprofen</w:t>
            </w:r>
            <w:r w:rsidR="00423EFC"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 xml:space="preserve"> sub orice forma de livrare, 5-10 mg/kg se va prescrie numai în caz de eşec a monoterapiei corect prescrise</w:t>
            </w:r>
          </w:p>
        </w:tc>
      </w:tr>
      <w:tr w:rsidR="00134FC0" w:rsidRPr="00DD4A06" w14:paraId="68F08EFD" w14:textId="77777777">
        <w:trPr>
          <w:trHeight w:val="640"/>
        </w:trPr>
        <w:tc>
          <w:tcPr>
            <w:tcW w:w="2003" w:type="dxa"/>
            <w:gridSpan w:val="2"/>
          </w:tcPr>
          <w:p w14:paraId="19AB6799" w14:textId="77777777" w:rsidR="003824BA" w:rsidRPr="00DD4A06" w:rsidRDefault="003824BA">
            <w:pPr>
              <w:pBdr>
                <w:top w:val="nil"/>
                <w:left w:val="nil"/>
                <w:bottom w:val="nil"/>
                <w:right w:val="nil"/>
                <w:between w:val="nil"/>
              </w:pBdr>
              <w:spacing w:line="240" w:lineRule="auto"/>
              <w:ind w:left="0" w:hanging="2"/>
              <w:jc w:val="both"/>
              <w:rPr>
                <w:rFonts w:asciiTheme="majorBidi" w:hAnsiTheme="majorBidi" w:cstheme="majorBidi"/>
                <w:b/>
                <w:bCs/>
                <w:i/>
                <w:iCs/>
                <w:color w:val="000000"/>
                <w:sz w:val="24"/>
                <w:szCs w:val="24"/>
              </w:rPr>
            </w:pPr>
          </w:p>
          <w:p w14:paraId="5FB229BA"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Antibioticoterapie</w:t>
            </w:r>
          </w:p>
          <w:p w14:paraId="50F7B9E8" w14:textId="77777777" w:rsidR="003824BA" w:rsidRPr="00DD4A06" w:rsidRDefault="003824BA">
            <w:pPr>
              <w:pBdr>
                <w:top w:val="nil"/>
                <w:left w:val="nil"/>
                <w:bottom w:val="nil"/>
                <w:right w:val="nil"/>
                <w:between w:val="nil"/>
              </w:pBdr>
              <w:spacing w:line="240" w:lineRule="auto"/>
              <w:ind w:left="0" w:hanging="2"/>
              <w:jc w:val="both"/>
              <w:rPr>
                <w:rFonts w:asciiTheme="majorBidi" w:hAnsiTheme="majorBidi" w:cstheme="majorBidi"/>
                <w:b/>
                <w:bCs/>
                <w:color w:val="000000"/>
                <w:sz w:val="24"/>
                <w:szCs w:val="24"/>
              </w:rPr>
            </w:pPr>
          </w:p>
          <w:p w14:paraId="4AA3E45A" w14:textId="77777777" w:rsidR="003824BA" w:rsidRPr="00DD4A06" w:rsidRDefault="003824BA">
            <w:pPr>
              <w:pBdr>
                <w:top w:val="nil"/>
                <w:left w:val="nil"/>
                <w:bottom w:val="nil"/>
                <w:right w:val="nil"/>
                <w:between w:val="nil"/>
              </w:pBdr>
              <w:spacing w:line="240" w:lineRule="auto"/>
              <w:ind w:left="0" w:hanging="2"/>
              <w:jc w:val="both"/>
              <w:rPr>
                <w:rFonts w:asciiTheme="majorBidi" w:hAnsiTheme="majorBidi" w:cstheme="majorBidi"/>
                <w:b/>
                <w:bCs/>
                <w:color w:val="000000"/>
                <w:sz w:val="24"/>
                <w:szCs w:val="24"/>
              </w:rPr>
            </w:pPr>
          </w:p>
          <w:p w14:paraId="0C7C4031" w14:textId="38BCC03F"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Cefotaxim</w:t>
            </w:r>
            <w:r w:rsidR="00123F7A" w:rsidRPr="00DD4A06">
              <w:rPr>
                <w:rFonts w:asciiTheme="majorBidi" w:hAnsiTheme="majorBidi" w:cstheme="majorBidi"/>
                <w:b/>
                <w:bCs/>
                <w:color w:val="000000"/>
                <w:sz w:val="24"/>
                <w:szCs w:val="24"/>
              </w:rPr>
              <w:t>um</w:t>
            </w:r>
          </w:p>
          <w:p w14:paraId="15B75612"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J01DD04</w:t>
            </w:r>
          </w:p>
          <w:p w14:paraId="356DA1D8"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p w14:paraId="49E6A2E0" w14:textId="77777777" w:rsidR="003824BA" w:rsidRPr="00DD4A06" w:rsidRDefault="003824BA">
            <w:pPr>
              <w:pBdr>
                <w:top w:val="nil"/>
                <w:left w:val="nil"/>
                <w:bottom w:val="nil"/>
                <w:right w:val="nil"/>
                <w:between w:val="nil"/>
              </w:pBdr>
              <w:spacing w:line="240" w:lineRule="auto"/>
              <w:ind w:left="0" w:hanging="2"/>
              <w:jc w:val="both"/>
              <w:rPr>
                <w:rFonts w:asciiTheme="majorBidi" w:hAnsiTheme="majorBidi" w:cstheme="majorBidi"/>
                <w:b/>
                <w:bCs/>
                <w:color w:val="000000"/>
                <w:sz w:val="24"/>
                <w:szCs w:val="24"/>
              </w:rPr>
            </w:pPr>
          </w:p>
          <w:p w14:paraId="30034930" w14:textId="77777777" w:rsidR="003824BA" w:rsidRPr="00DD4A06" w:rsidRDefault="003824BA">
            <w:pPr>
              <w:pBdr>
                <w:top w:val="nil"/>
                <w:left w:val="nil"/>
                <w:bottom w:val="nil"/>
                <w:right w:val="nil"/>
                <w:between w:val="nil"/>
              </w:pBdr>
              <w:spacing w:line="240" w:lineRule="auto"/>
              <w:ind w:left="0" w:hanging="2"/>
              <w:jc w:val="both"/>
              <w:rPr>
                <w:rFonts w:asciiTheme="majorBidi" w:hAnsiTheme="majorBidi" w:cstheme="majorBidi"/>
                <w:b/>
                <w:bCs/>
                <w:color w:val="000000"/>
                <w:sz w:val="24"/>
                <w:szCs w:val="24"/>
              </w:rPr>
            </w:pPr>
          </w:p>
          <w:p w14:paraId="091B79CD" w14:textId="77777777" w:rsidR="003824BA" w:rsidRPr="00DD4A06" w:rsidRDefault="003824BA">
            <w:pPr>
              <w:pBdr>
                <w:top w:val="nil"/>
                <w:left w:val="nil"/>
                <w:bottom w:val="nil"/>
                <w:right w:val="nil"/>
                <w:between w:val="nil"/>
              </w:pBdr>
              <w:spacing w:line="240" w:lineRule="auto"/>
              <w:ind w:left="0" w:hanging="2"/>
              <w:jc w:val="both"/>
              <w:rPr>
                <w:rFonts w:asciiTheme="majorBidi" w:hAnsiTheme="majorBidi" w:cstheme="majorBidi"/>
                <w:b/>
                <w:bCs/>
                <w:color w:val="000000"/>
                <w:sz w:val="24"/>
                <w:szCs w:val="24"/>
              </w:rPr>
            </w:pPr>
          </w:p>
          <w:p w14:paraId="7E1C6C42" w14:textId="77777777" w:rsidR="003824BA" w:rsidRPr="00DD4A06" w:rsidRDefault="003824BA">
            <w:pPr>
              <w:pBdr>
                <w:top w:val="nil"/>
                <w:left w:val="nil"/>
                <w:bottom w:val="nil"/>
                <w:right w:val="nil"/>
                <w:between w:val="nil"/>
              </w:pBdr>
              <w:spacing w:line="240" w:lineRule="auto"/>
              <w:ind w:left="0" w:hanging="2"/>
              <w:jc w:val="both"/>
              <w:rPr>
                <w:rFonts w:asciiTheme="majorBidi" w:hAnsiTheme="majorBidi" w:cstheme="majorBidi"/>
                <w:b/>
                <w:bCs/>
                <w:color w:val="000000"/>
                <w:sz w:val="24"/>
                <w:szCs w:val="24"/>
              </w:rPr>
            </w:pPr>
          </w:p>
          <w:p w14:paraId="2372286C" w14:textId="77777777" w:rsidR="003824BA" w:rsidRPr="00DD4A06" w:rsidRDefault="003824BA">
            <w:pPr>
              <w:pBdr>
                <w:top w:val="nil"/>
                <w:left w:val="nil"/>
                <w:bottom w:val="nil"/>
                <w:right w:val="nil"/>
                <w:between w:val="nil"/>
              </w:pBdr>
              <w:spacing w:line="240" w:lineRule="auto"/>
              <w:ind w:left="0" w:hanging="2"/>
              <w:jc w:val="both"/>
              <w:rPr>
                <w:rFonts w:asciiTheme="majorBidi" w:hAnsiTheme="majorBidi" w:cstheme="majorBidi"/>
                <w:b/>
                <w:bCs/>
                <w:color w:val="000000"/>
                <w:sz w:val="24"/>
                <w:szCs w:val="24"/>
              </w:rPr>
            </w:pPr>
          </w:p>
          <w:p w14:paraId="08F03C0B" w14:textId="687AE45E" w:rsidR="00134FC0" w:rsidRPr="00DD4A06" w:rsidRDefault="00344CBD" w:rsidP="00F4114E">
            <w:pPr>
              <w:pBdr>
                <w:top w:val="nil"/>
                <w:left w:val="nil"/>
                <w:bottom w:val="nil"/>
                <w:right w:val="nil"/>
                <w:between w:val="nil"/>
              </w:pBdr>
              <w:spacing w:line="240" w:lineRule="auto"/>
              <w:ind w:leftChars="0" w:left="0" w:firstLineChars="0" w:firstLine="0"/>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Ceftriaxon</w:t>
            </w:r>
            <w:r w:rsidR="00123F7A" w:rsidRPr="00DD4A06">
              <w:rPr>
                <w:rFonts w:asciiTheme="majorBidi" w:hAnsiTheme="majorBidi" w:cstheme="majorBidi"/>
                <w:b/>
                <w:bCs/>
                <w:color w:val="000000"/>
                <w:sz w:val="24"/>
                <w:szCs w:val="24"/>
              </w:rPr>
              <w:t>um</w:t>
            </w:r>
          </w:p>
          <w:p w14:paraId="033C1D3C"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J01DD04</w:t>
            </w:r>
          </w:p>
        </w:tc>
        <w:tc>
          <w:tcPr>
            <w:tcW w:w="8294" w:type="dxa"/>
            <w:gridSpan w:val="7"/>
          </w:tcPr>
          <w:p w14:paraId="343A32DB" w14:textId="7D3ABB64" w:rsidR="00F43A4D" w:rsidRPr="00DD4A06" w:rsidRDefault="00344CBD" w:rsidP="003824BA">
            <w:pPr>
              <w:pBdr>
                <w:top w:val="nil"/>
                <w:left w:val="nil"/>
                <w:bottom w:val="nil"/>
                <w:right w:val="nil"/>
                <w:between w:val="nil"/>
              </w:pBdr>
              <w:shd w:val="clear" w:color="auto" w:fill="FFFFFF"/>
              <w:tabs>
                <w:tab w:val="left" w:pos="397"/>
              </w:tabs>
              <w:spacing w:line="240" w:lineRule="auto"/>
              <w:ind w:left="0" w:hanging="2"/>
              <w:jc w:val="both"/>
              <w:rPr>
                <w:rFonts w:asciiTheme="majorBidi" w:hAnsiTheme="majorBidi" w:cstheme="majorBidi"/>
                <w:sz w:val="24"/>
                <w:szCs w:val="24"/>
              </w:rPr>
            </w:pPr>
            <w:r w:rsidRPr="00DD4A06">
              <w:rPr>
                <w:rFonts w:asciiTheme="majorBidi" w:hAnsiTheme="majorBidi" w:cstheme="majorBidi"/>
                <w:color w:val="000000"/>
                <w:sz w:val="24"/>
                <w:szCs w:val="24"/>
              </w:rPr>
              <w:t xml:space="preserve">La necesitate în cazul suprainfecțiilor, de regulă inițierea AB de spectru larg (ex.: cefalosporine – </w:t>
            </w:r>
            <w:r w:rsidRPr="00DD4A06">
              <w:rPr>
                <w:rFonts w:asciiTheme="majorBidi" w:hAnsiTheme="majorBidi" w:cstheme="majorBidi"/>
                <w:sz w:val="24"/>
                <w:szCs w:val="24"/>
              </w:rPr>
              <w:t>generația III,</w:t>
            </w:r>
            <w:r w:rsidR="003824BA" w:rsidRPr="00DD4A06">
              <w:rPr>
                <w:rFonts w:asciiTheme="majorBidi" w:hAnsiTheme="majorBidi" w:cstheme="majorBidi"/>
                <w:sz w:val="24"/>
                <w:szCs w:val="24"/>
              </w:rPr>
              <w:t xml:space="preserve"> (Cefotaxim</w:t>
            </w:r>
            <w:r w:rsidR="00423EFC" w:rsidRPr="00DD4A06">
              <w:rPr>
                <w:rFonts w:asciiTheme="majorBidi" w:hAnsiTheme="majorBidi" w:cstheme="majorBidi"/>
                <w:sz w:val="24"/>
                <w:szCs w:val="24"/>
              </w:rPr>
              <w:t xml:space="preserve">um </w:t>
            </w:r>
            <w:r w:rsidR="003824BA" w:rsidRPr="00DD4A06">
              <w:rPr>
                <w:rFonts w:asciiTheme="majorBidi" w:hAnsiTheme="majorBidi" w:cstheme="majorBidi"/>
                <w:sz w:val="24"/>
                <w:szCs w:val="24"/>
              </w:rPr>
              <w:t>- spectru larg Gram-, bună penetrare LCR; Ceftriaxon</w:t>
            </w:r>
            <w:r w:rsidR="00423EFC" w:rsidRPr="00DD4A06">
              <w:rPr>
                <w:rFonts w:asciiTheme="majorBidi" w:hAnsiTheme="majorBidi" w:cstheme="majorBidi"/>
                <w:sz w:val="24"/>
                <w:szCs w:val="24"/>
              </w:rPr>
              <w:t>um</w:t>
            </w:r>
            <w:r w:rsidR="003824BA" w:rsidRPr="00DD4A06">
              <w:rPr>
                <w:rFonts w:asciiTheme="majorBidi" w:hAnsiTheme="majorBidi" w:cstheme="majorBidi"/>
                <w:sz w:val="24"/>
                <w:szCs w:val="24"/>
              </w:rPr>
              <w:t xml:space="preserve"> - spectru larg, durată mai lungă, administrare 1–2x/zi) </w:t>
            </w:r>
          </w:p>
          <w:p w14:paraId="37BDCDE8" w14:textId="78534BCC" w:rsidR="003824BA" w:rsidRPr="00DD4A06" w:rsidRDefault="003824BA" w:rsidP="00F4114E">
            <w:pPr>
              <w:suppressAutoHyphens w:val="0"/>
              <w:spacing w:line="240" w:lineRule="auto"/>
              <w:ind w:leftChars="0" w:left="1" w:firstLineChars="0" w:hanging="3"/>
              <w:textDirection w:val="lrTb"/>
              <w:textAlignment w:val="auto"/>
              <w:outlineLvl w:val="1"/>
              <w:rPr>
                <w:rFonts w:asciiTheme="majorBidi" w:hAnsiTheme="majorBidi" w:cstheme="majorBidi"/>
                <w:b/>
                <w:bCs/>
                <w:position w:val="0"/>
                <w:sz w:val="24"/>
                <w:szCs w:val="24"/>
                <w:lang w:val="fr-FR"/>
              </w:rPr>
            </w:pPr>
            <w:r w:rsidRPr="00DD4A06">
              <w:rPr>
                <w:rFonts w:asciiTheme="majorBidi" w:hAnsiTheme="majorBidi" w:cstheme="majorBidi"/>
                <w:b/>
                <w:bCs/>
                <w:position w:val="0"/>
                <w:sz w:val="24"/>
                <w:szCs w:val="24"/>
                <w:lang w:val="fr-FR"/>
              </w:rPr>
              <w:t>Cefotaxim</w:t>
            </w:r>
            <w:r w:rsidR="006B3E22" w:rsidRPr="00DD4A06">
              <w:rPr>
                <w:rFonts w:asciiTheme="majorBidi" w:hAnsiTheme="majorBidi" w:cstheme="majorBidi"/>
                <w:b/>
                <w:bCs/>
                <w:position w:val="0"/>
                <w:sz w:val="24"/>
                <w:szCs w:val="24"/>
                <w:lang w:val="fr-FR"/>
              </w:rPr>
              <w:t>um</w:t>
            </w:r>
          </w:p>
          <w:p w14:paraId="07911FAA" w14:textId="77777777" w:rsidR="003824BA" w:rsidRPr="00DD4A06" w:rsidRDefault="003824BA" w:rsidP="00F4114E">
            <w:pPr>
              <w:suppressAutoHyphens w:val="0"/>
              <w:spacing w:line="240" w:lineRule="auto"/>
              <w:ind w:leftChars="0" w:left="0" w:firstLineChars="0" w:firstLine="0"/>
              <w:textDirection w:val="lrTb"/>
              <w:textAlignment w:val="auto"/>
              <w:outlineLvl w:val="2"/>
              <w:rPr>
                <w:rFonts w:asciiTheme="majorBidi" w:hAnsiTheme="majorBidi" w:cstheme="majorBidi"/>
                <w:b/>
                <w:bCs/>
                <w:position w:val="0"/>
                <w:sz w:val="24"/>
                <w:szCs w:val="24"/>
                <w:lang w:val="fr-FR"/>
              </w:rPr>
            </w:pPr>
            <w:r w:rsidRPr="00DD4A06">
              <w:rPr>
                <w:rFonts w:asciiTheme="majorBidi" w:hAnsiTheme="majorBidi" w:cstheme="majorBidi"/>
                <w:b/>
                <w:bCs/>
                <w:position w:val="0"/>
                <w:sz w:val="24"/>
                <w:szCs w:val="24"/>
                <w:lang w:val="fr-FR"/>
              </w:rPr>
              <w:t xml:space="preserve"> Doza la copii</w:t>
            </w:r>
          </w:p>
          <w:p w14:paraId="65788330" w14:textId="77777777" w:rsidR="003824BA" w:rsidRPr="00DD4A06" w:rsidRDefault="003824BA">
            <w:pPr>
              <w:numPr>
                <w:ilvl w:val="0"/>
                <w:numId w:val="69"/>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100 mg/kg/24 h</w:t>
            </w:r>
            <w:r w:rsidRPr="00DD4A06">
              <w:rPr>
                <w:rFonts w:asciiTheme="majorBidi" w:hAnsiTheme="majorBidi" w:cstheme="majorBidi"/>
                <w:position w:val="0"/>
                <w:sz w:val="24"/>
                <w:szCs w:val="24"/>
                <w:lang w:val="fr-FR"/>
              </w:rPr>
              <w:t xml:space="preserve">, împărțită în </w:t>
            </w:r>
            <w:r w:rsidRPr="00DD4A06">
              <w:rPr>
                <w:rFonts w:asciiTheme="majorBidi" w:hAnsiTheme="majorBidi" w:cstheme="majorBidi"/>
                <w:b/>
                <w:bCs/>
                <w:position w:val="0"/>
                <w:sz w:val="24"/>
                <w:szCs w:val="24"/>
                <w:lang w:val="fr-FR"/>
              </w:rPr>
              <w:t>2–4 prize</w:t>
            </w:r>
          </w:p>
          <w:p w14:paraId="5B4DBEBF" w14:textId="77777777" w:rsidR="003824BA" w:rsidRPr="00DD4A06" w:rsidRDefault="003824BA">
            <w:pPr>
              <w:numPr>
                <w:ilvl w:val="0"/>
                <w:numId w:val="69"/>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 xml:space="preserve">Doza maximă: </w:t>
            </w:r>
            <w:r w:rsidRPr="00DD4A06">
              <w:rPr>
                <w:rFonts w:asciiTheme="majorBidi" w:hAnsiTheme="majorBidi" w:cstheme="majorBidi"/>
                <w:b/>
                <w:bCs/>
                <w:position w:val="0"/>
                <w:sz w:val="24"/>
                <w:szCs w:val="24"/>
                <w:lang w:val="ru-RU"/>
              </w:rPr>
              <w:t>4 g/zi</w:t>
            </w:r>
          </w:p>
          <w:p w14:paraId="509B9E52" w14:textId="77777777" w:rsidR="003824BA" w:rsidRPr="00DD4A06" w:rsidRDefault="003824BA">
            <w:pPr>
              <w:numPr>
                <w:ilvl w:val="0"/>
                <w:numId w:val="69"/>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 xml:space="preserve">Administrare: </w:t>
            </w:r>
            <w:r w:rsidRPr="00DD4A06">
              <w:rPr>
                <w:rFonts w:asciiTheme="majorBidi" w:hAnsiTheme="majorBidi" w:cstheme="majorBidi"/>
                <w:b/>
                <w:bCs/>
                <w:position w:val="0"/>
                <w:sz w:val="24"/>
                <w:szCs w:val="24"/>
                <w:lang w:val="en-US"/>
              </w:rPr>
              <w:t>i.v. sau i.m.</w:t>
            </w:r>
          </w:p>
          <w:p w14:paraId="7D159012" w14:textId="77777777" w:rsidR="003824BA" w:rsidRPr="00DD4A06" w:rsidRDefault="003824BA" w:rsidP="00F4114E">
            <w:pPr>
              <w:suppressAutoHyphens w:val="0"/>
              <w:spacing w:line="240" w:lineRule="auto"/>
              <w:ind w:leftChars="0" w:left="0" w:firstLineChars="0" w:firstLine="0"/>
              <w:textDirection w:val="lrTb"/>
              <w:textAlignment w:val="auto"/>
              <w:outlineLvl w:val="2"/>
              <w:rPr>
                <w:rFonts w:asciiTheme="majorBidi" w:hAnsiTheme="majorBidi" w:cstheme="majorBidi"/>
                <w:b/>
                <w:bCs/>
                <w:position w:val="0"/>
                <w:sz w:val="24"/>
                <w:szCs w:val="24"/>
                <w:lang w:val="ru-RU"/>
              </w:rPr>
            </w:pPr>
            <w:r w:rsidRPr="00DD4A06">
              <w:rPr>
                <w:rFonts w:asciiTheme="majorBidi" w:hAnsiTheme="majorBidi" w:cstheme="majorBidi"/>
                <w:b/>
                <w:bCs/>
                <w:position w:val="0"/>
                <w:sz w:val="24"/>
                <w:szCs w:val="24"/>
                <w:lang w:val="ru-RU"/>
              </w:rPr>
              <w:t>Durata tratamentului</w:t>
            </w:r>
          </w:p>
          <w:p w14:paraId="3F44EC0A" w14:textId="77777777" w:rsidR="003824BA" w:rsidRPr="00DD4A06" w:rsidRDefault="003824BA">
            <w:pPr>
              <w:numPr>
                <w:ilvl w:val="0"/>
                <w:numId w:val="70"/>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
                <w:bCs/>
                <w:position w:val="0"/>
                <w:sz w:val="24"/>
                <w:szCs w:val="24"/>
                <w:lang w:val="en-US"/>
              </w:rPr>
              <w:t>10 zile</w:t>
            </w:r>
            <w:r w:rsidRPr="00DD4A06">
              <w:rPr>
                <w:rFonts w:asciiTheme="majorBidi" w:hAnsiTheme="majorBidi" w:cstheme="majorBidi"/>
                <w:position w:val="0"/>
                <w:sz w:val="24"/>
                <w:szCs w:val="24"/>
                <w:lang w:val="en-US"/>
              </w:rPr>
              <w:t xml:space="preserve"> – pentru majoritatea infecțiilor bacteriene moderate/severe</w:t>
            </w:r>
          </w:p>
          <w:p w14:paraId="52200BE1" w14:textId="77777777" w:rsidR="003824BA" w:rsidRPr="00DD4A06" w:rsidRDefault="003824BA">
            <w:pPr>
              <w:numPr>
                <w:ilvl w:val="0"/>
                <w:numId w:val="70"/>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
                <w:bCs/>
                <w:position w:val="0"/>
                <w:sz w:val="24"/>
                <w:szCs w:val="24"/>
                <w:lang w:val="ru-RU"/>
              </w:rPr>
              <w:t>Meningită bacteriană:</w:t>
            </w:r>
            <w:r w:rsidRPr="00DD4A06">
              <w:rPr>
                <w:rFonts w:asciiTheme="majorBidi" w:hAnsiTheme="majorBidi" w:cstheme="majorBidi"/>
                <w:position w:val="0"/>
                <w:sz w:val="24"/>
                <w:szCs w:val="24"/>
                <w:lang w:val="ru-RU"/>
              </w:rPr>
              <w:t xml:space="preserve"> 10–14 zile, conform etiologiei</w:t>
            </w:r>
          </w:p>
          <w:p w14:paraId="3274A52F" w14:textId="77777777" w:rsidR="003824BA" w:rsidRPr="00DD4A06" w:rsidRDefault="003824BA">
            <w:pPr>
              <w:numPr>
                <w:ilvl w:val="0"/>
                <w:numId w:val="70"/>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În forme mai ușoare sau infecții urinare: 5–7 zile, la indicația medicului</w:t>
            </w:r>
          </w:p>
          <w:p w14:paraId="3FF1CBE0" w14:textId="5EDF15EA" w:rsidR="003824BA" w:rsidRPr="00DD4A06" w:rsidRDefault="003824BA" w:rsidP="00F4114E">
            <w:pPr>
              <w:suppressAutoHyphens w:val="0"/>
              <w:spacing w:line="240" w:lineRule="auto"/>
              <w:ind w:leftChars="0" w:left="0" w:firstLineChars="0" w:firstLine="0"/>
              <w:textDirection w:val="lrTb"/>
              <w:textAlignment w:val="auto"/>
              <w:outlineLvl w:val="1"/>
              <w:rPr>
                <w:rFonts w:asciiTheme="majorBidi" w:hAnsiTheme="majorBidi" w:cstheme="majorBidi"/>
                <w:b/>
                <w:bCs/>
                <w:position w:val="0"/>
                <w:sz w:val="24"/>
                <w:szCs w:val="24"/>
                <w:lang w:val="fr-FR"/>
              </w:rPr>
            </w:pPr>
            <w:r w:rsidRPr="00DD4A06">
              <w:rPr>
                <w:rFonts w:asciiTheme="majorBidi" w:hAnsiTheme="majorBidi" w:cstheme="majorBidi"/>
                <w:b/>
                <w:bCs/>
                <w:position w:val="0"/>
                <w:sz w:val="24"/>
                <w:szCs w:val="24"/>
                <w:lang w:val="fr-FR"/>
              </w:rPr>
              <w:t>Ceftriaxon</w:t>
            </w:r>
            <w:r w:rsidR="006B3E22" w:rsidRPr="00DD4A06">
              <w:rPr>
                <w:rFonts w:asciiTheme="majorBidi" w:hAnsiTheme="majorBidi" w:cstheme="majorBidi"/>
                <w:b/>
                <w:bCs/>
                <w:position w:val="0"/>
                <w:sz w:val="24"/>
                <w:szCs w:val="24"/>
                <w:lang w:val="fr-FR"/>
              </w:rPr>
              <w:t>um</w:t>
            </w:r>
            <w:r w:rsidRPr="00DD4A06">
              <w:rPr>
                <w:rFonts w:asciiTheme="majorBidi" w:hAnsiTheme="majorBidi" w:cstheme="majorBidi"/>
                <w:b/>
                <w:bCs/>
                <w:position w:val="0"/>
                <w:sz w:val="24"/>
                <w:szCs w:val="24"/>
                <w:lang w:val="fr-FR"/>
              </w:rPr>
              <w:t xml:space="preserve"> </w:t>
            </w:r>
          </w:p>
          <w:p w14:paraId="3A271503" w14:textId="77777777" w:rsidR="003824BA" w:rsidRPr="00DD4A06" w:rsidRDefault="003824BA" w:rsidP="00F4114E">
            <w:pPr>
              <w:suppressAutoHyphens w:val="0"/>
              <w:spacing w:line="240" w:lineRule="auto"/>
              <w:ind w:leftChars="0" w:left="0" w:firstLineChars="0" w:firstLine="0"/>
              <w:textDirection w:val="lrTb"/>
              <w:textAlignment w:val="auto"/>
              <w:outlineLvl w:val="2"/>
              <w:rPr>
                <w:rFonts w:asciiTheme="majorBidi" w:hAnsiTheme="majorBidi" w:cstheme="majorBidi"/>
                <w:b/>
                <w:bCs/>
                <w:position w:val="0"/>
                <w:sz w:val="24"/>
                <w:szCs w:val="24"/>
                <w:lang w:val="fr-FR"/>
              </w:rPr>
            </w:pPr>
            <w:r w:rsidRPr="00DD4A06">
              <w:rPr>
                <w:rFonts w:asciiTheme="majorBidi" w:hAnsiTheme="majorBidi" w:cstheme="majorBidi"/>
                <w:b/>
                <w:bCs/>
                <w:position w:val="0"/>
                <w:sz w:val="24"/>
                <w:szCs w:val="24"/>
                <w:lang w:val="fr-FR"/>
              </w:rPr>
              <w:t xml:space="preserve"> Doza la copii</w:t>
            </w:r>
          </w:p>
          <w:p w14:paraId="085DD641" w14:textId="77777777" w:rsidR="003824BA" w:rsidRPr="00DD4A06" w:rsidRDefault="003824BA">
            <w:pPr>
              <w:numPr>
                <w:ilvl w:val="0"/>
                <w:numId w:val="71"/>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50–75 mg/kg/zi</w:t>
            </w:r>
            <w:r w:rsidRPr="00DD4A06">
              <w:rPr>
                <w:rFonts w:asciiTheme="majorBidi" w:hAnsiTheme="majorBidi" w:cstheme="majorBidi"/>
                <w:position w:val="0"/>
                <w:sz w:val="24"/>
                <w:szCs w:val="24"/>
                <w:lang w:val="fr-FR"/>
              </w:rPr>
              <w:t xml:space="preserve">, de obicei administrată </w:t>
            </w:r>
            <w:r w:rsidRPr="00DD4A06">
              <w:rPr>
                <w:rFonts w:asciiTheme="majorBidi" w:hAnsiTheme="majorBidi" w:cstheme="majorBidi"/>
                <w:b/>
                <w:bCs/>
                <w:position w:val="0"/>
                <w:sz w:val="24"/>
                <w:szCs w:val="24"/>
                <w:lang w:val="fr-FR"/>
              </w:rPr>
              <w:t>1–2 prize/zi</w:t>
            </w:r>
          </w:p>
          <w:p w14:paraId="12F13E01" w14:textId="77777777" w:rsidR="003824BA" w:rsidRPr="00DD4A06" w:rsidRDefault="003824BA">
            <w:pPr>
              <w:numPr>
                <w:ilvl w:val="0"/>
                <w:numId w:val="71"/>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 xml:space="preserve">Doza maximă: </w:t>
            </w:r>
            <w:r w:rsidRPr="00DD4A06">
              <w:rPr>
                <w:rFonts w:asciiTheme="majorBidi" w:hAnsiTheme="majorBidi" w:cstheme="majorBidi"/>
                <w:b/>
                <w:bCs/>
                <w:position w:val="0"/>
                <w:sz w:val="24"/>
                <w:szCs w:val="24"/>
                <w:lang w:val="ru-RU"/>
              </w:rPr>
              <w:t>2 g/zi</w:t>
            </w:r>
          </w:p>
          <w:p w14:paraId="4BE45D4B" w14:textId="77777777" w:rsidR="003824BA" w:rsidRPr="00DD4A06" w:rsidRDefault="003824BA">
            <w:pPr>
              <w:numPr>
                <w:ilvl w:val="0"/>
                <w:numId w:val="71"/>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 xml:space="preserve">Administrare: </w:t>
            </w:r>
            <w:r w:rsidRPr="00DD4A06">
              <w:rPr>
                <w:rFonts w:asciiTheme="majorBidi" w:hAnsiTheme="majorBidi" w:cstheme="majorBidi"/>
                <w:b/>
                <w:bCs/>
                <w:position w:val="0"/>
                <w:sz w:val="24"/>
                <w:szCs w:val="24"/>
                <w:lang w:val="en-US"/>
              </w:rPr>
              <w:t>i.v. sau i.m.</w:t>
            </w:r>
          </w:p>
          <w:p w14:paraId="12DBD12D" w14:textId="77777777" w:rsidR="003824BA" w:rsidRPr="00DD4A06" w:rsidRDefault="003824BA">
            <w:pPr>
              <w:numPr>
                <w:ilvl w:val="0"/>
                <w:numId w:val="71"/>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 xml:space="preserve">În meningită severă: se pot administra </w:t>
            </w:r>
            <w:r w:rsidRPr="00DD4A06">
              <w:rPr>
                <w:rFonts w:asciiTheme="majorBidi" w:hAnsiTheme="majorBidi" w:cstheme="majorBidi"/>
                <w:b/>
                <w:bCs/>
                <w:position w:val="0"/>
                <w:sz w:val="24"/>
                <w:szCs w:val="24"/>
                <w:lang w:val="en-US"/>
              </w:rPr>
              <w:t>80–100 mg/kg/zi</w:t>
            </w:r>
            <w:r w:rsidRPr="00DD4A06">
              <w:rPr>
                <w:rFonts w:asciiTheme="majorBidi" w:hAnsiTheme="majorBidi" w:cstheme="majorBidi"/>
                <w:position w:val="0"/>
                <w:sz w:val="24"/>
                <w:szCs w:val="24"/>
                <w:lang w:val="en-US"/>
              </w:rPr>
              <w:t>, împărțit în 2 prize</w:t>
            </w:r>
          </w:p>
          <w:p w14:paraId="15F47767" w14:textId="77777777" w:rsidR="003824BA" w:rsidRPr="00DD4A06" w:rsidRDefault="003824BA" w:rsidP="00F4114E">
            <w:pPr>
              <w:suppressAutoHyphens w:val="0"/>
              <w:spacing w:line="240" w:lineRule="auto"/>
              <w:ind w:leftChars="0" w:left="0" w:firstLineChars="0" w:firstLine="0"/>
              <w:textDirection w:val="lrTb"/>
              <w:textAlignment w:val="auto"/>
              <w:outlineLvl w:val="2"/>
              <w:rPr>
                <w:rFonts w:asciiTheme="majorBidi" w:hAnsiTheme="majorBidi" w:cstheme="majorBidi"/>
                <w:b/>
                <w:bCs/>
                <w:position w:val="0"/>
                <w:sz w:val="24"/>
                <w:szCs w:val="24"/>
                <w:lang w:val="ru-RU"/>
              </w:rPr>
            </w:pPr>
            <w:r w:rsidRPr="00DD4A06">
              <w:rPr>
                <w:rFonts w:asciiTheme="majorBidi" w:hAnsiTheme="majorBidi" w:cstheme="majorBidi"/>
                <w:b/>
                <w:bCs/>
                <w:position w:val="0"/>
                <w:sz w:val="24"/>
                <w:szCs w:val="24"/>
                <w:lang w:val="ru-RU"/>
              </w:rPr>
              <w:t>Durata tratamentului</w:t>
            </w:r>
          </w:p>
          <w:p w14:paraId="5E956BE7" w14:textId="77777777" w:rsidR="003824BA" w:rsidRPr="00DD4A06" w:rsidRDefault="003824BA">
            <w:pPr>
              <w:numPr>
                <w:ilvl w:val="0"/>
                <w:numId w:val="72"/>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
                <w:bCs/>
                <w:position w:val="0"/>
                <w:sz w:val="24"/>
                <w:szCs w:val="24"/>
                <w:lang w:val="ru-RU"/>
              </w:rPr>
              <w:t>Infecții moderate/severe:</w:t>
            </w:r>
            <w:r w:rsidRPr="00DD4A06">
              <w:rPr>
                <w:rFonts w:asciiTheme="majorBidi" w:hAnsiTheme="majorBidi" w:cstheme="majorBidi"/>
                <w:position w:val="0"/>
                <w:sz w:val="24"/>
                <w:szCs w:val="24"/>
                <w:lang w:val="ru-RU"/>
              </w:rPr>
              <w:t xml:space="preserve"> 7–10 zile</w:t>
            </w:r>
          </w:p>
          <w:p w14:paraId="255973AE" w14:textId="77777777" w:rsidR="003824BA" w:rsidRPr="00DD4A06" w:rsidRDefault="003824BA">
            <w:pPr>
              <w:numPr>
                <w:ilvl w:val="0"/>
                <w:numId w:val="72"/>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
                <w:bCs/>
                <w:position w:val="0"/>
                <w:sz w:val="24"/>
                <w:szCs w:val="24"/>
                <w:lang w:val="ru-RU"/>
              </w:rPr>
              <w:t>Meningită bacteriană:</w:t>
            </w:r>
            <w:r w:rsidRPr="00DD4A06">
              <w:rPr>
                <w:rFonts w:asciiTheme="majorBidi" w:hAnsiTheme="majorBidi" w:cstheme="majorBidi"/>
                <w:position w:val="0"/>
                <w:sz w:val="24"/>
                <w:szCs w:val="24"/>
                <w:lang w:val="ru-RU"/>
              </w:rPr>
              <w:t xml:space="preserve"> 10–14 zile</w:t>
            </w:r>
          </w:p>
          <w:p w14:paraId="73B7B03A" w14:textId="77777777" w:rsidR="003824BA" w:rsidRPr="00DD4A06" w:rsidRDefault="003824BA">
            <w:pPr>
              <w:numPr>
                <w:ilvl w:val="0"/>
                <w:numId w:val="72"/>
              </w:numPr>
              <w:suppressAutoHyphens w:val="0"/>
              <w:spacing w:line="240" w:lineRule="auto"/>
              <w:ind w:leftChars="0" w:left="0" w:firstLineChars="0" w:hanging="2"/>
              <w:textDirection w:val="lrTb"/>
              <w:textAlignment w:val="auto"/>
              <w:outlineLvl w:val="9"/>
              <w:rPr>
                <w:rFonts w:asciiTheme="majorBidi" w:hAnsiTheme="majorBidi" w:cstheme="majorBidi"/>
                <w:color w:val="000000"/>
                <w:sz w:val="24"/>
                <w:szCs w:val="24"/>
              </w:rPr>
            </w:pPr>
            <w:r w:rsidRPr="00DD4A06">
              <w:rPr>
                <w:rFonts w:asciiTheme="majorBidi" w:hAnsiTheme="majorBidi" w:cstheme="majorBidi"/>
                <w:b/>
                <w:bCs/>
                <w:position w:val="0"/>
                <w:sz w:val="24"/>
                <w:szCs w:val="24"/>
                <w:lang w:val="ru-RU"/>
              </w:rPr>
              <w:t>Infecții urinare simple:</w:t>
            </w:r>
            <w:r w:rsidRPr="00DD4A06">
              <w:rPr>
                <w:rFonts w:asciiTheme="majorBidi" w:hAnsiTheme="majorBidi" w:cstheme="majorBidi"/>
                <w:position w:val="0"/>
                <w:sz w:val="24"/>
                <w:szCs w:val="24"/>
                <w:lang w:val="ru-RU"/>
              </w:rPr>
              <w:t xml:space="preserve"> 5–7 zile</w:t>
            </w:r>
          </w:p>
        </w:tc>
      </w:tr>
      <w:tr w:rsidR="00134FC0" w:rsidRPr="00DD4A06" w14:paraId="5B97B2A1" w14:textId="77777777">
        <w:trPr>
          <w:trHeight w:val="67"/>
        </w:trPr>
        <w:tc>
          <w:tcPr>
            <w:tcW w:w="2003" w:type="dxa"/>
            <w:gridSpan w:val="2"/>
          </w:tcPr>
          <w:p w14:paraId="6FAA6BBB" w14:textId="77777777" w:rsidR="00134FC0" w:rsidRPr="00DD4A06" w:rsidRDefault="00724FB1" w:rsidP="00724FB1">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Benzodiazepine ca  ant</w:t>
            </w:r>
            <w:r w:rsidR="00344CBD" w:rsidRPr="00DD4A06">
              <w:rPr>
                <w:rFonts w:asciiTheme="majorBidi" w:hAnsiTheme="majorBidi" w:cstheme="majorBidi"/>
                <w:b/>
                <w:bCs/>
                <w:i/>
                <w:iCs/>
                <w:color w:val="000000"/>
                <w:sz w:val="24"/>
                <w:szCs w:val="24"/>
              </w:rPr>
              <w:t>iconvulsivante</w:t>
            </w:r>
          </w:p>
        </w:tc>
        <w:tc>
          <w:tcPr>
            <w:tcW w:w="8294" w:type="dxa"/>
            <w:gridSpan w:val="7"/>
          </w:tcPr>
          <w:p w14:paraId="77F3CD61"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Vezi PCI Convulsii febrile</w:t>
            </w:r>
            <w:r w:rsidR="00724FB1" w:rsidRPr="00DD4A06">
              <w:rPr>
                <w:rFonts w:asciiTheme="majorBidi" w:hAnsiTheme="majorBidi" w:cstheme="majorBidi"/>
                <w:color w:val="000000"/>
                <w:sz w:val="24"/>
                <w:szCs w:val="24"/>
              </w:rPr>
              <w:t xml:space="preserve"> (</w:t>
            </w:r>
            <w:r w:rsidR="00724FB1" w:rsidRPr="00DD4A06">
              <w:rPr>
                <w:rFonts w:asciiTheme="majorBidi" w:hAnsiTheme="majorBidi" w:cstheme="majorBidi"/>
                <w:sz w:val="24"/>
                <w:szCs w:val="24"/>
              </w:rPr>
              <w:t>vârsta 6 luni – 5 ani)</w:t>
            </w:r>
          </w:p>
          <w:p w14:paraId="5F1B0A88" w14:textId="73DCEB49" w:rsidR="00724FB1" w:rsidRPr="00DD4A06" w:rsidRDefault="00724FB1" w:rsidP="00724FB1">
            <w:pPr>
              <w:suppressAutoHyphens w:val="0"/>
              <w:spacing w:before="100" w:beforeAutospacing="1" w:after="100" w:afterAutospacing="1" w:line="240" w:lineRule="auto"/>
              <w:ind w:leftChars="0" w:left="1" w:firstLineChars="0" w:hanging="3"/>
              <w:textDirection w:val="lrTb"/>
              <w:textAlignment w:val="auto"/>
              <w:outlineLvl w:val="1"/>
              <w:rPr>
                <w:rFonts w:asciiTheme="majorBidi" w:hAnsiTheme="majorBidi" w:cstheme="majorBidi"/>
                <w:b/>
                <w:bCs/>
                <w:position w:val="0"/>
                <w:sz w:val="27"/>
                <w:szCs w:val="27"/>
              </w:rPr>
            </w:pPr>
            <w:r w:rsidRPr="00DD4A06">
              <w:rPr>
                <w:rFonts w:asciiTheme="majorBidi" w:hAnsiTheme="majorBidi" w:cstheme="majorBidi"/>
                <w:b/>
                <w:bCs/>
                <w:position w:val="0"/>
                <w:sz w:val="24"/>
                <w:szCs w:val="24"/>
              </w:rPr>
              <w:t>Diazepam</w:t>
            </w:r>
            <w:r w:rsidR="006B3E22" w:rsidRPr="00DD4A06">
              <w:rPr>
                <w:rFonts w:asciiTheme="majorBidi" w:hAnsiTheme="majorBidi" w:cstheme="majorBidi"/>
                <w:b/>
                <w:bCs/>
                <w:position w:val="0"/>
                <w:sz w:val="24"/>
                <w:szCs w:val="24"/>
              </w:rPr>
              <w:t>um</w:t>
            </w:r>
          </w:p>
          <w:p w14:paraId="2B6FECD5" w14:textId="77777777" w:rsidR="00724FB1" w:rsidRPr="00DD4A06" w:rsidRDefault="00724FB1" w:rsidP="00724FB1">
            <w:pPr>
              <w:suppressAutoHyphens w:val="0"/>
              <w:spacing w:before="100" w:beforeAutospacing="1" w:after="100" w:afterAutospacing="1" w:line="240" w:lineRule="auto"/>
              <w:ind w:leftChars="0" w:left="0" w:firstLineChars="0" w:firstLine="0"/>
              <w:textDirection w:val="lrTb"/>
              <w:textAlignment w:val="auto"/>
              <w:outlineLvl w:val="2"/>
              <w:rPr>
                <w:rFonts w:asciiTheme="majorBidi" w:hAnsiTheme="majorBidi" w:cstheme="majorBidi"/>
                <w:b/>
                <w:bCs/>
                <w:position w:val="0"/>
                <w:sz w:val="27"/>
                <w:szCs w:val="27"/>
                <w:lang w:val="fr-FR"/>
              </w:rPr>
            </w:pPr>
            <w:r w:rsidRPr="00DD4A06">
              <w:rPr>
                <w:rFonts w:asciiTheme="majorBidi" w:hAnsiTheme="majorBidi" w:cstheme="majorBidi"/>
                <w:b/>
                <w:bCs/>
                <w:position w:val="0"/>
                <w:sz w:val="27"/>
                <w:szCs w:val="27"/>
                <w:lang w:val="fr-FR"/>
              </w:rPr>
              <w:t>a) Administrare rectală (la domiciliu / prespital)</w:t>
            </w:r>
          </w:p>
          <w:p w14:paraId="7FDD70A8" w14:textId="179E56B0" w:rsidR="00724FB1" w:rsidRPr="00DD4A06" w:rsidRDefault="00724FB1" w:rsidP="00724FB1">
            <w:pPr>
              <w:tabs>
                <w:tab w:val="num" w:pos="720"/>
              </w:tabs>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Doză:</w:t>
            </w:r>
            <w:r w:rsidRPr="00DD4A06">
              <w:rPr>
                <w:rFonts w:asciiTheme="majorBidi" w:hAnsiTheme="majorBidi" w:cstheme="majorBidi"/>
                <w:b/>
                <w:bCs/>
                <w:position w:val="0"/>
                <w:sz w:val="24"/>
                <w:szCs w:val="24"/>
              </w:rPr>
              <w:t xml:space="preserve"> </w:t>
            </w:r>
            <w:r w:rsidRPr="00DD4A06">
              <w:rPr>
                <w:rFonts w:asciiTheme="majorBidi" w:hAnsiTheme="majorBidi" w:cstheme="majorBidi"/>
                <w:b/>
                <w:bCs/>
                <w:position w:val="0"/>
                <w:sz w:val="24"/>
                <w:szCs w:val="24"/>
                <w:lang w:val="fr-FR"/>
              </w:rPr>
              <w:t>0,5 mg/kg/doză</w:t>
            </w:r>
            <w:r w:rsidRPr="00DD4A06">
              <w:rPr>
                <w:rFonts w:asciiTheme="majorBidi" w:hAnsiTheme="majorBidi" w:cstheme="majorBidi"/>
                <w:b/>
                <w:bCs/>
                <w:position w:val="0"/>
                <w:sz w:val="24"/>
                <w:szCs w:val="24"/>
              </w:rPr>
              <w:t xml:space="preserve">, </w:t>
            </w:r>
            <w:r w:rsidRPr="00DD4A06">
              <w:rPr>
                <w:rFonts w:asciiTheme="majorBidi" w:hAnsiTheme="majorBidi" w:cstheme="majorBidi"/>
                <w:position w:val="0"/>
                <w:sz w:val="24"/>
                <w:szCs w:val="24"/>
                <w:lang w:val="fr-FR"/>
              </w:rPr>
              <w:t xml:space="preserve">maxim 10 mg ; </w:t>
            </w:r>
            <w:r w:rsidRPr="00DD4A06">
              <w:rPr>
                <w:rFonts w:asciiTheme="majorBidi" w:hAnsiTheme="majorBidi" w:cstheme="majorBidi"/>
                <w:b/>
                <w:bCs/>
                <w:position w:val="0"/>
                <w:sz w:val="24"/>
                <w:szCs w:val="24"/>
                <w:lang w:val="fr-FR"/>
              </w:rPr>
              <w:t>Formă de livrare:</w:t>
            </w:r>
            <w:r w:rsidRPr="00DD4A06">
              <w:rPr>
                <w:rFonts w:asciiTheme="majorBidi" w:hAnsiTheme="majorBidi" w:cstheme="majorBidi"/>
                <w:b/>
                <w:bCs/>
                <w:position w:val="0"/>
                <w:sz w:val="24"/>
                <w:szCs w:val="24"/>
              </w:rPr>
              <w:t xml:space="preserve"> </w:t>
            </w:r>
            <w:r w:rsidRPr="00DD4A06">
              <w:rPr>
                <w:rFonts w:asciiTheme="majorBidi" w:hAnsiTheme="majorBidi" w:cstheme="majorBidi"/>
                <w:position w:val="0"/>
                <w:sz w:val="24"/>
                <w:szCs w:val="24"/>
                <w:lang w:val="fr-FR"/>
              </w:rPr>
              <w:t>Tub rectal cu soluție 5 mg/2,5 ml</w:t>
            </w:r>
            <w:r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fr-FR"/>
              </w:rPr>
              <w:t>Tub rectal cu solutie 10 mg/2,5 ml. Se poate repet</w:t>
            </w:r>
            <w:r w:rsidR="006E0ACA" w:rsidRPr="00DD4A06">
              <w:rPr>
                <w:rFonts w:asciiTheme="majorBidi" w:hAnsiTheme="majorBidi" w:cstheme="majorBidi"/>
                <w:position w:val="0"/>
                <w:sz w:val="24"/>
                <w:szCs w:val="24"/>
                <w:lang w:val="fr-FR"/>
              </w:rPr>
              <w:t>a</w:t>
            </w:r>
            <w:r w:rsidRPr="00DD4A06">
              <w:rPr>
                <w:rFonts w:asciiTheme="majorBidi" w:hAnsiTheme="majorBidi" w:cstheme="majorBidi"/>
                <w:position w:val="0"/>
                <w:sz w:val="24"/>
                <w:szCs w:val="24"/>
                <w:lang w:val="fr-FR"/>
              </w:rPr>
              <w:t xml:space="preserve"> o dată după 5–10 </w:t>
            </w:r>
            <w:proofErr w:type="gramStart"/>
            <w:r w:rsidRPr="00DD4A06">
              <w:rPr>
                <w:rFonts w:asciiTheme="majorBidi" w:hAnsiTheme="majorBidi" w:cstheme="majorBidi"/>
                <w:position w:val="0"/>
                <w:sz w:val="24"/>
                <w:szCs w:val="24"/>
                <w:lang w:val="fr-FR"/>
              </w:rPr>
              <w:t>minute</w:t>
            </w:r>
            <w:proofErr w:type="gramEnd"/>
            <w:r w:rsidRPr="00DD4A06">
              <w:rPr>
                <w:rFonts w:asciiTheme="majorBidi" w:hAnsiTheme="majorBidi" w:cstheme="majorBidi"/>
                <w:position w:val="0"/>
                <w:sz w:val="24"/>
                <w:szCs w:val="24"/>
                <w:lang w:val="fr-FR"/>
              </w:rPr>
              <w:t xml:space="preserve"> dacă criza persistă.</w:t>
            </w:r>
          </w:p>
          <w:p w14:paraId="6D37CF98" w14:textId="77777777" w:rsidR="00724FB1" w:rsidRPr="00DD4A06" w:rsidRDefault="00724FB1" w:rsidP="00724FB1">
            <w:pPr>
              <w:suppressAutoHyphens w:val="0"/>
              <w:spacing w:before="100" w:beforeAutospacing="1" w:after="100" w:afterAutospacing="1" w:line="240" w:lineRule="auto"/>
              <w:ind w:leftChars="0" w:left="0" w:firstLineChars="0" w:firstLine="0"/>
              <w:textDirection w:val="lrTb"/>
              <w:textAlignment w:val="auto"/>
              <w:outlineLvl w:val="2"/>
              <w:rPr>
                <w:rFonts w:asciiTheme="majorBidi" w:hAnsiTheme="majorBidi" w:cstheme="majorBidi"/>
                <w:b/>
                <w:bCs/>
                <w:position w:val="0"/>
                <w:sz w:val="27"/>
                <w:szCs w:val="27"/>
                <w:lang w:val="fr-FR"/>
              </w:rPr>
            </w:pPr>
            <w:r w:rsidRPr="00DD4A06">
              <w:rPr>
                <w:rFonts w:asciiTheme="majorBidi" w:hAnsiTheme="majorBidi" w:cstheme="majorBidi"/>
                <w:b/>
                <w:bCs/>
                <w:position w:val="0"/>
                <w:sz w:val="27"/>
                <w:szCs w:val="27"/>
                <w:lang w:val="fr-FR"/>
              </w:rPr>
              <w:t>b) Administrare intravenoasă (în spital)</w:t>
            </w:r>
          </w:p>
          <w:p w14:paraId="1123F016" w14:textId="77777777" w:rsidR="00724FB1" w:rsidRPr="00DD4A06" w:rsidRDefault="00724FB1" w:rsidP="00724FB1">
            <w:pPr>
              <w:tabs>
                <w:tab w:val="num" w:pos="720"/>
              </w:tabs>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lastRenderedPageBreak/>
              <w:t>Doză:</w:t>
            </w:r>
            <w:r w:rsidRPr="00DD4A06">
              <w:rPr>
                <w:rFonts w:asciiTheme="majorBidi" w:hAnsiTheme="majorBidi" w:cstheme="majorBidi"/>
                <w:b/>
                <w:bCs/>
                <w:position w:val="0"/>
                <w:sz w:val="24"/>
                <w:szCs w:val="24"/>
              </w:rPr>
              <w:t xml:space="preserve">  </w:t>
            </w:r>
            <w:r w:rsidRPr="00DD4A06">
              <w:rPr>
                <w:rFonts w:asciiTheme="majorBidi" w:hAnsiTheme="majorBidi" w:cstheme="majorBidi"/>
                <w:position w:val="0"/>
                <w:sz w:val="24"/>
                <w:szCs w:val="24"/>
                <w:lang w:val="fr-FR"/>
              </w:rPr>
              <w:t xml:space="preserve">0,2–0,3 mg/kg i.v. lent,  maxim 10 mg/doză. Administrare lentă (2–5 </w:t>
            </w:r>
            <w:proofErr w:type="gramStart"/>
            <w:r w:rsidRPr="00DD4A06">
              <w:rPr>
                <w:rFonts w:asciiTheme="majorBidi" w:hAnsiTheme="majorBidi" w:cstheme="majorBidi"/>
                <w:position w:val="0"/>
                <w:sz w:val="24"/>
                <w:szCs w:val="24"/>
                <w:lang w:val="fr-FR"/>
              </w:rPr>
              <w:t>minute</w:t>
            </w:r>
            <w:proofErr w:type="gramEnd"/>
            <w:r w:rsidRPr="00DD4A06">
              <w:rPr>
                <w:rFonts w:asciiTheme="majorBidi" w:hAnsiTheme="majorBidi" w:cstheme="majorBidi"/>
                <w:position w:val="0"/>
                <w:sz w:val="24"/>
                <w:szCs w:val="24"/>
                <w:lang w:val="fr-FR"/>
              </w:rPr>
              <w:t>).</w:t>
            </w:r>
          </w:p>
          <w:p w14:paraId="2ABE24D4" w14:textId="77777777" w:rsidR="00724FB1" w:rsidRPr="00DD4A06" w:rsidRDefault="00724FB1">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tc>
      </w:tr>
      <w:tr w:rsidR="00134FC0" w:rsidRPr="00DD4A06" w14:paraId="62CC9508" w14:textId="77777777">
        <w:trPr>
          <w:trHeight w:val="67"/>
        </w:trPr>
        <w:tc>
          <w:tcPr>
            <w:tcW w:w="2003" w:type="dxa"/>
            <w:gridSpan w:val="2"/>
          </w:tcPr>
          <w:p w14:paraId="65ACAD9E"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lastRenderedPageBreak/>
              <w:t>Terapie de dezintoxifiere</w:t>
            </w:r>
          </w:p>
          <w:p w14:paraId="2C8D6C27"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Solutio Ringer Lactat</w:t>
            </w:r>
          </w:p>
          <w:p w14:paraId="487AE145"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B05BB01</w:t>
            </w:r>
          </w:p>
        </w:tc>
        <w:tc>
          <w:tcPr>
            <w:tcW w:w="8294" w:type="dxa"/>
            <w:gridSpan w:val="7"/>
          </w:tcPr>
          <w:p w14:paraId="2D20EA63" w14:textId="6253C1F0" w:rsidR="00134FC0" w:rsidRPr="00DD4A06" w:rsidRDefault="00344CBD" w:rsidP="00724FB1">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Se va determina volumul de lichide pentru 24 ore, care va fi egal cu necesarul fiziologic de lichide (100% sau 75%)- in perfuzie i/v se va administra 1/3 (în şocul gr.</w:t>
            </w:r>
            <w:r w:rsidR="00724FB1" w:rsidRPr="00DD4A06">
              <w:rPr>
                <w:rFonts w:asciiTheme="majorBidi" w:hAnsiTheme="majorBidi" w:cstheme="majorBidi"/>
                <w:color w:val="000000"/>
                <w:sz w:val="24"/>
                <w:szCs w:val="24"/>
              </w:rPr>
              <w:t xml:space="preserve">III-2/3) din acest volum: </w:t>
            </w:r>
            <w:r w:rsidR="00CE01B6" w:rsidRPr="00DD4A06">
              <w:rPr>
                <w:rFonts w:asciiTheme="majorBidi" w:hAnsiTheme="majorBidi" w:cstheme="majorBidi"/>
                <w:color w:val="000000"/>
                <w:sz w:val="24"/>
                <w:szCs w:val="24"/>
              </w:rPr>
              <w:t>s</w:t>
            </w:r>
            <w:r w:rsidR="00724FB1" w:rsidRPr="00DD4A06">
              <w:rPr>
                <w:rFonts w:asciiTheme="majorBidi" w:hAnsiTheme="majorBidi" w:cstheme="majorBidi"/>
                <w:color w:val="000000"/>
                <w:sz w:val="24"/>
                <w:szCs w:val="24"/>
              </w:rPr>
              <w:t>oluti</w:t>
            </w:r>
            <w:r w:rsidR="00020A73" w:rsidRPr="00DD4A06">
              <w:rPr>
                <w:rFonts w:asciiTheme="majorBidi" w:hAnsiTheme="majorBidi" w:cstheme="majorBidi"/>
                <w:color w:val="000000"/>
                <w:sz w:val="24"/>
                <w:szCs w:val="24"/>
              </w:rPr>
              <w:t>o</w:t>
            </w:r>
            <w:r w:rsidR="00724FB1" w:rsidRPr="00DD4A06">
              <w:rPr>
                <w:rFonts w:asciiTheme="majorBidi" w:hAnsiTheme="majorBidi" w:cstheme="majorBidi"/>
                <w:color w:val="000000"/>
                <w:sz w:val="24"/>
                <w:szCs w:val="24"/>
              </w:rPr>
              <w:t xml:space="preserve"> </w:t>
            </w:r>
            <w:r w:rsidR="00020A73" w:rsidRPr="00DD4A06">
              <w:rPr>
                <w:rFonts w:asciiTheme="majorBidi" w:hAnsiTheme="majorBidi" w:cstheme="majorBidi"/>
                <w:color w:val="000000"/>
                <w:sz w:val="24"/>
                <w:szCs w:val="24"/>
              </w:rPr>
              <w:t>G</w:t>
            </w:r>
            <w:r w:rsidRPr="00DD4A06">
              <w:rPr>
                <w:rFonts w:asciiTheme="majorBidi" w:hAnsiTheme="majorBidi" w:cstheme="majorBidi"/>
                <w:color w:val="000000"/>
                <w:sz w:val="24"/>
                <w:szCs w:val="24"/>
              </w:rPr>
              <w:t>luco</w:t>
            </w:r>
            <w:r w:rsidR="00020A73" w:rsidRPr="00DD4A06">
              <w:rPr>
                <w:rFonts w:asciiTheme="majorBidi" w:hAnsiTheme="majorBidi" w:cstheme="majorBidi"/>
                <w:color w:val="000000"/>
                <w:sz w:val="24"/>
                <w:szCs w:val="24"/>
              </w:rPr>
              <w:t>sum</w:t>
            </w:r>
            <w:r w:rsidRPr="00DD4A06">
              <w:rPr>
                <w:rFonts w:asciiTheme="majorBidi" w:hAnsiTheme="majorBidi" w:cstheme="majorBidi"/>
                <w:color w:val="000000"/>
                <w:sz w:val="24"/>
                <w:szCs w:val="24"/>
              </w:rPr>
              <w:t xml:space="preserve"> 10%, sol. Ringer lactat*, </w:t>
            </w:r>
            <w:r w:rsidR="00CE01B6" w:rsidRPr="00DD4A06">
              <w:rPr>
                <w:rFonts w:asciiTheme="majorBidi" w:hAnsiTheme="majorBidi" w:cstheme="majorBidi"/>
                <w:color w:val="000000"/>
                <w:sz w:val="24"/>
                <w:szCs w:val="24"/>
              </w:rPr>
              <w:t>A</w:t>
            </w:r>
            <w:r w:rsidRPr="00DD4A06">
              <w:rPr>
                <w:rFonts w:asciiTheme="majorBidi" w:hAnsiTheme="majorBidi" w:cstheme="majorBidi"/>
                <w:color w:val="000000"/>
                <w:sz w:val="24"/>
                <w:szCs w:val="24"/>
              </w:rPr>
              <w:t>lbumin</w:t>
            </w:r>
            <w:r w:rsidR="00AB07F3" w:rsidRPr="00DD4A06">
              <w:rPr>
                <w:rFonts w:asciiTheme="majorBidi" w:hAnsiTheme="majorBidi" w:cstheme="majorBidi"/>
                <w:color w:val="000000"/>
                <w:sz w:val="24"/>
                <w:szCs w:val="24"/>
              </w:rPr>
              <w:t>um</w:t>
            </w:r>
            <w:r w:rsidR="00724FB1" w:rsidRPr="00DD4A06">
              <w:rPr>
                <w:rFonts w:asciiTheme="majorBidi" w:hAnsiTheme="majorBidi" w:cstheme="majorBidi"/>
                <w:color w:val="000000"/>
                <w:sz w:val="24"/>
                <w:szCs w:val="24"/>
              </w:rPr>
              <w:t xml:space="preserve"> 10% sau p</w:t>
            </w:r>
            <w:r w:rsidRPr="00DD4A06">
              <w:rPr>
                <w:rFonts w:asciiTheme="majorBidi" w:hAnsiTheme="majorBidi" w:cstheme="majorBidi"/>
                <w:color w:val="000000"/>
                <w:sz w:val="24"/>
                <w:szCs w:val="24"/>
              </w:rPr>
              <w:t>lasmă proaspăt congelată – 10ml/kg, Dextran</w:t>
            </w:r>
            <w:r w:rsidR="00020A7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40 (pentru ameliorarea microcirculaţiei şi reologiei) – 10ml/kg</w:t>
            </w:r>
          </w:p>
        </w:tc>
      </w:tr>
      <w:tr w:rsidR="00134FC0" w:rsidRPr="00DD4A06" w14:paraId="1FCD7E59" w14:textId="77777777">
        <w:trPr>
          <w:trHeight w:val="2542"/>
        </w:trPr>
        <w:tc>
          <w:tcPr>
            <w:tcW w:w="2003" w:type="dxa"/>
            <w:gridSpan w:val="2"/>
          </w:tcPr>
          <w:p w14:paraId="5D7E2F2B"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Corticoterapie</w:t>
            </w:r>
          </w:p>
          <w:p w14:paraId="4CE4679A" w14:textId="69FE4A55"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Dexametazon</w:t>
            </w:r>
            <w:r w:rsidR="006B3E22" w:rsidRPr="00DD4A06">
              <w:rPr>
                <w:rFonts w:asciiTheme="majorBidi" w:hAnsiTheme="majorBidi" w:cstheme="majorBidi"/>
                <w:b/>
                <w:bCs/>
                <w:color w:val="000000"/>
                <w:sz w:val="24"/>
                <w:szCs w:val="24"/>
              </w:rPr>
              <w:t>um</w:t>
            </w:r>
          </w:p>
          <w:p w14:paraId="716756C2"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H02AB02</w:t>
            </w:r>
          </w:p>
        </w:tc>
        <w:tc>
          <w:tcPr>
            <w:tcW w:w="8294" w:type="dxa"/>
            <w:gridSpan w:val="7"/>
          </w:tcPr>
          <w:p w14:paraId="24784C2F" w14:textId="478DB216" w:rsidR="00134FC0" w:rsidRPr="00DD4A06" w:rsidRDefault="00344CBD">
            <w:pPr>
              <w:numPr>
                <w:ilvl w:val="0"/>
                <w:numId w:val="7"/>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Folosire</w:t>
            </w:r>
            <w:r w:rsidR="00724FB1" w:rsidRPr="00DD4A06">
              <w:rPr>
                <w:rFonts w:asciiTheme="majorBidi" w:hAnsiTheme="majorBidi" w:cstheme="majorBidi"/>
                <w:color w:val="000000"/>
                <w:sz w:val="24"/>
                <w:szCs w:val="24"/>
              </w:rPr>
              <w:t xml:space="preserve">a glucocorticosteroizilor </w:t>
            </w:r>
            <w:r w:rsidR="00CE01B6" w:rsidRPr="00DD4A06">
              <w:rPr>
                <w:rFonts w:asciiTheme="majorBidi" w:hAnsiTheme="majorBidi" w:cstheme="majorBidi"/>
                <w:color w:val="000000"/>
                <w:sz w:val="24"/>
                <w:szCs w:val="24"/>
              </w:rPr>
              <w:t>s</w:t>
            </w:r>
            <w:r w:rsidR="00724FB1" w:rsidRPr="00DD4A06">
              <w:rPr>
                <w:rFonts w:asciiTheme="majorBidi" w:hAnsiTheme="majorBidi" w:cstheme="majorBidi"/>
                <w:color w:val="000000"/>
                <w:sz w:val="24"/>
                <w:szCs w:val="24"/>
              </w:rPr>
              <w:t xml:space="preserve">ol. </w:t>
            </w:r>
            <w:r w:rsidR="00CE01B6" w:rsidRPr="00DD4A06">
              <w:rPr>
                <w:rFonts w:asciiTheme="majorBidi" w:hAnsiTheme="majorBidi" w:cstheme="majorBidi"/>
                <w:color w:val="000000"/>
                <w:sz w:val="24"/>
                <w:szCs w:val="24"/>
              </w:rPr>
              <w:t>D</w:t>
            </w:r>
            <w:r w:rsidRPr="00DD4A06">
              <w:rPr>
                <w:rFonts w:asciiTheme="majorBidi" w:hAnsiTheme="majorBidi" w:cstheme="majorBidi"/>
                <w:color w:val="000000"/>
                <w:sz w:val="24"/>
                <w:szCs w:val="24"/>
              </w:rPr>
              <w:t>examethason</w:t>
            </w:r>
            <w:r w:rsidR="00AB07F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0,4% -1ml; 2 ml, 0,5 mg/kg, ca tratament adjuvant pentru encefalita virală acută nu se consideră a fi eficientă și este destul de controversată</w:t>
            </w:r>
          </w:p>
          <w:p w14:paraId="360F7CB8" w14:textId="77777777" w:rsidR="00134FC0" w:rsidRPr="00DD4A06" w:rsidRDefault="00344CBD">
            <w:pPr>
              <w:numPr>
                <w:ilvl w:val="0"/>
                <w:numId w:val="7"/>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Argumentele cele mai favorabile pentru terapia cu glucocorticoizi sunt cele din encefalita VZV. Infecția primară VZV poate duce la encefalită severă la copiii imunocompetenți, datorită vasculitei cerebrale</w:t>
            </w:r>
          </w:p>
          <w:p w14:paraId="0B3069ED" w14:textId="77777777" w:rsidR="00886A0C" w:rsidRPr="00DD4A06" w:rsidRDefault="00344CBD">
            <w:pPr>
              <w:numPr>
                <w:ilvl w:val="0"/>
                <w:numId w:val="73"/>
              </w:numPr>
              <w:pBdr>
                <w:top w:val="nil"/>
                <w:left w:val="nil"/>
                <w:bottom w:val="nil"/>
                <w:right w:val="nil"/>
                <w:between w:val="nil"/>
              </w:pBd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color w:val="000000"/>
                <w:sz w:val="24"/>
                <w:szCs w:val="24"/>
              </w:rPr>
              <w:t>S-a observat că puls-terapia cu glucocorticoizi</w:t>
            </w:r>
            <w:r w:rsidR="00886A0C" w:rsidRPr="00DD4A06">
              <w:rPr>
                <w:rFonts w:asciiTheme="majorBidi" w:hAnsiTheme="majorBidi" w:cstheme="majorBidi"/>
                <w:color w:val="000000"/>
                <w:sz w:val="24"/>
                <w:szCs w:val="24"/>
              </w:rPr>
              <w:t>, sol. Methylprednisolonum 4% (40mg/</w:t>
            </w:r>
            <w:r w:rsidRPr="00DD4A06">
              <w:rPr>
                <w:rFonts w:asciiTheme="majorBidi" w:hAnsiTheme="majorBidi" w:cstheme="majorBidi"/>
                <w:color w:val="000000"/>
                <w:sz w:val="24"/>
                <w:szCs w:val="24"/>
              </w:rPr>
              <w:t>1 ml</w:t>
            </w:r>
            <w:r w:rsidR="00886A0C"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 xml:space="preserve">, i/v </w:t>
            </w:r>
            <w:r w:rsidR="00886A0C" w:rsidRPr="00DD4A06">
              <w:rPr>
                <w:rFonts w:asciiTheme="majorBidi" w:hAnsiTheme="majorBidi" w:cstheme="majorBidi"/>
                <w:position w:val="0"/>
                <w:sz w:val="24"/>
                <w:szCs w:val="24"/>
              </w:rPr>
              <w:t>(maxim ~1 g/zi)</w:t>
            </w:r>
            <w:r w:rsidR="00886A0C" w:rsidRPr="00DD4A06">
              <w:rPr>
                <w:rFonts w:asciiTheme="majorBidi" w:hAnsiTheme="majorBidi" w:cstheme="majorBidi"/>
                <w:color w:val="000000"/>
                <w:sz w:val="24"/>
                <w:szCs w:val="24"/>
              </w:rPr>
              <w:t xml:space="preserve"> , </w:t>
            </w:r>
            <w:r w:rsidRPr="00DD4A06">
              <w:rPr>
                <w:rFonts w:asciiTheme="majorBidi" w:hAnsiTheme="majorBidi" w:cstheme="majorBidi"/>
                <w:color w:val="000000"/>
                <w:sz w:val="24"/>
                <w:szCs w:val="24"/>
              </w:rPr>
              <w:t>este benefică la un număr mic de pacienți cu encefalită virală acută, care manifestau tulburări progresive de conștiență, aspect care constituie un factor important pentru prognosticul bolii</w:t>
            </w:r>
            <w:r w:rsidR="00F43A4D" w:rsidRPr="00DD4A06">
              <w:rPr>
                <w:rFonts w:asciiTheme="majorBidi" w:hAnsiTheme="majorBidi" w:cstheme="majorBidi"/>
                <w:color w:val="000000"/>
                <w:sz w:val="24"/>
                <w:szCs w:val="24"/>
              </w:rPr>
              <w:t xml:space="preserve"> </w:t>
            </w:r>
          </w:p>
          <w:p w14:paraId="5B5C5CB9" w14:textId="6EB0D218" w:rsidR="003824BA" w:rsidRPr="00DD4A06" w:rsidRDefault="003824BA">
            <w:pPr>
              <w:numPr>
                <w:ilvl w:val="0"/>
                <w:numId w:val="73"/>
              </w:numPr>
              <w:pBdr>
                <w:top w:val="nil"/>
                <w:left w:val="nil"/>
                <w:bottom w:val="nil"/>
                <w:right w:val="nil"/>
                <w:between w:val="nil"/>
              </w:pBd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
                <w:bCs/>
                <w:position w:val="0"/>
                <w:sz w:val="24"/>
                <w:szCs w:val="24"/>
                <w:lang w:val="ru-RU"/>
              </w:rPr>
              <w:t>Sol. Methylprednisolon</w:t>
            </w:r>
            <w:r w:rsidR="006B3E22" w:rsidRPr="00DD4A06">
              <w:rPr>
                <w:rFonts w:asciiTheme="majorBidi" w:hAnsiTheme="majorBidi" w:cstheme="majorBidi"/>
                <w:b/>
                <w:bCs/>
                <w:position w:val="0"/>
                <w:sz w:val="24"/>
                <w:szCs w:val="24"/>
              </w:rPr>
              <w:t>um</w:t>
            </w:r>
            <w:r w:rsidRPr="00DD4A06">
              <w:rPr>
                <w:rFonts w:asciiTheme="majorBidi" w:hAnsiTheme="majorBidi" w:cstheme="majorBidi"/>
                <w:b/>
                <w:bCs/>
                <w:position w:val="0"/>
                <w:sz w:val="24"/>
                <w:szCs w:val="24"/>
                <w:lang w:val="ru-RU"/>
              </w:rPr>
              <w:t xml:space="preserve"> 4% (40 mg/ml)</w:t>
            </w:r>
          </w:p>
          <w:p w14:paraId="015E04D2" w14:textId="77777777" w:rsidR="003824BA" w:rsidRPr="00DD4A06" w:rsidRDefault="003824BA">
            <w:pPr>
              <w:numPr>
                <w:ilvl w:val="0"/>
                <w:numId w:val="73"/>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 xml:space="preserve">Administrare </w:t>
            </w:r>
            <w:r w:rsidRPr="00DD4A06">
              <w:rPr>
                <w:rFonts w:asciiTheme="majorBidi" w:hAnsiTheme="majorBidi" w:cstheme="majorBidi"/>
                <w:b/>
                <w:bCs/>
                <w:position w:val="0"/>
                <w:sz w:val="24"/>
                <w:szCs w:val="24"/>
                <w:lang w:val="ru-RU"/>
              </w:rPr>
              <w:t>intravenos (i.v.)</w:t>
            </w:r>
          </w:p>
          <w:p w14:paraId="0EEB9714" w14:textId="77777777" w:rsidR="003824BA" w:rsidRPr="00DD4A06" w:rsidRDefault="003824BA" w:rsidP="003824BA">
            <w:pPr>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 xml:space="preserve">Puls-terapia presupune doze mari, </w:t>
            </w:r>
            <w:r w:rsidRPr="00DD4A06">
              <w:rPr>
                <w:rFonts w:asciiTheme="majorBidi" w:hAnsiTheme="majorBidi" w:cstheme="majorBidi"/>
                <w:b/>
                <w:bCs/>
                <w:position w:val="0"/>
                <w:sz w:val="24"/>
                <w:szCs w:val="24"/>
                <w:lang w:val="en-US"/>
              </w:rPr>
              <w:t>administrate pe termen scurt</w:t>
            </w:r>
            <w:r w:rsidRPr="00DD4A06">
              <w:rPr>
                <w:rFonts w:asciiTheme="majorBidi" w:hAnsiTheme="majorBidi" w:cstheme="majorBidi"/>
                <w:position w:val="0"/>
                <w:sz w:val="24"/>
                <w:szCs w:val="24"/>
                <w:lang w:val="en-US"/>
              </w:rPr>
              <w:t>:</w:t>
            </w:r>
          </w:p>
          <w:p w14:paraId="7F0F82E0" w14:textId="77777777" w:rsidR="003824BA" w:rsidRPr="00DD4A06" w:rsidRDefault="003824BA">
            <w:pPr>
              <w:numPr>
                <w:ilvl w:val="0"/>
                <w:numId w:val="74"/>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
                <w:bCs/>
                <w:position w:val="0"/>
                <w:sz w:val="24"/>
                <w:szCs w:val="24"/>
                <w:lang w:val="en-US"/>
              </w:rPr>
              <w:t>Adulți:</w:t>
            </w:r>
            <w:r w:rsidRPr="00DD4A06">
              <w:rPr>
                <w:rFonts w:asciiTheme="majorBidi" w:hAnsiTheme="majorBidi" w:cstheme="majorBidi"/>
                <w:position w:val="0"/>
                <w:sz w:val="24"/>
                <w:szCs w:val="24"/>
                <w:lang w:val="en-US"/>
              </w:rPr>
              <w:t xml:space="preserve"> 500–1000 mg i.v. o dată/zi</w:t>
            </w:r>
          </w:p>
          <w:p w14:paraId="111CC1F4" w14:textId="77777777" w:rsidR="003824BA" w:rsidRPr="00DD4A06" w:rsidRDefault="003824BA">
            <w:pPr>
              <w:numPr>
                <w:ilvl w:val="0"/>
                <w:numId w:val="74"/>
              </w:numPr>
              <w:suppressAutoHyphens w:val="0"/>
              <w:spacing w:before="100" w:beforeAutospacing="1" w:after="100" w:afterAutospacing="1"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
                <w:bCs/>
                <w:position w:val="0"/>
                <w:sz w:val="24"/>
                <w:szCs w:val="24"/>
                <w:lang w:val="en-US"/>
              </w:rPr>
              <w:t>Copii:</w:t>
            </w:r>
            <w:r w:rsidRPr="00DD4A06">
              <w:rPr>
                <w:rFonts w:asciiTheme="majorBidi" w:hAnsiTheme="majorBidi" w:cstheme="majorBidi"/>
                <w:position w:val="0"/>
                <w:sz w:val="24"/>
                <w:szCs w:val="24"/>
                <w:lang w:val="en-US"/>
              </w:rPr>
              <w:t xml:space="preserve"> 10–30 mg/kg/zi i.v. (maxim ~1 g/zi)</w:t>
            </w:r>
          </w:p>
          <w:p w14:paraId="17495F2C" w14:textId="77777777" w:rsidR="003824BA" w:rsidRPr="00DD4A06" w:rsidRDefault="003824BA" w:rsidP="003824BA">
            <w:pPr>
              <w:suppressAutoHyphens w:val="0"/>
              <w:spacing w:beforeAutospacing="1" w:afterAutospacing="1" w:line="240" w:lineRule="auto"/>
              <w:ind w:leftChars="0" w:left="72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 xml:space="preserve">Se administrează </w:t>
            </w:r>
            <w:r w:rsidRPr="00DD4A06">
              <w:rPr>
                <w:rFonts w:asciiTheme="majorBidi" w:hAnsiTheme="majorBidi" w:cstheme="majorBidi"/>
                <w:b/>
                <w:bCs/>
                <w:position w:val="0"/>
                <w:sz w:val="24"/>
                <w:szCs w:val="24"/>
                <w:lang w:val="fr-FR"/>
              </w:rPr>
              <w:t>o dată pe zi</w:t>
            </w:r>
            <w:r w:rsidRPr="00DD4A06">
              <w:rPr>
                <w:rFonts w:asciiTheme="majorBidi" w:hAnsiTheme="majorBidi" w:cstheme="majorBidi"/>
                <w:position w:val="0"/>
                <w:sz w:val="24"/>
                <w:szCs w:val="24"/>
                <w:lang w:val="fr-FR"/>
              </w:rPr>
              <w:t>, de obicei dimineața, pentru a respecta ritmul corticosuprarenalian.</w:t>
            </w:r>
          </w:p>
          <w:p w14:paraId="74D4D0EE" w14:textId="77777777" w:rsidR="00886A0C" w:rsidRPr="00DD4A06" w:rsidRDefault="003824BA" w:rsidP="00886A0C">
            <w:pPr>
              <w:suppressAutoHyphens w:val="0"/>
              <w:spacing w:before="100" w:beforeAutospacing="1" w:after="100" w:afterAutospacing="1" w:line="240" w:lineRule="auto"/>
              <w:ind w:leftChars="0" w:left="0" w:firstLineChars="0" w:firstLine="0"/>
              <w:textDirection w:val="lrTb"/>
              <w:textAlignment w:val="auto"/>
              <w:outlineLvl w:val="2"/>
              <w:rPr>
                <w:rFonts w:asciiTheme="majorBidi" w:hAnsiTheme="majorBidi" w:cstheme="majorBidi"/>
                <w:b/>
                <w:bCs/>
                <w:position w:val="0"/>
                <w:sz w:val="27"/>
                <w:szCs w:val="27"/>
                <w:lang w:val="fr-FR"/>
              </w:rPr>
            </w:pPr>
            <w:r w:rsidRPr="00DD4A06">
              <w:rPr>
                <w:rFonts w:asciiTheme="majorBidi" w:hAnsiTheme="majorBidi" w:cstheme="majorBidi"/>
                <w:b/>
                <w:bCs/>
                <w:position w:val="0"/>
                <w:sz w:val="27"/>
                <w:szCs w:val="27"/>
                <w:lang w:val="fr-FR"/>
              </w:rPr>
              <w:t>Durata tratamentului</w:t>
            </w:r>
            <w:r w:rsidR="0039644F" w:rsidRPr="00DD4A06">
              <w:rPr>
                <w:rFonts w:asciiTheme="majorBidi" w:hAnsiTheme="majorBidi" w:cstheme="majorBidi"/>
                <w:b/>
                <w:bCs/>
                <w:position w:val="0"/>
                <w:sz w:val="27"/>
                <w:szCs w:val="27"/>
                <w:lang w:val="fr-FR"/>
              </w:rPr>
              <w:t xml:space="preserve">. </w:t>
            </w:r>
            <w:r w:rsidRPr="00DD4A06">
              <w:rPr>
                <w:rFonts w:asciiTheme="majorBidi" w:hAnsiTheme="majorBidi" w:cstheme="majorBidi"/>
                <w:b/>
                <w:bCs/>
                <w:position w:val="0"/>
                <w:sz w:val="24"/>
                <w:szCs w:val="24"/>
                <w:lang w:val="fr-FR"/>
              </w:rPr>
              <w:t>Tipic:</w:t>
            </w:r>
            <w:r w:rsidRPr="00DD4A06">
              <w:rPr>
                <w:rFonts w:asciiTheme="majorBidi" w:hAnsiTheme="majorBidi" w:cstheme="majorBidi"/>
                <w:position w:val="0"/>
                <w:sz w:val="24"/>
                <w:szCs w:val="24"/>
                <w:lang w:val="fr-FR"/>
              </w:rPr>
              <w:t xml:space="preserve"> 3–5 zile consecutiv</w:t>
            </w:r>
            <w:r w:rsidR="0039644F" w:rsidRPr="00DD4A06">
              <w:rPr>
                <w:rFonts w:asciiTheme="majorBidi" w:hAnsiTheme="majorBidi" w:cstheme="majorBidi"/>
                <w:position w:val="0"/>
                <w:sz w:val="24"/>
                <w:szCs w:val="24"/>
                <w:lang w:val="fr-FR"/>
              </w:rPr>
              <w:t xml:space="preserve">. </w:t>
            </w:r>
            <w:r w:rsidRPr="00DD4A06">
              <w:rPr>
                <w:rFonts w:asciiTheme="majorBidi" w:hAnsiTheme="majorBidi" w:cstheme="majorBidi"/>
                <w:position w:val="0"/>
                <w:sz w:val="24"/>
                <w:szCs w:val="24"/>
                <w:lang w:val="fr-FR"/>
              </w:rPr>
              <w:t xml:space="preserve">Evaluarea clinică și paraclinică se face </w:t>
            </w:r>
            <w:r w:rsidRPr="00DD4A06">
              <w:rPr>
                <w:rFonts w:asciiTheme="majorBidi" w:hAnsiTheme="majorBidi" w:cstheme="majorBidi"/>
                <w:b/>
                <w:bCs/>
                <w:position w:val="0"/>
                <w:sz w:val="24"/>
                <w:szCs w:val="24"/>
                <w:lang w:val="fr-FR"/>
              </w:rPr>
              <w:t>zilnic</w:t>
            </w:r>
            <w:r w:rsidRPr="00DD4A06">
              <w:rPr>
                <w:rFonts w:asciiTheme="majorBidi" w:hAnsiTheme="majorBidi" w:cstheme="majorBidi"/>
                <w:position w:val="0"/>
                <w:sz w:val="24"/>
                <w:szCs w:val="24"/>
                <w:lang w:val="fr-FR"/>
              </w:rPr>
              <w:t>, pentru a decide continuarea sau oprirea pulsului.</w:t>
            </w:r>
          </w:p>
          <w:p w14:paraId="23603246" w14:textId="77777777" w:rsidR="003824BA" w:rsidRPr="00DD4A06" w:rsidRDefault="003824BA" w:rsidP="00886A0C">
            <w:pPr>
              <w:suppressAutoHyphens w:val="0"/>
              <w:spacing w:before="100" w:beforeAutospacing="1" w:after="100" w:afterAutospacing="1" w:line="240" w:lineRule="auto"/>
              <w:ind w:leftChars="0" w:left="0" w:firstLineChars="0" w:firstLine="0"/>
              <w:textDirection w:val="lrTb"/>
              <w:textAlignment w:val="auto"/>
              <w:outlineLvl w:val="2"/>
              <w:rPr>
                <w:rFonts w:asciiTheme="majorBidi" w:hAnsiTheme="majorBidi" w:cstheme="majorBidi"/>
                <w:b/>
                <w:bCs/>
                <w:position w:val="0"/>
                <w:sz w:val="27"/>
                <w:szCs w:val="27"/>
                <w:lang w:val="fr-FR"/>
              </w:rPr>
            </w:pPr>
            <w:r w:rsidRPr="00DD4A06">
              <w:rPr>
                <w:rFonts w:asciiTheme="majorBidi" w:hAnsiTheme="majorBidi" w:cstheme="majorBidi"/>
                <w:position w:val="0"/>
                <w:sz w:val="24"/>
                <w:szCs w:val="24"/>
                <w:lang w:val="fr-FR"/>
              </w:rPr>
              <w:t xml:space="preserve">După </w:t>
            </w:r>
            <w:r w:rsidRPr="00DD4A06">
              <w:rPr>
                <w:rFonts w:asciiTheme="majorBidi" w:hAnsiTheme="majorBidi" w:cstheme="majorBidi"/>
                <w:b/>
                <w:position w:val="0"/>
                <w:sz w:val="24"/>
                <w:szCs w:val="24"/>
                <w:lang w:val="fr-FR"/>
              </w:rPr>
              <w:t>puls</w:t>
            </w:r>
            <w:r w:rsidR="0039644F" w:rsidRPr="00DD4A06">
              <w:rPr>
                <w:rFonts w:asciiTheme="majorBidi" w:hAnsiTheme="majorBidi" w:cstheme="majorBidi"/>
                <w:position w:val="0"/>
                <w:sz w:val="24"/>
                <w:szCs w:val="24"/>
                <w:lang w:val="fr-FR"/>
              </w:rPr>
              <w:t xml:space="preserve"> terapie</w:t>
            </w:r>
            <w:r w:rsidRPr="00DD4A06">
              <w:rPr>
                <w:rFonts w:asciiTheme="majorBidi" w:hAnsiTheme="majorBidi" w:cstheme="majorBidi"/>
                <w:position w:val="0"/>
                <w:sz w:val="24"/>
                <w:szCs w:val="24"/>
                <w:lang w:val="fr-FR"/>
              </w:rPr>
              <w:t xml:space="preserve">, dacă este necesar, se poate trece la </w:t>
            </w:r>
            <w:r w:rsidRPr="00DD4A06">
              <w:rPr>
                <w:rFonts w:asciiTheme="majorBidi" w:hAnsiTheme="majorBidi" w:cstheme="majorBidi"/>
                <w:b/>
                <w:bCs/>
                <w:position w:val="0"/>
                <w:sz w:val="24"/>
                <w:szCs w:val="24"/>
                <w:lang w:val="fr-FR"/>
              </w:rPr>
              <w:t>doze mici de corticoizi per os</w:t>
            </w:r>
            <w:r w:rsidRPr="00DD4A06">
              <w:rPr>
                <w:rFonts w:asciiTheme="majorBidi" w:hAnsiTheme="majorBidi" w:cstheme="majorBidi"/>
                <w:position w:val="0"/>
                <w:sz w:val="24"/>
                <w:szCs w:val="24"/>
                <w:lang w:val="fr-FR"/>
              </w:rPr>
              <w:t xml:space="preserve"> (schemă de dezalinizare treptată).</w:t>
            </w:r>
          </w:p>
          <w:p w14:paraId="3C756BFD" w14:textId="77777777" w:rsidR="003824BA" w:rsidRPr="00DD4A06" w:rsidRDefault="003824BA" w:rsidP="003824BA">
            <w:pPr>
              <w:suppressAutoHyphens w:val="0"/>
              <w:spacing w:before="100" w:beforeAutospacing="1" w:after="100" w:afterAutospacing="1" w:line="240" w:lineRule="auto"/>
              <w:ind w:leftChars="0" w:left="0" w:firstLineChars="0" w:firstLine="0"/>
              <w:textDirection w:val="lrTb"/>
              <w:textAlignment w:val="auto"/>
              <w:outlineLvl w:val="2"/>
              <w:rPr>
                <w:rFonts w:asciiTheme="majorBidi" w:hAnsiTheme="majorBidi" w:cstheme="majorBidi"/>
                <w:b/>
                <w:bCs/>
                <w:position w:val="0"/>
                <w:sz w:val="27"/>
                <w:szCs w:val="27"/>
                <w:lang w:val="fr-FR"/>
              </w:rPr>
            </w:pPr>
            <w:r w:rsidRPr="00DD4A06">
              <w:rPr>
                <w:rFonts w:asciiTheme="majorBidi" w:hAnsiTheme="majorBidi" w:cstheme="majorBidi"/>
                <w:b/>
                <w:bCs/>
                <w:position w:val="0"/>
                <w:sz w:val="27"/>
                <w:szCs w:val="27"/>
                <w:lang w:val="fr-FR"/>
              </w:rPr>
              <w:t>Mod de administrare (i.v.)</w:t>
            </w:r>
          </w:p>
          <w:p w14:paraId="7FBCAA77" w14:textId="5DB774FD" w:rsidR="003824BA" w:rsidRPr="00DD4A06" w:rsidRDefault="003824BA">
            <w:pPr>
              <w:numPr>
                <w:ilvl w:val="0"/>
                <w:numId w:val="75"/>
              </w:numPr>
              <w:tabs>
                <w:tab w:val="clear" w:pos="720"/>
              </w:tabs>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Dilu</w:t>
            </w:r>
            <w:r w:rsidR="00F27A89" w:rsidRPr="00DD4A06">
              <w:rPr>
                <w:rFonts w:asciiTheme="majorBidi" w:hAnsiTheme="majorBidi" w:cstheme="majorBidi"/>
                <w:b/>
                <w:bCs/>
                <w:position w:val="0"/>
                <w:sz w:val="24"/>
                <w:szCs w:val="24"/>
                <w:lang w:val="fr-FR"/>
              </w:rPr>
              <w:t>ț</w:t>
            </w:r>
            <w:r w:rsidRPr="00DD4A06">
              <w:rPr>
                <w:rFonts w:asciiTheme="majorBidi" w:hAnsiTheme="majorBidi" w:cstheme="majorBidi"/>
                <w:b/>
                <w:bCs/>
                <w:position w:val="0"/>
                <w:sz w:val="24"/>
                <w:szCs w:val="24"/>
                <w:lang w:val="fr-FR"/>
              </w:rPr>
              <w:t>ie:</w:t>
            </w:r>
            <w:r w:rsidR="0039644F" w:rsidRPr="00DD4A06">
              <w:rPr>
                <w:rFonts w:asciiTheme="majorBidi" w:hAnsiTheme="majorBidi" w:cstheme="majorBidi"/>
                <w:b/>
                <w:bCs/>
                <w:position w:val="0"/>
                <w:sz w:val="24"/>
                <w:szCs w:val="24"/>
              </w:rPr>
              <w:t xml:space="preserve">  </w:t>
            </w:r>
            <w:r w:rsidRPr="00DD4A06">
              <w:rPr>
                <w:rFonts w:asciiTheme="majorBidi" w:hAnsiTheme="majorBidi" w:cstheme="majorBidi"/>
                <w:position w:val="0"/>
                <w:sz w:val="24"/>
                <w:szCs w:val="24"/>
                <w:lang w:val="fr-FR"/>
              </w:rPr>
              <w:t>Methylprednisolonu</w:t>
            </w:r>
            <w:r w:rsidR="006B3E22" w:rsidRPr="00DD4A06">
              <w:rPr>
                <w:rFonts w:asciiTheme="majorBidi" w:hAnsiTheme="majorBidi" w:cstheme="majorBidi"/>
                <w:position w:val="0"/>
                <w:sz w:val="24"/>
                <w:szCs w:val="24"/>
                <w:lang w:val="fr-FR"/>
              </w:rPr>
              <w:t xml:space="preserve">m </w:t>
            </w:r>
            <w:r w:rsidRPr="00DD4A06">
              <w:rPr>
                <w:rFonts w:asciiTheme="majorBidi" w:hAnsiTheme="majorBidi" w:cstheme="majorBidi"/>
                <w:position w:val="0"/>
                <w:sz w:val="24"/>
                <w:szCs w:val="24"/>
                <w:lang w:val="fr-FR"/>
              </w:rPr>
              <w:t xml:space="preserve">se diluează în </w:t>
            </w:r>
            <w:r w:rsidRPr="00DD4A06">
              <w:rPr>
                <w:rFonts w:asciiTheme="majorBidi" w:hAnsiTheme="majorBidi" w:cstheme="majorBidi"/>
                <w:b/>
                <w:bCs/>
                <w:position w:val="0"/>
                <w:sz w:val="24"/>
                <w:szCs w:val="24"/>
                <w:lang w:val="fr-FR"/>
              </w:rPr>
              <w:t>50–100 ml ser fiziologic 0,9%</w:t>
            </w:r>
            <w:r w:rsidRPr="00DD4A06">
              <w:rPr>
                <w:rFonts w:asciiTheme="majorBidi" w:hAnsiTheme="majorBidi" w:cstheme="majorBidi"/>
                <w:position w:val="0"/>
                <w:sz w:val="24"/>
                <w:szCs w:val="24"/>
                <w:lang w:val="fr-FR"/>
              </w:rPr>
              <w:t xml:space="preserve"> sau glucoză 5%, pentru perfuzie </w:t>
            </w:r>
            <w:r w:rsidRPr="00DD4A06">
              <w:rPr>
                <w:rFonts w:asciiTheme="majorBidi" w:hAnsiTheme="majorBidi" w:cstheme="majorBidi"/>
                <w:b/>
                <w:bCs/>
                <w:position w:val="0"/>
                <w:sz w:val="24"/>
                <w:szCs w:val="24"/>
                <w:lang w:val="fr-FR"/>
              </w:rPr>
              <w:t>lentă</w:t>
            </w:r>
            <w:r w:rsidRPr="00DD4A06">
              <w:rPr>
                <w:rFonts w:asciiTheme="majorBidi" w:hAnsiTheme="majorBidi" w:cstheme="majorBidi"/>
                <w:position w:val="0"/>
                <w:sz w:val="24"/>
                <w:szCs w:val="24"/>
                <w:lang w:val="fr-FR"/>
              </w:rPr>
              <w:t>.</w:t>
            </w:r>
          </w:p>
          <w:p w14:paraId="03E4841B" w14:textId="77777777" w:rsidR="003824BA" w:rsidRPr="00DD4A06" w:rsidRDefault="003824BA">
            <w:pPr>
              <w:numPr>
                <w:ilvl w:val="0"/>
                <w:numId w:val="75"/>
              </w:numPr>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
                <w:bCs/>
                <w:position w:val="0"/>
                <w:sz w:val="24"/>
                <w:szCs w:val="24"/>
                <w:lang w:val="fr-FR"/>
              </w:rPr>
              <w:t>Timp perfuzie:</w:t>
            </w:r>
            <w:r w:rsidR="00886A0C" w:rsidRPr="00DD4A06">
              <w:rPr>
                <w:rFonts w:asciiTheme="majorBidi" w:hAnsiTheme="majorBidi" w:cstheme="majorBidi"/>
                <w:b/>
                <w:bCs/>
                <w:position w:val="0"/>
                <w:sz w:val="24"/>
                <w:szCs w:val="24"/>
              </w:rPr>
              <w:t xml:space="preserve">  </w:t>
            </w:r>
            <w:r w:rsidRPr="00DD4A06">
              <w:rPr>
                <w:rFonts w:asciiTheme="majorBidi" w:hAnsiTheme="majorBidi" w:cstheme="majorBidi"/>
                <w:b/>
                <w:bCs/>
                <w:position w:val="0"/>
                <w:sz w:val="24"/>
                <w:szCs w:val="24"/>
                <w:lang w:val="fr-FR"/>
              </w:rPr>
              <w:t xml:space="preserve">15–60 </w:t>
            </w:r>
            <w:proofErr w:type="gramStart"/>
            <w:r w:rsidRPr="00DD4A06">
              <w:rPr>
                <w:rFonts w:asciiTheme="majorBidi" w:hAnsiTheme="majorBidi" w:cstheme="majorBidi"/>
                <w:b/>
                <w:bCs/>
                <w:position w:val="0"/>
                <w:sz w:val="24"/>
                <w:szCs w:val="24"/>
                <w:lang w:val="fr-FR"/>
              </w:rPr>
              <w:t>minute</w:t>
            </w:r>
            <w:proofErr w:type="gramEnd"/>
            <w:r w:rsidRPr="00DD4A06">
              <w:rPr>
                <w:rFonts w:asciiTheme="majorBidi" w:hAnsiTheme="majorBidi" w:cstheme="majorBidi"/>
                <w:position w:val="0"/>
                <w:sz w:val="24"/>
                <w:szCs w:val="24"/>
                <w:lang w:val="fr-FR"/>
              </w:rPr>
              <w:t xml:space="preserve"> pentru doza zilnică</w:t>
            </w:r>
            <w:r w:rsidR="0039644F" w:rsidRPr="00DD4A06">
              <w:rPr>
                <w:rFonts w:asciiTheme="majorBidi" w:hAnsiTheme="majorBidi" w:cstheme="majorBidi"/>
                <w:position w:val="0"/>
                <w:sz w:val="24"/>
                <w:szCs w:val="24"/>
                <w:lang w:val="fr-FR"/>
              </w:rPr>
              <w:t xml:space="preserve">. </w:t>
            </w:r>
            <w:r w:rsidRPr="00DD4A06">
              <w:rPr>
                <w:rFonts w:asciiTheme="majorBidi" w:hAnsiTheme="majorBidi" w:cstheme="majorBidi"/>
                <w:position w:val="0"/>
                <w:sz w:val="24"/>
                <w:szCs w:val="24"/>
                <w:lang w:val="en-US"/>
              </w:rPr>
              <w:t xml:space="preserve">Nu se administrează rapid, pentru </w:t>
            </w:r>
            <w:proofErr w:type="gramStart"/>
            <w:r w:rsidRPr="00DD4A06">
              <w:rPr>
                <w:rFonts w:asciiTheme="majorBidi" w:hAnsiTheme="majorBidi" w:cstheme="majorBidi"/>
                <w:position w:val="0"/>
                <w:sz w:val="24"/>
                <w:szCs w:val="24"/>
                <w:lang w:val="en-US"/>
              </w:rPr>
              <w:t>a</w:t>
            </w:r>
            <w:proofErr w:type="gramEnd"/>
            <w:r w:rsidRPr="00DD4A06">
              <w:rPr>
                <w:rFonts w:asciiTheme="majorBidi" w:hAnsiTheme="majorBidi" w:cstheme="majorBidi"/>
                <w:position w:val="0"/>
                <w:sz w:val="24"/>
                <w:szCs w:val="24"/>
                <w:lang w:val="en-US"/>
              </w:rPr>
              <w:t xml:space="preserve"> evita efecte cardiovasculare</w:t>
            </w:r>
            <w:r w:rsidR="0039644F" w:rsidRPr="00DD4A06">
              <w:rPr>
                <w:rFonts w:asciiTheme="majorBidi" w:hAnsiTheme="majorBidi" w:cstheme="majorBidi"/>
                <w:position w:val="0"/>
                <w:sz w:val="24"/>
                <w:szCs w:val="24"/>
              </w:rPr>
              <w:t>.</w:t>
            </w:r>
          </w:p>
          <w:p w14:paraId="70ACB06F" w14:textId="586DCB94" w:rsidR="003824BA" w:rsidRPr="00DD4A06" w:rsidRDefault="003824BA">
            <w:pPr>
              <w:numPr>
                <w:ilvl w:val="0"/>
                <w:numId w:val="75"/>
              </w:numPr>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
                <w:bCs/>
                <w:position w:val="0"/>
                <w:sz w:val="24"/>
                <w:szCs w:val="24"/>
                <w:lang w:val="en-US"/>
              </w:rPr>
              <w:t>Monitorizare:</w:t>
            </w:r>
            <w:r w:rsidR="0039644F" w:rsidRPr="00DD4A06">
              <w:rPr>
                <w:rFonts w:asciiTheme="majorBidi" w:hAnsiTheme="majorBidi" w:cstheme="majorBidi"/>
                <w:b/>
                <w:bCs/>
                <w:position w:val="0"/>
                <w:sz w:val="24"/>
                <w:szCs w:val="24"/>
              </w:rPr>
              <w:t xml:space="preserve"> </w:t>
            </w:r>
            <w:r w:rsidRPr="00DD4A06">
              <w:rPr>
                <w:rFonts w:asciiTheme="majorBidi" w:hAnsiTheme="majorBidi" w:cstheme="majorBidi"/>
                <w:position w:val="0"/>
                <w:sz w:val="24"/>
                <w:szCs w:val="24"/>
                <w:lang w:val="en-US"/>
              </w:rPr>
              <w:t>Semne vitale (tensiune arterială, ritm cardiac)</w:t>
            </w:r>
            <w:r w:rsidR="0039644F" w:rsidRPr="00DD4A06">
              <w:rPr>
                <w:rFonts w:asciiTheme="majorBidi" w:hAnsiTheme="majorBidi" w:cstheme="majorBidi"/>
                <w:position w:val="0"/>
                <w:sz w:val="24"/>
                <w:szCs w:val="24"/>
              </w:rPr>
              <w:t xml:space="preserve">. </w:t>
            </w:r>
            <w:r w:rsidRPr="00DD4A06">
              <w:rPr>
                <w:rFonts w:asciiTheme="majorBidi" w:hAnsiTheme="majorBidi" w:cstheme="majorBidi"/>
                <w:position w:val="0"/>
                <w:sz w:val="24"/>
                <w:szCs w:val="24"/>
                <w:lang w:val="en-US"/>
              </w:rPr>
              <w:t>Funcție renală și glicemie (hiperglicemie tranzitorie poate apărea)</w:t>
            </w:r>
          </w:p>
          <w:p w14:paraId="2BF98E1B"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lang w:val="en-US"/>
              </w:rPr>
            </w:pPr>
          </w:p>
        </w:tc>
      </w:tr>
      <w:tr w:rsidR="00134FC0" w:rsidRPr="00DD4A06" w14:paraId="26579D25" w14:textId="77777777">
        <w:trPr>
          <w:trHeight w:val="132"/>
        </w:trPr>
        <w:tc>
          <w:tcPr>
            <w:tcW w:w="2003" w:type="dxa"/>
            <w:gridSpan w:val="2"/>
          </w:tcPr>
          <w:p w14:paraId="2974DC53"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Intervenția chirurgicală</w:t>
            </w:r>
          </w:p>
        </w:tc>
        <w:tc>
          <w:tcPr>
            <w:tcW w:w="8294" w:type="dxa"/>
            <w:gridSpan w:val="7"/>
          </w:tcPr>
          <w:p w14:paraId="03351447"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Decomprimarea chirurgicală în encefalita acută virală este indicată pentru a preveni hernierea iminentă sau presiunea intracraniană crescută refractară la intervenția medical. S-a demonstrat că această intervenție îmbunătățește evoluția finală în anumite cazuri de HSE</w:t>
            </w:r>
          </w:p>
        </w:tc>
      </w:tr>
      <w:tr w:rsidR="00134FC0" w:rsidRPr="00DD4A06" w14:paraId="12F67951" w14:textId="77777777">
        <w:trPr>
          <w:cantSplit/>
          <w:trHeight w:val="413"/>
        </w:trPr>
        <w:tc>
          <w:tcPr>
            <w:tcW w:w="10297" w:type="dxa"/>
            <w:gridSpan w:val="9"/>
            <w:tcBorders>
              <w:top w:val="single" w:sz="4" w:space="0" w:color="000000"/>
              <w:left w:val="single" w:sz="4" w:space="0" w:color="000000"/>
              <w:bottom w:val="single" w:sz="4" w:space="0" w:color="000000"/>
              <w:right w:val="single" w:sz="4" w:space="0" w:color="000000"/>
            </w:tcBorders>
          </w:tcPr>
          <w:p w14:paraId="0A345483" w14:textId="77777777" w:rsidR="00134FC0" w:rsidRPr="00DD4A06" w:rsidRDefault="00344CBD">
            <w:pPr>
              <w:pBdr>
                <w:top w:val="nil"/>
                <w:left w:val="nil"/>
                <w:bottom w:val="nil"/>
                <w:right w:val="nil"/>
                <w:between w:val="nil"/>
              </w:pBdr>
              <w:spacing w:line="240" w:lineRule="auto"/>
              <w:ind w:left="1" w:hanging="3"/>
              <w:rPr>
                <w:rFonts w:asciiTheme="majorBidi" w:hAnsiTheme="majorBidi" w:cstheme="majorBidi"/>
                <w:color w:val="0070C0"/>
                <w:sz w:val="28"/>
                <w:szCs w:val="28"/>
              </w:rPr>
            </w:pPr>
            <w:r w:rsidRPr="00DD4A06">
              <w:rPr>
                <w:rFonts w:asciiTheme="majorBidi" w:hAnsiTheme="majorBidi" w:cstheme="majorBidi"/>
                <w:b/>
                <w:bCs/>
                <w:i/>
                <w:iCs/>
                <w:color w:val="000000"/>
                <w:sz w:val="28"/>
                <w:szCs w:val="28"/>
              </w:rPr>
              <w:lastRenderedPageBreak/>
              <w:t>Preparate medicamentoase utilizate în tratamentul EH la copil:</w:t>
            </w:r>
          </w:p>
          <w:p w14:paraId="149AD55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r>
      <w:tr w:rsidR="00134FC0" w:rsidRPr="00DD4A06" w14:paraId="49396DD6" w14:textId="77777777" w:rsidTr="00D05F62">
        <w:tc>
          <w:tcPr>
            <w:tcW w:w="1504" w:type="dxa"/>
          </w:tcPr>
          <w:p w14:paraId="1498D9B1"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bookmarkStart w:id="24" w:name="_heading=h.cx5s8u3kipkr" w:colFirst="0" w:colLast="0"/>
            <w:bookmarkEnd w:id="24"/>
            <w:r w:rsidRPr="00DD4A06">
              <w:rPr>
                <w:rFonts w:asciiTheme="majorBidi" w:hAnsiTheme="majorBidi" w:cstheme="majorBidi"/>
                <w:b/>
                <w:bCs/>
                <w:color w:val="000000"/>
                <w:sz w:val="24"/>
                <w:szCs w:val="24"/>
              </w:rPr>
              <w:t>DCI / Cod ATC</w:t>
            </w:r>
          </w:p>
          <w:p w14:paraId="46E416CB"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p>
        </w:tc>
        <w:tc>
          <w:tcPr>
            <w:tcW w:w="1105" w:type="dxa"/>
            <w:gridSpan w:val="2"/>
          </w:tcPr>
          <w:p w14:paraId="374B4C21"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Forme farmaceutice (LME 2021)</w:t>
            </w:r>
          </w:p>
        </w:tc>
        <w:tc>
          <w:tcPr>
            <w:tcW w:w="1843" w:type="dxa"/>
          </w:tcPr>
          <w:p w14:paraId="5EB4546B"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Grupa farmacologică</w:t>
            </w:r>
          </w:p>
        </w:tc>
        <w:tc>
          <w:tcPr>
            <w:tcW w:w="1593" w:type="dxa"/>
          </w:tcPr>
          <w:p w14:paraId="4717832F"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Doza pediatrică / schemă</w:t>
            </w:r>
          </w:p>
        </w:tc>
        <w:tc>
          <w:tcPr>
            <w:tcW w:w="987" w:type="dxa"/>
          </w:tcPr>
          <w:p w14:paraId="6C1074A5"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Durata tratamentului</w:t>
            </w:r>
          </w:p>
        </w:tc>
        <w:tc>
          <w:tcPr>
            <w:tcW w:w="709" w:type="dxa"/>
          </w:tcPr>
          <w:p w14:paraId="4E57BE39"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Grad de dovadă</w:t>
            </w:r>
          </w:p>
        </w:tc>
        <w:tc>
          <w:tcPr>
            <w:tcW w:w="1564" w:type="dxa"/>
          </w:tcPr>
          <w:p w14:paraId="17297A49"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Precauții / observații clinice</w:t>
            </w:r>
          </w:p>
        </w:tc>
        <w:tc>
          <w:tcPr>
            <w:tcW w:w="992" w:type="dxa"/>
          </w:tcPr>
          <w:p w14:paraId="2D44F360"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color w:val="000000"/>
                <w:sz w:val="24"/>
                <w:szCs w:val="24"/>
              </w:rPr>
              <w:t>Referință (autor, an)</w:t>
            </w:r>
          </w:p>
        </w:tc>
      </w:tr>
      <w:tr w:rsidR="00134FC0" w:rsidRPr="00DD4A06" w14:paraId="3626029F" w14:textId="77777777" w:rsidTr="00D05F62">
        <w:tc>
          <w:tcPr>
            <w:tcW w:w="1504" w:type="dxa"/>
          </w:tcPr>
          <w:p w14:paraId="3B377AEB" w14:textId="53843B34" w:rsidR="00134FC0" w:rsidRPr="00DD4A06" w:rsidRDefault="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Aci</w:t>
            </w:r>
            <w:r w:rsidR="00344CBD" w:rsidRPr="00DD4A06">
              <w:rPr>
                <w:rFonts w:asciiTheme="majorBidi" w:hAnsiTheme="majorBidi" w:cstheme="majorBidi"/>
                <w:b/>
                <w:bCs/>
                <w:color w:val="000000"/>
                <w:sz w:val="24"/>
                <w:szCs w:val="24"/>
              </w:rPr>
              <w:t>clovir</w:t>
            </w:r>
            <w:r w:rsidR="009C1DA4" w:rsidRPr="00DD4A06">
              <w:rPr>
                <w:rFonts w:asciiTheme="majorBidi" w:hAnsiTheme="majorBidi" w:cstheme="majorBidi"/>
                <w:b/>
                <w:bCs/>
                <w:color w:val="000000"/>
                <w:sz w:val="24"/>
                <w:szCs w:val="24"/>
              </w:rPr>
              <w:t>um</w:t>
            </w:r>
            <w:r w:rsidR="00344CBD" w:rsidRPr="00DD4A06">
              <w:rPr>
                <w:rFonts w:asciiTheme="majorBidi" w:hAnsiTheme="majorBidi" w:cstheme="majorBidi"/>
                <w:color w:val="000000"/>
                <w:sz w:val="24"/>
                <w:szCs w:val="24"/>
              </w:rPr>
              <w:t xml:space="preserve"> </w:t>
            </w:r>
          </w:p>
          <w:p w14:paraId="5A734A7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J05AB01</w:t>
            </w:r>
          </w:p>
        </w:tc>
        <w:tc>
          <w:tcPr>
            <w:tcW w:w="1105" w:type="dxa"/>
            <w:gridSpan w:val="2"/>
          </w:tcPr>
          <w:p w14:paraId="13FD4AF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Pulbere pentru soluție perfuzabilă; </w:t>
            </w:r>
          </w:p>
        </w:tc>
        <w:tc>
          <w:tcPr>
            <w:tcW w:w="1843" w:type="dxa"/>
          </w:tcPr>
          <w:p w14:paraId="7731D05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Antiviral (anti-</w:t>
            </w:r>
            <w:r w:rsidR="00A46C5F" w:rsidRPr="00DD4A06">
              <w:rPr>
                <w:rFonts w:asciiTheme="majorBidi" w:hAnsiTheme="majorBidi" w:cstheme="majorBidi"/>
                <w:color w:val="000000"/>
                <w:sz w:val="24"/>
                <w:szCs w:val="24"/>
              </w:rPr>
              <w:t xml:space="preserve"> VHS</w:t>
            </w:r>
            <w:r w:rsidRPr="00DD4A06">
              <w:rPr>
                <w:rFonts w:asciiTheme="majorBidi" w:hAnsiTheme="majorBidi" w:cstheme="majorBidi"/>
                <w:color w:val="000000"/>
                <w:sz w:val="24"/>
                <w:szCs w:val="24"/>
              </w:rPr>
              <w:t>)</w:t>
            </w:r>
          </w:p>
        </w:tc>
        <w:tc>
          <w:tcPr>
            <w:tcW w:w="1593" w:type="dxa"/>
          </w:tcPr>
          <w:p w14:paraId="4D12F8BE" w14:textId="77777777" w:rsidR="00134FC0" w:rsidRPr="00DD4A06" w:rsidRDefault="00344CBD" w:rsidP="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10 mg/kg/doză </w:t>
            </w:r>
            <w:r w:rsidR="0039644F" w:rsidRPr="00DD4A06">
              <w:rPr>
                <w:rFonts w:asciiTheme="majorBidi" w:hAnsiTheme="majorBidi" w:cstheme="majorBidi"/>
                <w:color w:val="000000"/>
                <w:sz w:val="24"/>
                <w:szCs w:val="24"/>
              </w:rPr>
              <w:t>i.v.</w:t>
            </w:r>
            <w:r w:rsidRPr="00DD4A06">
              <w:rPr>
                <w:rFonts w:asciiTheme="majorBidi" w:hAnsiTheme="majorBidi" w:cstheme="majorBidi"/>
                <w:color w:val="000000"/>
                <w:sz w:val="24"/>
                <w:szCs w:val="24"/>
              </w:rPr>
              <w:t xml:space="preserve"> la 8 h (≈30 mg/kg/zi)</w:t>
            </w:r>
          </w:p>
        </w:tc>
        <w:tc>
          <w:tcPr>
            <w:tcW w:w="987" w:type="dxa"/>
          </w:tcPr>
          <w:p w14:paraId="6BDD682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14–21 zile</w:t>
            </w:r>
          </w:p>
        </w:tc>
        <w:tc>
          <w:tcPr>
            <w:tcW w:w="709" w:type="dxa"/>
          </w:tcPr>
          <w:p w14:paraId="27F1F69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 A</w:t>
            </w:r>
          </w:p>
        </w:tc>
        <w:tc>
          <w:tcPr>
            <w:tcW w:w="1564" w:type="dxa"/>
          </w:tcPr>
          <w:p w14:paraId="088EB97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Inițiere imediată la suspiciune clinică; scade mortalitatea de la 70% la &lt;20%; monitorizare renală zilnică.</w:t>
            </w:r>
          </w:p>
        </w:tc>
        <w:tc>
          <w:tcPr>
            <w:tcW w:w="992" w:type="dxa"/>
          </w:tcPr>
          <w:p w14:paraId="666E725B" w14:textId="77777777" w:rsidR="00134FC0" w:rsidRPr="00DD4A06" w:rsidRDefault="004E29BC" w:rsidP="004E29B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w:t>
            </w:r>
            <w:r w:rsidRPr="00DD4A06">
              <w:rPr>
                <w:rFonts w:asciiTheme="majorBidi" w:hAnsiTheme="majorBidi" w:cstheme="majorBidi"/>
                <w:b/>
                <w:bCs/>
                <w:color w:val="0070C0"/>
                <w:sz w:val="24"/>
                <w:szCs w:val="24"/>
              </w:rPr>
              <w:t>19, 27</w:t>
            </w:r>
            <w:r w:rsidR="00344CBD" w:rsidRPr="00DD4A06">
              <w:rPr>
                <w:rFonts w:asciiTheme="majorBidi" w:hAnsiTheme="majorBidi" w:cstheme="majorBidi"/>
                <w:b/>
                <w:bCs/>
                <w:color w:val="0070C0"/>
                <w:sz w:val="24"/>
                <w:szCs w:val="24"/>
              </w:rPr>
              <w:t>, 4</w:t>
            </w:r>
            <w:r w:rsidRPr="00DD4A06">
              <w:rPr>
                <w:rFonts w:asciiTheme="majorBidi" w:hAnsiTheme="majorBidi" w:cstheme="majorBidi"/>
                <w:b/>
                <w:bCs/>
                <w:color w:val="0070C0"/>
                <w:sz w:val="24"/>
                <w:szCs w:val="24"/>
              </w:rPr>
              <w:t>4</w:t>
            </w:r>
            <w:r w:rsidR="00344CBD" w:rsidRPr="00DD4A06">
              <w:rPr>
                <w:rFonts w:asciiTheme="majorBidi" w:hAnsiTheme="majorBidi" w:cstheme="majorBidi"/>
                <w:b/>
                <w:bCs/>
                <w:color w:val="000000"/>
                <w:sz w:val="24"/>
                <w:szCs w:val="24"/>
              </w:rPr>
              <w:t>]</w:t>
            </w:r>
          </w:p>
        </w:tc>
      </w:tr>
      <w:tr w:rsidR="00134FC0" w:rsidRPr="00DD4A06" w14:paraId="05432DF2" w14:textId="77777777" w:rsidTr="00D05F62">
        <w:tc>
          <w:tcPr>
            <w:tcW w:w="1504" w:type="dxa"/>
          </w:tcPr>
          <w:p w14:paraId="6B3F6760" w14:textId="3833EC2F" w:rsidR="00134FC0" w:rsidRPr="00DD4A06" w:rsidRDefault="0039644F" w:rsidP="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Aci</w:t>
            </w:r>
            <w:r w:rsidR="00344CBD" w:rsidRPr="00DD4A06">
              <w:rPr>
                <w:rFonts w:asciiTheme="majorBidi" w:hAnsiTheme="majorBidi" w:cstheme="majorBidi"/>
                <w:b/>
                <w:bCs/>
                <w:color w:val="000000"/>
                <w:sz w:val="24"/>
                <w:szCs w:val="24"/>
              </w:rPr>
              <w:t>clovir</w:t>
            </w:r>
            <w:r w:rsidR="009C1DA4" w:rsidRPr="00DD4A06">
              <w:rPr>
                <w:rFonts w:asciiTheme="majorBidi" w:hAnsiTheme="majorBidi" w:cstheme="majorBidi"/>
                <w:b/>
                <w:bCs/>
                <w:color w:val="000000"/>
                <w:sz w:val="24"/>
                <w:szCs w:val="24"/>
              </w:rPr>
              <w:t>um</w:t>
            </w:r>
            <w:r w:rsidR="00344CBD" w:rsidRPr="00DD4A06">
              <w:rPr>
                <w:rFonts w:asciiTheme="majorBidi" w:hAnsiTheme="majorBidi" w:cstheme="majorBidi"/>
                <w:b/>
                <w:bCs/>
                <w:color w:val="000000"/>
                <w:sz w:val="24"/>
                <w:szCs w:val="24"/>
              </w:rPr>
              <w:t xml:space="preserve"> (nou-născuți)</w:t>
            </w:r>
            <w:r w:rsidR="00344CBD" w:rsidRPr="00DD4A06">
              <w:rPr>
                <w:rFonts w:asciiTheme="majorBidi" w:hAnsiTheme="majorBidi" w:cstheme="majorBidi"/>
                <w:color w:val="000000"/>
                <w:sz w:val="24"/>
                <w:szCs w:val="24"/>
              </w:rPr>
              <w:t xml:space="preserve"> J05AB01</w:t>
            </w:r>
          </w:p>
        </w:tc>
        <w:tc>
          <w:tcPr>
            <w:tcW w:w="1105" w:type="dxa"/>
            <w:gridSpan w:val="2"/>
          </w:tcPr>
          <w:p w14:paraId="7A6DB10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Pulbere pentru soluție perfuzabilă</w:t>
            </w:r>
          </w:p>
        </w:tc>
        <w:tc>
          <w:tcPr>
            <w:tcW w:w="1843" w:type="dxa"/>
          </w:tcPr>
          <w:p w14:paraId="5D2C5930" w14:textId="20B876CC"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Antiviral (anti-</w:t>
            </w:r>
            <w:r w:rsidR="00A46C5F" w:rsidRPr="00DD4A06">
              <w:rPr>
                <w:rFonts w:asciiTheme="majorBidi" w:hAnsiTheme="majorBidi" w:cstheme="majorBidi"/>
                <w:color w:val="000000"/>
                <w:sz w:val="24"/>
                <w:szCs w:val="24"/>
              </w:rPr>
              <w:t xml:space="preserve"> VHS</w:t>
            </w:r>
            <w:r w:rsidRPr="00DD4A06">
              <w:rPr>
                <w:rFonts w:asciiTheme="majorBidi" w:hAnsiTheme="majorBidi" w:cstheme="majorBidi"/>
                <w:color w:val="000000"/>
                <w:sz w:val="24"/>
                <w:szCs w:val="24"/>
              </w:rPr>
              <w:t>)</w:t>
            </w:r>
          </w:p>
        </w:tc>
        <w:tc>
          <w:tcPr>
            <w:tcW w:w="1593" w:type="dxa"/>
          </w:tcPr>
          <w:p w14:paraId="096680F3" w14:textId="77777777" w:rsidR="00134FC0" w:rsidRPr="00DD4A06" w:rsidRDefault="00344CBD" w:rsidP="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20 mg/kg/doză </w:t>
            </w:r>
            <w:r w:rsidR="0039644F" w:rsidRPr="00DD4A06">
              <w:rPr>
                <w:rFonts w:asciiTheme="majorBidi" w:hAnsiTheme="majorBidi" w:cstheme="majorBidi"/>
                <w:color w:val="000000"/>
                <w:sz w:val="24"/>
                <w:szCs w:val="24"/>
              </w:rPr>
              <w:t xml:space="preserve">i.v. </w:t>
            </w:r>
            <w:r w:rsidRPr="00DD4A06">
              <w:rPr>
                <w:rFonts w:asciiTheme="majorBidi" w:hAnsiTheme="majorBidi" w:cstheme="majorBidi"/>
                <w:color w:val="000000"/>
                <w:sz w:val="24"/>
                <w:szCs w:val="24"/>
              </w:rPr>
              <w:t xml:space="preserve"> la 8 h (≈60 mg/kg/zi)</w:t>
            </w:r>
          </w:p>
        </w:tc>
        <w:tc>
          <w:tcPr>
            <w:tcW w:w="987" w:type="dxa"/>
          </w:tcPr>
          <w:p w14:paraId="3C6D9D1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21 zile</w:t>
            </w:r>
          </w:p>
        </w:tc>
        <w:tc>
          <w:tcPr>
            <w:tcW w:w="709" w:type="dxa"/>
          </w:tcPr>
          <w:p w14:paraId="542FE7F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A-I</w:t>
            </w:r>
          </w:p>
        </w:tc>
        <w:tc>
          <w:tcPr>
            <w:tcW w:w="1564" w:type="dxa"/>
          </w:tcPr>
          <w:p w14:paraId="4CE22D6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Recomandat în infecțiile diseminate sau SNC la nou-născut; reduce recurențele și mortalitatea.</w:t>
            </w:r>
          </w:p>
        </w:tc>
        <w:tc>
          <w:tcPr>
            <w:tcW w:w="992" w:type="dxa"/>
          </w:tcPr>
          <w:p w14:paraId="1BF4468C" w14:textId="77777777" w:rsidR="00134FC0" w:rsidRPr="00DD4A06" w:rsidRDefault="004E29B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70C0"/>
                <w:sz w:val="24"/>
                <w:szCs w:val="24"/>
              </w:rPr>
              <w:t>[19, 37, 44</w:t>
            </w:r>
            <w:r w:rsidR="00344CBD" w:rsidRPr="00DD4A06">
              <w:rPr>
                <w:rFonts w:asciiTheme="majorBidi" w:hAnsiTheme="majorBidi" w:cstheme="majorBidi"/>
                <w:b/>
                <w:bCs/>
                <w:color w:val="000000"/>
                <w:sz w:val="24"/>
                <w:szCs w:val="24"/>
              </w:rPr>
              <w:t>]</w:t>
            </w:r>
            <w:r w:rsidR="00344CBD" w:rsidRPr="00DD4A06">
              <w:rPr>
                <w:rFonts w:asciiTheme="majorBidi" w:hAnsiTheme="majorBidi" w:cstheme="majorBidi"/>
                <w:color w:val="000000"/>
                <w:sz w:val="24"/>
                <w:szCs w:val="24"/>
              </w:rPr>
              <w:t xml:space="preserve"> </w:t>
            </w:r>
          </w:p>
        </w:tc>
      </w:tr>
      <w:tr w:rsidR="00134FC0" w:rsidRPr="00DD4A06" w14:paraId="21AFCE43" w14:textId="77777777" w:rsidTr="00D05F62">
        <w:tc>
          <w:tcPr>
            <w:tcW w:w="1504" w:type="dxa"/>
          </w:tcPr>
          <w:p w14:paraId="7D466285" w14:textId="70CBD0F6" w:rsidR="00134FC0" w:rsidRPr="00DD4A06" w:rsidRDefault="00344CBD" w:rsidP="0039644F">
            <w:pPr>
              <w:pBdr>
                <w:top w:val="nil"/>
                <w:left w:val="nil"/>
                <w:bottom w:val="nil"/>
                <w:right w:val="nil"/>
                <w:between w:val="nil"/>
              </w:pBdr>
              <w:spacing w:line="240" w:lineRule="auto"/>
              <w:ind w:left="0" w:hanging="2"/>
              <w:rPr>
                <w:rFonts w:asciiTheme="majorBidi" w:hAnsiTheme="majorBidi" w:cstheme="majorBidi"/>
                <w:color w:val="000000"/>
                <w:sz w:val="24"/>
                <w:szCs w:val="24"/>
                <w:vertAlign w:val="superscript"/>
              </w:rPr>
            </w:pPr>
            <w:r w:rsidRPr="00DD4A06">
              <w:rPr>
                <w:rFonts w:asciiTheme="majorBidi" w:hAnsiTheme="majorBidi" w:cstheme="majorBidi"/>
                <w:b/>
                <w:bCs/>
                <w:color w:val="000000"/>
                <w:sz w:val="24"/>
                <w:szCs w:val="24"/>
              </w:rPr>
              <w:t>Valacyclovir</w:t>
            </w:r>
            <w:r w:rsidR="009C1DA4" w:rsidRPr="00DD4A06">
              <w:rPr>
                <w:rFonts w:asciiTheme="majorBidi" w:hAnsiTheme="majorBidi" w:cstheme="majorBidi"/>
                <w:b/>
                <w:bCs/>
                <w:color w:val="000000"/>
                <w:sz w:val="24"/>
                <w:szCs w:val="24"/>
              </w:rPr>
              <w:t>um</w:t>
            </w:r>
            <w:r w:rsidRPr="00DD4A06">
              <w:rPr>
                <w:rFonts w:asciiTheme="majorBidi" w:hAnsiTheme="majorBidi" w:cstheme="majorBidi"/>
                <w:b/>
                <w:bCs/>
                <w:color w:val="000000"/>
                <w:sz w:val="24"/>
                <w:szCs w:val="24"/>
                <w:vertAlign w:val="superscript"/>
              </w:rPr>
              <w:t>*</w:t>
            </w:r>
          </w:p>
        </w:tc>
        <w:tc>
          <w:tcPr>
            <w:tcW w:w="1105" w:type="dxa"/>
            <w:gridSpan w:val="2"/>
          </w:tcPr>
          <w:p w14:paraId="103E7EB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1843" w:type="dxa"/>
          </w:tcPr>
          <w:p w14:paraId="488F98EE" w14:textId="77777777" w:rsidR="00134FC0" w:rsidRPr="00DD4A06" w:rsidRDefault="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Antiviral (prodro</w:t>
            </w:r>
            <w:r w:rsidR="00344CBD" w:rsidRPr="00DD4A06">
              <w:rPr>
                <w:rFonts w:asciiTheme="majorBidi" w:hAnsiTheme="majorBidi" w:cstheme="majorBidi"/>
                <w:color w:val="000000"/>
                <w:sz w:val="24"/>
                <w:szCs w:val="24"/>
              </w:rPr>
              <w:t>g oral)</w:t>
            </w:r>
          </w:p>
        </w:tc>
        <w:tc>
          <w:tcPr>
            <w:tcW w:w="1593" w:type="dxa"/>
          </w:tcPr>
          <w:p w14:paraId="47EABE9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20 mg/kg PO la 8 h (max 1 g/doză)</w:t>
            </w:r>
          </w:p>
        </w:tc>
        <w:tc>
          <w:tcPr>
            <w:tcW w:w="987" w:type="dxa"/>
          </w:tcPr>
          <w:p w14:paraId="139FC3A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10–14 zile</w:t>
            </w:r>
          </w:p>
        </w:tc>
        <w:tc>
          <w:tcPr>
            <w:tcW w:w="709" w:type="dxa"/>
          </w:tcPr>
          <w:p w14:paraId="732110F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B-II</w:t>
            </w:r>
          </w:p>
        </w:tc>
        <w:tc>
          <w:tcPr>
            <w:tcW w:w="1564" w:type="dxa"/>
          </w:tcPr>
          <w:p w14:paraId="5693C76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Doar în continuarea tratamentului IV, după ameliorare; nu se administrează la forme severe.</w:t>
            </w:r>
          </w:p>
        </w:tc>
        <w:tc>
          <w:tcPr>
            <w:tcW w:w="992" w:type="dxa"/>
          </w:tcPr>
          <w:p w14:paraId="7E551912" w14:textId="77777777" w:rsidR="00134FC0" w:rsidRPr="00DD4A06" w:rsidRDefault="004E29B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w:t>
            </w:r>
            <w:r w:rsidRPr="00DD4A06">
              <w:rPr>
                <w:rFonts w:asciiTheme="majorBidi" w:hAnsiTheme="majorBidi" w:cstheme="majorBidi"/>
                <w:b/>
                <w:bCs/>
                <w:color w:val="0070C0"/>
                <w:sz w:val="24"/>
                <w:szCs w:val="24"/>
              </w:rPr>
              <w:t>19, 37</w:t>
            </w:r>
            <w:r w:rsidR="00344CBD" w:rsidRPr="00DD4A06">
              <w:rPr>
                <w:rFonts w:asciiTheme="majorBidi" w:hAnsiTheme="majorBidi" w:cstheme="majorBidi"/>
                <w:b/>
                <w:bCs/>
                <w:color w:val="000000"/>
                <w:sz w:val="24"/>
                <w:szCs w:val="24"/>
              </w:rPr>
              <w:t>]</w:t>
            </w:r>
          </w:p>
        </w:tc>
      </w:tr>
      <w:tr w:rsidR="00134FC0" w:rsidRPr="00DD4A06" w14:paraId="3358DD43" w14:textId="77777777" w:rsidTr="00D05F62">
        <w:tc>
          <w:tcPr>
            <w:tcW w:w="1504" w:type="dxa"/>
          </w:tcPr>
          <w:p w14:paraId="7088AA97" w14:textId="4A3F1DB7" w:rsidR="0039644F" w:rsidRPr="00DD4A06" w:rsidRDefault="00344CBD">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Ganciclovir</w:t>
            </w:r>
            <w:r w:rsidR="004C40E4" w:rsidRPr="00DD4A06">
              <w:rPr>
                <w:rFonts w:asciiTheme="majorBidi" w:hAnsiTheme="majorBidi" w:cstheme="majorBidi"/>
                <w:b/>
                <w:bCs/>
                <w:color w:val="000000"/>
                <w:sz w:val="24"/>
                <w:szCs w:val="24"/>
              </w:rPr>
              <w:t>um</w:t>
            </w:r>
            <w:r w:rsidRPr="00DD4A06">
              <w:rPr>
                <w:rFonts w:asciiTheme="majorBidi" w:hAnsiTheme="majorBidi" w:cstheme="majorBidi"/>
                <w:b/>
                <w:bCs/>
                <w:color w:val="000000"/>
                <w:sz w:val="24"/>
                <w:szCs w:val="24"/>
              </w:rPr>
              <w:t xml:space="preserve"> </w:t>
            </w:r>
          </w:p>
          <w:p w14:paraId="4605634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w:t>
            </w:r>
          </w:p>
          <w:p w14:paraId="57BEA7E2" w14:textId="77777777" w:rsidR="00263844"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J05AB06;</w:t>
            </w:r>
          </w:p>
          <w:p w14:paraId="483B6410" w14:textId="77777777" w:rsidR="00263844" w:rsidRPr="00DD4A06" w:rsidRDefault="00263844">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97AA749" w14:textId="77777777" w:rsidR="00263844" w:rsidRPr="00DD4A06" w:rsidRDefault="00263844">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1705D74" w14:textId="7A998882" w:rsidR="00263844" w:rsidRPr="00DD4A06" w:rsidRDefault="00263844">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Foscarnet</w:t>
            </w:r>
            <w:r w:rsidR="004C40E4" w:rsidRPr="00DD4A06">
              <w:rPr>
                <w:rFonts w:asciiTheme="majorBidi" w:hAnsiTheme="majorBidi" w:cstheme="majorBidi"/>
                <w:b/>
                <w:bCs/>
                <w:color w:val="000000"/>
                <w:sz w:val="24"/>
                <w:szCs w:val="24"/>
              </w:rPr>
              <w:t>um</w:t>
            </w:r>
          </w:p>
          <w:p w14:paraId="2EBE255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J05AD01</w:t>
            </w:r>
          </w:p>
        </w:tc>
        <w:tc>
          <w:tcPr>
            <w:tcW w:w="1105" w:type="dxa"/>
            <w:gridSpan w:val="2"/>
          </w:tcPr>
          <w:p w14:paraId="4FABAAF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Pulbere pentru soluție perfuzabilă</w:t>
            </w:r>
          </w:p>
        </w:tc>
        <w:tc>
          <w:tcPr>
            <w:tcW w:w="1843" w:type="dxa"/>
          </w:tcPr>
          <w:p w14:paraId="07CB75B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Antiviral alternativ</w:t>
            </w:r>
          </w:p>
        </w:tc>
        <w:tc>
          <w:tcPr>
            <w:tcW w:w="1593" w:type="dxa"/>
          </w:tcPr>
          <w:p w14:paraId="236FC41A" w14:textId="704F57BC" w:rsidR="00263844" w:rsidRPr="00DD4A06" w:rsidRDefault="0039644F" w:rsidP="00263844">
            <w:pPr>
              <w:pStyle w:val="NormalWeb"/>
              <w:ind w:left="0" w:hanging="2"/>
              <w:rPr>
                <w:rFonts w:asciiTheme="majorBidi" w:hAnsiTheme="majorBidi" w:cstheme="majorBidi"/>
                <w:position w:val="0"/>
                <w:lang w:val="ro-RO"/>
              </w:rPr>
            </w:pPr>
            <w:r w:rsidRPr="00DD4A06">
              <w:rPr>
                <w:rFonts w:asciiTheme="majorBidi" w:hAnsiTheme="majorBidi" w:cstheme="majorBidi"/>
                <w:color w:val="000000"/>
                <w:lang w:val="ro-RO"/>
              </w:rPr>
              <w:t>Ganciclovir</w:t>
            </w:r>
            <w:r w:rsidR="00CE01B6" w:rsidRPr="00DD4A06">
              <w:rPr>
                <w:rFonts w:asciiTheme="majorBidi" w:hAnsiTheme="majorBidi" w:cstheme="majorBidi"/>
                <w:color w:val="000000"/>
                <w:lang w:val="ro-RO"/>
              </w:rPr>
              <w:t>um</w:t>
            </w:r>
            <w:r w:rsidRPr="00DD4A06">
              <w:rPr>
                <w:rFonts w:asciiTheme="majorBidi" w:hAnsiTheme="majorBidi" w:cstheme="majorBidi"/>
                <w:position w:val="0"/>
                <w:lang w:val="ro-RO"/>
              </w:rPr>
              <w:t xml:space="preserve">  </w:t>
            </w:r>
            <w:r w:rsidRPr="00DD4A06">
              <w:rPr>
                <w:rFonts w:asciiTheme="majorBidi" w:hAnsiTheme="majorBidi" w:cstheme="majorBidi"/>
                <w:bCs/>
                <w:position w:val="0"/>
                <w:lang w:val="ro-RO"/>
              </w:rPr>
              <w:t>5 mg/kg/doză</w:t>
            </w:r>
            <w:r w:rsidRPr="00DD4A06">
              <w:rPr>
                <w:rFonts w:asciiTheme="majorBidi" w:hAnsiTheme="majorBidi" w:cstheme="majorBidi"/>
                <w:b/>
                <w:bCs/>
                <w:position w:val="0"/>
                <w:lang w:val="ro-RO"/>
              </w:rPr>
              <w:t xml:space="preserve"> (i.v.)</w:t>
            </w:r>
            <w:r w:rsidRPr="00DD4A06">
              <w:rPr>
                <w:rFonts w:asciiTheme="majorBidi" w:hAnsiTheme="majorBidi" w:cstheme="majorBidi"/>
                <w:position w:val="0"/>
                <w:lang w:val="ro-RO"/>
              </w:rPr>
              <w:t xml:space="preserve"> la fiecare 12 o</w:t>
            </w:r>
            <w:r w:rsidR="00263844" w:rsidRPr="00DD4A06">
              <w:rPr>
                <w:rFonts w:asciiTheme="majorBidi" w:hAnsiTheme="majorBidi" w:cstheme="majorBidi"/>
                <w:position w:val="0"/>
                <w:lang w:val="ro-RO"/>
              </w:rPr>
              <w:t>re. Durata: 14–21 zile</w:t>
            </w:r>
          </w:p>
          <w:p w14:paraId="11C2CC06" w14:textId="77777777" w:rsidR="00263844" w:rsidRPr="00DD4A06" w:rsidRDefault="0039644F" w:rsidP="00263844">
            <w:pPr>
              <w:pBdr>
                <w:top w:val="nil"/>
                <w:left w:val="nil"/>
                <w:bottom w:val="nil"/>
                <w:right w:val="nil"/>
                <w:between w:val="nil"/>
              </w:pBdr>
              <w:tabs>
                <w:tab w:val="num" w:pos="720"/>
              </w:tabs>
              <w:spacing w:line="240" w:lineRule="auto"/>
              <w:ind w:left="0" w:hanging="2"/>
              <w:rPr>
                <w:rFonts w:asciiTheme="majorBidi" w:hAnsiTheme="majorBidi" w:cstheme="majorBidi"/>
                <w:position w:val="0"/>
                <w:sz w:val="24"/>
                <w:szCs w:val="24"/>
              </w:rPr>
            </w:pPr>
            <w:r w:rsidRPr="00DD4A06">
              <w:rPr>
                <w:rFonts w:asciiTheme="majorBidi" w:hAnsiTheme="majorBidi" w:cstheme="majorBidi"/>
                <w:position w:val="0"/>
                <w:sz w:val="24"/>
                <w:szCs w:val="24"/>
              </w:rPr>
              <w:t>Foscarnet</w:t>
            </w:r>
            <w:r w:rsidR="00263844" w:rsidRPr="00DD4A06">
              <w:rPr>
                <w:rFonts w:asciiTheme="majorBidi" w:hAnsiTheme="majorBidi" w:cstheme="majorBidi"/>
                <w:position w:val="0"/>
                <w:sz w:val="24"/>
                <w:szCs w:val="24"/>
              </w:rPr>
              <w:t xml:space="preserve"> </w:t>
            </w:r>
            <w:r w:rsidR="00263844" w:rsidRPr="00DD4A06">
              <w:rPr>
                <w:rFonts w:asciiTheme="majorBidi" w:hAnsiTheme="majorBidi" w:cstheme="majorBidi"/>
                <w:bCs/>
                <w:position w:val="0"/>
                <w:sz w:val="24"/>
                <w:szCs w:val="24"/>
              </w:rPr>
              <w:t>60 mg/kg ( i.v.) la fiecare 8 ore sau 90 mg/kg ( i.v) la fiecare 12 ore</w:t>
            </w:r>
          </w:p>
          <w:p w14:paraId="7919CCF4" w14:textId="77777777" w:rsidR="00263844" w:rsidRPr="00DD4A06" w:rsidRDefault="00263844" w:rsidP="00263844">
            <w:pPr>
              <w:tabs>
                <w:tab w:val="num" w:pos="720"/>
              </w:tabs>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 xml:space="preserve">Perfuzie lentă: în 1–2 </w:t>
            </w:r>
            <w:r w:rsidRPr="00DD4A06">
              <w:rPr>
                <w:rFonts w:asciiTheme="majorBidi" w:hAnsiTheme="majorBidi" w:cstheme="majorBidi"/>
                <w:position w:val="0"/>
                <w:sz w:val="24"/>
                <w:szCs w:val="24"/>
              </w:rPr>
              <w:lastRenderedPageBreak/>
              <w:t>ore.  Durata: 14–21 zile</w:t>
            </w:r>
          </w:p>
          <w:p w14:paraId="6DD8B77B" w14:textId="77777777" w:rsidR="00263844" w:rsidRPr="00DD4A06" w:rsidRDefault="00263844" w:rsidP="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987" w:type="dxa"/>
          </w:tcPr>
          <w:p w14:paraId="2E03D9D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După necesitate</w:t>
            </w:r>
          </w:p>
        </w:tc>
        <w:tc>
          <w:tcPr>
            <w:tcW w:w="709" w:type="dxa"/>
          </w:tcPr>
          <w:p w14:paraId="64C956E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C-III</w:t>
            </w:r>
          </w:p>
        </w:tc>
        <w:tc>
          <w:tcPr>
            <w:tcW w:w="1564" w:type="dxa"/>
          </w:tcPr>
          <w:p w14:paraId="1B17226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Rezervat cazurilor de rezistență la aciclovir; necesită monitorizare renală strictă.</w:t>
            </w:r>
          </w:p>
        </w:tc>
        <w:tc>
          <w:tcPr>
            <w:tcW w:w="992" w:type="dxa"/>
          </w:tcPr>
          <w:p w14:paraId="618E8388" w14:textId="77777777" w:rsidR="00134FC0" w:rsidRPr="00DD4A06" w:rsidRDefault="004E29B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w:t>
            </w:r>
            <w:r w:rsidRPr="00DD4A06">
              <w:rPr>
                <w:rFonts w:asciiTheme="majorBidi" w:hAnsiTheme="majorBidi" w:cstheme="majorBidi"/>
                <w:b/>
                <w:bCs/>
                <w:color w:val="0070C0"/>
                <w:sz w:val="24"/>
                <w:szCs w:val="24"/>
              </w:rPr>
              <w:t>37, 42</w:t>
            </w:r>
            <w:r w:rsidR="00344CBD" w:rsidRPr="00DD4A06">
              <w:rPr>
                <w:rFonts w:asciiTheme="majorBidi" w:hAnsiTheme="majorBidi" w:cstheme="majorBidi"/>
                <w:b/>
                <w:bCs/>
                <w:color w:val="000000"/>
                <w:sz w:val="24"/>
                <w:szCs w:val="24"/>
              </w:rPr>
              <w:t>]</w:t>
            </w:r>
            <w:r w:rsidR="00344CBD" w:rsidRPr="00DD4A06">
              <w:rPr>
                <w:rFonts w:asciiTheme="majorBidi" w:hAnsiTheme="majorBidi" w:cstheme="majorBidi"/>
                <w:color w:val="000000"/>
                <w:sz w:val="24"/>
                <w:szCs w:val="24"/>
              </w:rPr>
              <w:t xml:space="preserve"> </w:t>
            </w:r>
          </w:p>
        </w:tc>
      </w:tr>
      <w:tr w:rsidR="00134FC0" w:rsidRPr="00DD4A06" w14:paraId="0ACDD979" w14:textId="77777777" w:rsidTr="00D05F62">
        <w:tc>
          <w:tcPr>
            <w:tcW w:w="1504" w:type="dxa"/>
          </w:tcPr>
          <w:p w14:paraId="64EF847C" w14:textId="77777777" w:rsidR="005F53CF" w:rsidRPr="00DD4A06" w:rsidRDefault="0039644F">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Im</w:t>
            </w:r>
            <w:r w:rsidR="00CE01B6" w:rsidRPr="00DD4A06">
              <w:rPr>
                <w:rFonts w:asciiTheme="majorBidi" w:hAnsiTheme="majorBidi" w:cstheme="majorBidi"/>
                <w:b/>
                <w:bCs/>
                <w:color w:val="000000"/>
                <w:sz w:val="24"/>
                <w:szCs w:val="24"/>
              </w:rPr>
              <w:t>m</w:t>
            </w:r>
            <w:r w:rsidR="00344CBD" w:rsidRPr="00DD4A06">
              <w:rPr>
                <w:rFonts w:asciiTheme="majorBidi" w:hAnsiTheme="majorBidi" w:cstheme="majorBidi"/>
                <w:b/>
                <w:bCs/>
                <w:color w:val="000000"/>
                <w:sz w:val="24"/>
                <w:szCs w:val="24"/>
              </w:rPr>
              <w:t>unoglobulin</w:t>
            </w:r>
            <w:r w:rsidR="004C40E4" w:rsidRPr="00DD4A06">
              <w:rPr>
                <w:rFonts w:asciiTheme="majorBidi" w:hAnsiTheme="majorBidi" w:cstheme="majorBidi"/>
                <w:b/>
                <w:bCs/>
                <w:color w:val="000000"/>
                <w:sz w:val="24"/>
                <w:szCs w:val="24"/>
              </w:rPr>
              <w:t>um</w:t>
            </w:r>
            <w:r w:rsidRPr="00DD4A06">
              <w:rPr>
                <w:rFonts w:asciiTheme="majorBidi" w:hAnsiTheme="majorBidi" w:cstheme="majorBidi"/>
                <w:b/>
                <w:bCs/>
                <w:color w:val="000000"/>
                <w:sz w:val="24"/>
                <w:szCs w:val="24"/>
              </w:rPr>
              <w:t xml:space="preserve"> </w:t>
            </w:r>
          </w:p>
          <w:p w14:paraId="732D198B" w14:textId="53BA6E33" w:rsidR="00134FC0" w:rsidRPr="00DD4A06" w:rsidRDefault="005F53C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h</w:t>
            </w:r>
            <w:r w:rsidR="00344CBD" w:rsidRPr="00DD4A06">
              <w:rPr>
                <w:rFonts w:asciiTheme="majorBidi" w:hAnsiTheme="majorBidi" w:cstheme="majorBidi"/>
                <w:b/>
                <w:bCs/>
                <w:color w:val="000000"/>
                <w:sz w:val="24"/>
                <w:szCs w:val="24"/>
              </w:rPr>
              <w:t>uman</w:t>
            </w:r>
            <w:r w:rsidR="004C40E4" w:rsidRPr="00DD4A06">
              <w:rPr>
                <w:rFonts w:asciiTheme="majorBidi" w:hAnsiTheme="majorBidi" w:cstheme="majorBidi"/>
                <w:b/>
                <w:bCs/>
                <w:color w:val="000000"/>
                <w:sz w:val="24"/>
                <w:szCs w:val="24"/>
              </w:rPr>
              <w:t>um</w:t>
            </w:r>
            <w:r w:rsidR="00344CBD" w:rsidRPr="00DD4A06">
              <w:rPr>
                <w:rFonts w:asciiTheme="majorBidi" w:hAnsiTheme="majorBidi" w:cstheme="majorBidi"/>
                <w:b/>
                <w:bCs/>
                <w:color w:val="000000"/>
                <w:sz w:val="24"/>
                <w:szCs w:val="24"/>
              </w:rPr>
              <w:t xml:space="preserve"> </w:t>
            </w:r>
            <w:r w:rsidR="0039644F" w:rsidRPr="00DD4A06">
              <w:rPr>
                <w:rFonts w:asciiTheme="majorBidi" w:hAnsiTheme="majorBidi" w:cstheme="majorBidi"/>
                <w:color w:val="000000"/>
                <w:sz w:val="24"/>
                <w:szCs w:val="24"/>
              </w:rPr>
              <w:t>(i.v.)</w:t>
            </w:r>
          </w:p>
          <w:p w14:paraId="0B20F9D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J06BA02</w:t>
            </w:r>
          </w:p>
          <w:p w14:paraId="2439F145" w14:textId="4E9D7F14" w:rsidR="00F4114E" w:rsidRPr="00DD4A06" w:rsidRDefault="00F4114E" w:rsidP="00F4114E">
            <w:pPr>
              <w:pStyle w:val="Default"/>
              <w:ind w:left="0" w:hanging="2"/>
              <w:rPr>
                <w:rFonts w:asciiTheme="majorBidi" w:hAnsiTheme="majorBidi" w:cstheme="majorBidi"/>
                <w:lang w:val="en-US"/>
              </w:rPr>
            </w:pPr>
          </w:p>
        </w:tc>
        <w:tc>
          <w:tcPr>
            <w:tcW w:w="1105" w:type="dxa"/>
            <w:gridSpan w:val="2"/>
          </w:tcPr>
          <w:p w14:paraId="5DE99CA3" w14:textId="77777777" w:rsidR="00134FC0" w:rsidRPr="00DD4A06" w:rsidRDefault="00344CBD" w:rsidP="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Pulbere sau soluție pentru perfuzie </w:t>
            </w:r>
            <w:r w:rsidR="0039644F" w:rsidRPr="00DD4A06">
              <w:rPr>
                <w:rFonts w:asciiTheme="majorBidi" w:hAnsiTheme="majorBidi" w:cstheme="majorBidi"/>
                <w:color w:val="000000"/>
                <w:sz w:val="24"/>
                <w:szCs w:val="24"/>
              </w:rPr>
              <w:t>(i.v.)</w:t>
            </w:r>
          </w:p>
        </w:tc>
        <w:tc>
          <w:tcPr>
            <w:tcW w:w="1843" w:type="dxa"/>
          </w:tcPr>
          <w:p w14:paraId="662AF85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Imunoterapie adjuvantă</w:t>
            </w:r>
          </w:p>
        </w:tc>
        <w:tc>
          <w:tcPr>
            <w:tcW w:w="1593" w:type="dxa"/>
          </w:tcPr>
          <w:p w14:paraId="1987489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400 mg/kg/zi × 5 zile</w:t>
            </w:r>
          </w:p>
        </w:tc>
        <w:tc>
          <w:tcPr>
            <w:tcW w:w="987" w:type="dxa"/>
          </w:tcPr>
          <w:p w14:paraId="75F8171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 zile</w:t>
            </w:r>
          </w:p>
        </w:tc>
        <w:tc>
          <w:tcPr>
            <w:tcW w:w="709" w:type="dxa"/>
          </w:tcPr>
          <w:p w14:paraId="499B294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B-II</w:t>
            </w:r>
          </w:p>
        </w:tc>
        <w:tc>
          <w:tcPr>
            <w:tcW w:w="1564" w:type="dxa"/>
          </w:tcPr>
          <w:p w14:paraId="608B1A6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Posibilă reducere a duratei febrei; eficiență modestă; doar în cazuri severe sau imunodeficiență.</w:t>
            </w:r>
          </w:p>
        </w:tc>
        <w:tc>
          <w:tcPr>
            <w:tcW w:w="992" w:type="dxa"/>
          </w:tcPr>
          <w:p w14:paraId="5380AF31" w14:textId="77777777" w:rsidR="00134FC0" w:rsidRPr="00DD4A06" w:rsidRDefault="00344CBD" w:rsidP="004E29B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70C0"/>
                <w:sz w:val="24"/>
                <w:szCs w:val="24"/>
              </w:rPr>
              <w:t>[</w:t>
            </w:r>
            <w:r w:rsidR="004E29BC" w:rsidRPr="00DD4A06">
              <w:rPr>
                <w:rFonts w:asciiTheme="majorBidi" w:hAnsiTheme="majorBidi" w:cstheme="majorBidi"/>
                <w:color w:val="0070C0"/>
                <w:sz w:val="24"/>
                <w:szCs w:val="24"/>
              </w:rPr>
              <w:t>3,24,34,36, 47</w:t>
            </w:r>
            <w:r w:rsidRPr="00DD4A06">
              <w:rPr>
                <w:rFonts w:asciiTheme="majorBidi" w:hAnsiTheme="majorBidi" w:cstheme="majorBidi"/>
                <w:color w:val="000000"/>
                <w:sz w:val="24"/>
                <w:szCs w:val="24"/>
              </w:rPr>
              <w:t>]</w:t>
            </w:r>
          </w:p>
        </w:tc>
      </w:tr>
      <w:tr w:rsidR="00134FC0" w:rsidRPr="00DD4A06" w14:paraId="69C299A8" w14:textId="77777777" w:rsidTr="00D05F62">
        <w:tc>
          <w:tcPr>
            <w:tcW w:w="1504" w:type="dxa"/>
          </w:tcPr>
          <w:p w14:paraId="161CB54D" w14:textId="19966F85" w:rsidR="0039644F" w:rsidRPr="00DD4A06" w:rsidRDefault="00344CBD" w:rsidP="0039644F">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Man</w:t>
            </w:r>
            <w:r w:rsidR="004C40E4" w:rsidRPr="00DD4A06">
              <w:rPr>
                <w:rFonts w:asciiTheme="majorBidi" w:hAnsiTheme="majorBidi" w:cstheme="majorBidi"/>
                <w:b/>
                <w:bCs/>
                <w:color w:val="000000"/>
                <w:sz w:val="24"/>
                <w:szCs w:val="24"/>
              </w:rPr>
              <w:t>n</w:t>
            </w:r>
            <w:r w:rsidRPr="00DD4A06">
              <w:rPr>
                <w:rFonts w:asciiTheme="majorBidi" w:hAnsiTheme="majorBidi" w:cstheme="majorBidi"/>
                <w:b/>
                <w:bCs/>
                <w:color w:val="000000"/>
                <w:sz w:val="24"/>
                <w:szCs w:val="24"/>
              </w:rPr>
              <w:t>itol</w:t>
            </w:r>
            <w:r w:rsidR="004C40E4" w:rsidRPr="00DD4A06">
              <w:rPr>
                <w:rFonts w:asciiTheme="majorBidi" w:hAnsiTheme="majorBidi" w:cstheme="majorBidi"/>
                <w:b/>
                <w:bCs/>
                <w:color w:val="000000"/>
                <w:sz w:val="24"/>
                <w:szCs w:val="24"/>
              </w:rPr>
              <w:t>um</w:t>
            </w:r>
          </w:p>
          <w:p w14:paraId="6664033E" w14:textId="77777777" w:rsidR="0039644F" w:rsidRPr="00DD4A06" w:rsidRDefault="0039644F" w:rsidP="0039644F">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25DD4B2D" w14:textId="77777777" w:rsidR="00134FC0" w:rsidRPr="00DD4A06" w:rsidRDefault="00344CBD" w:rsidP="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B05BC01</w:t>
            </w:r>
          </w:p>
        </w:tc>
        <w:tc>
          <w:tcPr>
            <w:tcW w:w="1105" w:type="dxa"/>
            <w:gridSpan w:val="2"/>
          </w:tcPr>
          <w:p w14:paraId="3599B52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perfuzabilă 10%; 15%; 20%</w:t>
            </w:r>
          </w:p>
        </w:tc>
        <w:tc>
          <w:tcPr>
            <w:tcW w:w="1843" w:type="dxa"/>
          </w:tcPr>
          <w:p w14:paraId="64C818D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Antiedem cerebral osmotic</w:t>
            </w:r>
          </w:p>
        </w:tc>
        <w:tc>
          <w:tcPr>
            <w:tcW w:w="1593" w:type="dxa"/>
          </w:tcPr>
          <w:p w14:paraId="6B6D2733" w14:textId="77777777" w:rsidR="00134FC0" w:rsidRPr="00DD4A06" w:rsidRDefault="00344CBD" w:rsidP="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0,5–1 g/kg </w:t>
            </w:r>
            <w:r w:rsidR="0039644F" w:rsidRPr="00DD4A06">
              <w:rPr>
                <w:rFonts w:asciiTheme="majorBidi" w:hAnsiTheme="majorBidi" w:cstheme="majorBidi"/>
                <w:color w:val="000000"/>
                <w:sz w:val="24"/>
                <w:szCs w:val="24"/>
              </w:rPr>
              <w:t>(i.v.)</w:t>
            </w:r>
            <w:r w:rsidRPr="00DD4A06">
              <w:rPr>
                <w:rFonts w:asciiTheme="majorBidi" w:hAnsiTheme="majorBidi" w:cstheme="majorBidi"/>
                <w:color w:val="000000"/>
                <w:sz w:val="24"/>
                <w:szCs w:val="24"/>
              </w:rPr>
              <w:t xml:space="preserve"> la 6 h</w:t>
            </w:r>
          </w:p>
        </w:tc>
        <w:tc>
          <w:tcPr>
            <w:tcW w:w="987" w:type="dxa"/>
          </w:tcPr>
          <w:p w14:paraId="5585B37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Până la remiterea edemului</w:t>
            </w:r>
          </w:p>
        </w:tc>
        <w:tc>
          <w:tcPr>
            <w:tcW w:w="709" w:type="dxa"/>
          </w:tcPr>
          <w:p w14:paraId="05435B8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A-II</w:t>
            </w:r>
          </w:p>
        </w:tc>
        <w:tc>
          <w:tcPr>
            <w:tcW w:w="1564" w:type="dxa"/>
          </w:tcPr>
          <w:p w14:paraId="041A84AA" w14:textId="19FAC2BD"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Reduce presiunea intracraniană; asociat cu furosemid</w:t>
            </w:r>
            <w:r w:rsidR="00F27A89"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monitorizare osmolaritate și natremie.</w:t>
            </w:r>
          </w:p>
        </w:tc>
        <w:tc>
          <w:tcPr>
            <w:tcW w:w="992" w:type="dxa"/>
          </w:tcPr>
          <w:p w14:paraId="08601998" w14:textId="77777777" w:rsidR="00134FC0" w:rsidRPr="00DD4A06" w:rsidRDefault="004E29B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r w:rsidRPr="00DD4A06">
              <w:rPr>
                <w:rFonts w:asciiTheme="majorBidi" w:hAnsiTheme="majorBidi" w:cstheme="majorBidi"/>
                <w:color w:val="0070C0"/>
                <w:sz w:val="24"/>
                <w:szCs w:val="24"/>
              </w:rPr>
              <w:t>37</w:t>
            </w:r>
            <w:r w:rsidR="00344CBD" w:rsidRPr="00DD4A06">
              <w:rPr>
                <w:rFonts w:asciiTheme="majorBidi" w:hAnsiTheme="majorBidi" w:cstheme="majorBidi"/>
                <w:color w:val="0070C0"/>
                <w:sz w:val="24"/>
                <w:szCs w:val="24"/>
              </w:rPr>
              <w:t>]</w:t>
            </w:r>
          </w:p>
        </w:tc>
      </w:tr>
      <w:tr w:rsidR="00134FC0" w:rsidRPr="00DD4A06" w14:paraId="6517E47E" w14:textId="77777777" w:rsidTr="00D05F62">
        <w:tc>
          <w:tcPr>
            <w:tcW w:w="1504" w:type="dxa"/>
          </w:tcPr>
          <w:p w14:paraId="698DC022" w14:textId="48C4C158"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Furosemid</w:t>
            </w:r>
            <w:r w:rsidR="004C40E4" w:rsidRPr="00DD4A06">
              <w:rPr>
                <w:rFonts w:asciiTheme="majorBidi" w:hAnsiTheme="majorBidi" w:cstheme="majorBidi"/>
                <w:b/>
                <w:bCs/>
                <w:color w:val="000000"/>
                <w:sz w:val="24"/>
                <w:szCs w:val="24"/>
              </w:rPr>
              <w:t>um</w:t>
            </w:r>
            <w:r w:rsidRPr="00DD4A06">
              <w:rPr>
                <w:rFonts w:asciiTheme="majorBidi" w:hAnsiTheme="majorBidi" w:cstheme="majorBidi"/>
                <w:color w:val="000000"/>
                <w:sz w:val="24"/>
                <w:szCs w:val="24"/>
              </w:rPr>
              <w:t xml:space="preserve"> </w:t>
            </w:r>
          </w:p>
          <w:p w14:paraId="7E10CD16" w14:textId="77777777" w:rsidR="0039644F" w:rsidRPr="00DD4A06" w:rsidRDefault="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598C50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C03CA01</w:t>
            </w:r>
          </w:p>
        </w:tc>
        <w:tc>
          <w:tcPr>
            <w:tcW w:w="1105" w:type="dxa"/>
            <w:gridSpan w:val="2"/>
          </w:tcPr>
          <w:p w14:paraId="30CC212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injectabilă</w:t>
            </w:r>
          </w:p>
        </w:tc>
        <w:tc>
          <w:tcPr>
            <w:tcW w:w="1843" w:type="dxa"/>
          </w:tcPr>
          <w:p w14:paraId="2221573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Diuretic de ansă</w:t>
            </w:r>
          </w:p>
        </w:tc>
        <w:tc>
          <w:tcPr>
            <w:tcW w:w="1593" w:type="dxa"/>
          </w:tcPr>
          <w:p w14:paraId="741BEF0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1 mg/kg </w:t>
            </w:r>
            <w:r w:rsidR="0039644F" w:rsidRPr="00DD4A06">
              <w:rPr>
                <w:rFonts w:asciiTheme="majorBidi" w:hAnsiTheme="majorBidi" w:cstheme="majorBidi"/>
                <w:color w:val="000000"/>
                <w:sz w:val="24"/>
                <w:szCs w:val="24"/>
              </w:rPr>
              <w:t>(i.v.)</w:t>
            </w:r>
          </w:p>
        </w:tc>
        <w:tc>
          <w:tcPr>
            <w:tcW w:w="987" w:type="dxa"/>
          </w:tcPr>
          <w:p w14:paraId="6EAF0BF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După necesitate</w:t>
            </w:r>
          </w:p>
        </w:tc>
        <w:tc>
          <w:tcPr>
            <w:tcW w:w="709" w:type="dxa"/>
          </w:tcPr>
          <w:p w14:paraId="4C6B8E0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A-II</w:t>
            </w:r>
          </w:p>
        </w:tc>
        <w:tc>
          <w:tcPr>
            <w:tcW w:w="1564" w:type="dxa"/>
          </w:tcPr>
          <w:p w14:paraId="55336C8B" w14:textId="1BB1CE8B"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Adjuvant </w:t>
            </w:r>
            <w:r w:rsidR="00F27A89" w:rsidRPr="00DD4A06">
              <w:rPr>
                <w:rFonts w:asciiTheme="majorBidi" w:hAnsiTheme="majorBidi" w:cstheme="majorBidi"/>
                <w:color w:val="000000"/>
                <w:sz w:val="24"/>
                <w:szCs w:val="24"/>
              </w:rPr>
              <w:t>la Mannitolum</w:t>
            </w:r>
            <w:r w:rsidRPr="00DD4A06">
              <w:rPr>
                <w:rFonts w:asciiTheme="majorBidi" w:hAnsiTheme="majorBidi" w:cstheme="majorBidi"/>
                <w:color w:val="000000"/>
                <w:sz w:val="24"/>
                <w:szCs w:val="24"/>
              </w:rPr>
              <w:t>; se evită hipovolemia; control diureză &gt;1 ml/kg/h.</w:t>
            </w:r>
          </w:p>
        </w:tc>
        <w:tc>
          <w:tcPr>
            <w:tcW w:w="992" w:type="dxa"/>
          </w:tcPr>
          <w:p w14:paraId="30D7E278" w14:textId="77777777" w:rsidR="00134FC0" w:rsidRPr="00DD4A06" w:rsidRDefault="004E29B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r w:rsidRPr="00DD4A06">
              <w:rPr>
                <w:rFonts w:asciiTheme="majorBidi" w:hAnsiTheme="majorBidi" w:cstheme="majorBidi"/>
                <w:color w:val="0070C0"/>
                <w:sz w:val="24"/>
                <w:szCs w:val="24"/>
              </w:rPr>
              <w:t>37, 42,47</w:t>
            </w:r>
            <w:r w:rsidR="00344CBD" w:rsidRPr="00DD4A06">
              <w:rPr>
                <w:rFonts w:asciiTheme="majorBidi" w:hAnsiTheme="majorBidi" w:cstheme="majorBidi"/>
                <w:color w:val="000000"/>
                <w:sz w:val="24"/>
                <w:szCs w:val="24"/>
              </w:rPr>
              <w:t>]</w:t>
            </w:r>
          </w:p>
        </w:tc>
      </w:tr>
      <w:tr w:rsidR="00134FC0" w:rsidRPr="00DD4A06" w14:paraId="228FDB13" w14:textId="77777777" w:rsidTr="00D05F62">
        <w:tc>
          <w:tcPr>
            <w:tcW w:w="1504" w:type="dxa"/>
          </w:tcPr>
          <w:p w14:paraId="60A599E0" w14:textId="7513526C" w:rsidR="0039644F" w:rsidRPr="00DD4A06" w:rsidRDefault="00344CBD" w:rsidP="0039644F">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Dexamet</w:t>
            </w:r>
            <w:r w:rsidR="00F02F33" w:rsidRPr="00DD4A06">
              <w:rPr>
                <w:rFonts w:asciiTheme="majorBidi" w:hAnsiTheme="majorBidi" w:cstheme="majorBidi"/>
                <w:b/>
                <w:bCs/>
                <w:color w:val="000000"/>
                <w:sz w:val="24"/>
                <w:szCs w:val="24"/>
              </w:rPr>
              <w:t>h</w:t>
            </w:r>
            <w:r w:rsidRPr="00DD4A06">
              <w:rPr>
                <w:rFonts w:asciiTheme="majorBidi" w:hAnsiTheme="majorBidi" w:cstheme="majorBidi"/>
                <w:b/>
                <w:bCs/>
                <w:color w:val="000000"/>
                <w:sz w:val="24"/>
                <w:szCs w:val="24"/>
              </w:rPr>
              <w:t>ason</w:t>
            </w:r>
            <w:r w:rsidR="004C40E4" w:rsidRPr="00DD4A06">
              <w:rPr>
                <w:rFonts w:asciiTheme="majorBidi" w:hAnsiTheme="majorBidi" w:cstheme="majorBidi"/>
                <w:b/>
                <w:bCs/>
                <w:color w:val="000000"/>
                <w:sz w:val="24"/>
                <w:szCs w:val="24"/>
              </w:rPr>
              <w:t>um</w:t>
            </w:r>
          </w:p>
          <w:p w14:paraId="4C0D19FD" w14:textId="77777777" w:rsidR="0039644F" w:rsidRPr="00DD4A06" w:rsidRDefault="0039644F" w:rsidP="0039644F">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2DAAE32A" w14:textId="77777777" w:rsidR="00134FC0" w:rsidRPr="00DD4A06" w:rsidRDefault="00344CBD" w:rsidP="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H02AB02; S01BA01</w:t>
            </w:r>
          </w:p>
        </w:tc>
        <w:tc>
          <w:tcPr>
            <w:tcW w:w="1105" w:type="dxa"/>
            <w:gridSpan w:val="2"/>
          </w:tcPr>
          <w:p w14:paraId="0FD99D7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injectabilă; comprimate; soluție oftalmică</w:t>
            </w:r>
          </w:p>
        </w:tc>
        <w:tc>
          <w:tcPr>
            <w:tcW w:w="1843" w:type="dxa"/>
          </w:tcPr>
          <w:p w14:paraId="2A79FA6D" w14:textId="77777777" w:rsidR="00134FC0" w:rsidRPr="00DD4A06" w:rsidRDefault="00F74AFB">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sz w:val="24"/>
                <w:szCs w:val="24"/>
              </w:rPr>
              <w:t xml:space="preserve">Glucocorticoid </w:t>
            </w:r>
            <w:r w:rsidR="00344CBD" w:rsidRPr="00DD4A06">
              <w:rPr>
                <w:rFonts w:asciiTheme="majorBidi" w:hAnsiTheme="majorBidi" w:cstheme="majorBidi"/>
                <w:color w:val="000000"/>
                <w:sz w:val="24"/>
                <w:szCs w:val="24"/>
              </w:rPr>
              <w:t>(antiinflamator steroid)</w:t>
            </w:r>
          </w:p>
        </w:tc>
        <w:tc>
          <w:tcPr>
            <w:tcW w:w="1593" w:type="dxa"/>
          </w:tcPr>
          <w:p w14:paraId="2489038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0,15 mg/kg/doză </w:t>
            </w:r>
            <w:r w:rsidR="0039644F" w:rsidRPr="00DD4A06">
              <w:rPr>
                <w:rFonts w:asciiTheme="majorBidi" w:hAnsiTheme="majorBidi" w:cstheme="majorBidi"/>
                <w:color w:val="000000"/>
                <w:sz w:val="24"/>
                <w:szCs w:val="24"/>
              </w:rPr>
              <w:t xml:space="preserve">(i.v.) </w:t>
            </w:r>
            <w:r w:rsidRPr="00DD4A06">
              <w:rPr>
                <w:rFonts w:asciiTheme="majorBidi" w:hAnsiTheme="majorBidi" w:cstheme="majorBidi"/>
                <w:color w:val="000000"/>
                <w:sz w:val="24"/>
                <w:szCs w:val="24"/>
              </w:rPr>
              <w:t xml:space="preserve"> la 6 h</w:t>
            </w:r>
          </w:p>
        </w:tc>
        <w:tc>
          <w:tcPr>
            <w:tcW w:w="987" w:type="dxa"/>
          </w:tcPr>
          <w:p w14:paraId="375973B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3–5 zile</w:t>
            </w:r>
          </w:p>
        </w:tc>
        <w:tc>
          <w:tcPr>
            <w:tcW w:w="709" w:type="dxa"/>
          </w:tcPr>
          <w:p w14:paraId="7DB9F2B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C-III</w:t>
            </w:r>
          </w:p>
        </w:tc>
        <w:tc>
          <w:tcPr>
            <w:tcW w:w="1564" w:type="dxa"/>
          </w:tcPr>
          <w:p w14:paraId="61A2887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Doar în edem cerebral sever; nu influențează mortalitatea; fără efect antiviral.</w:t>
            </w:r>
          </w:p>
        </w:tc>
        <w:tc>
          <w:tcPr>
            <w:tcW w:w="992" w:type="dxa"/>
          </w:tcPr>
          <w:p w14:paraId="335A1978" w14:textId="77777777" w:rsidR="00134FC0" w:rsidRPr="00DD4A06" w:rsidRDefault="00E76C48">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r w:rsidRPr="00DD4A06">
              <w:rPr>
                <w:rFonts w:asciiTheme="majorBidi" w:hAnsiTheme="majorBidi" w:cstheme="majorBidi"/>
                <w:color w:val="0070C0"/>
                <w:sz w:val="24"/>
                <w:szCs w:val="24"/>
              </w:rPr>
              <w:t>19, 37, 46,47</w:t>
            </w:r>
            <w:r w:rsidR="00344CBD" w:rsidRPr="00DD4A06">
              <w:rPr>
                <w:rFonts w:asciiTheme="majorBidi" w:hAnsiTheme="majorBidi" w:cstheme="majorBidi"/>
                <w:color w:val="000000"/>
                <w:sz w:val="24"/>
                <w:szCs w:val="24"/>
              </w:rPr>
              <w:t>]</w:t>
            </w:r>
          </w:p>
        </w:tc>
      </w:tr>
      <w:tr w:rsidR="00134FC0" w:rsidRPr="00DD4A06" w14:paraId="47132921" w14:textId="77777777" w:rsidTr="00D05F62">
        <w:tc>
          <w:tcPr>
            <w:tcW w:w="1504" w:type="dxa"/>
          </w:tcPr>
          <w:p w14:paraId="03D43083" w14:textId="7C4E79BB"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Diazepam</w:t>
            </w:r>
            <w:r w:rsidR="004C40E4" w:rsidRPr="00DD4A06">
              <w:rPr>
                <w:rFonts w:asciiTheme="majorBidi" w:hAnsiTheme="majorBidi" w:cstheme="majorBidi"/>
                <w:b/>
                <w:bCs/>
                <w:color w:val="000000"/>
                <w:sz w:val="24"/>
                <w:szCs w:val="24"/>
              </w:rPr>
              <w:t>um</w:t>
            </w:r>
            <w:r w:rsidRPr="00DD4A06">
              <w:rPr>
                <w:rFonts w:asciiTheme="majorBidi" w:hAnsiTheme="majorBidi" w:cstheme="majorBidi"/>
                <w:color w:val="000000"/>
                <w:sz w:val="24"/>
                <w:szCs w:val="24"/>
              </w:rPr>
              <w:t xml:space="preserve"> </w:t>
            </w:r>
          </w:p>
          <w:p w14:paraId="7E55C57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N05BA01</w:t>
            </w:r>
          </w:p>
        </w:tc>
        <w:tc>
          <w:tcPr>
            <w:tcW w:w="1105" w:type="dxa"/>
            <w:gridSpan w:val="2"/>
          </w:tcPr>
          <w:p w14:paraId="3B844E3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injectabilă; supozitoare</w:t>
            </w:r>
          </w:p>
        </w:tc>
        <w:tc>
          <w:tcPr>
            <w:tcW w:w="1843" w:type="dxa"/>
          </w:tcPr>
          <w:p w14:paraId="5DB8E5C0" w14:textId="77777777" w:rsidR="00134FC0" w:rsidRPr="00DD4A06" w:rsidRDefault="00F74AFB" w:rsidP="00886A0C">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sz w:val="24"/>
                <w:szCs w:val="24"/>
              </w:rPr>
              <w:t xml:space="preserve"> </w:t>
            </w:r>
            <w:r w:rsidR="00886A0C" w:rsidRPr="00DD4A06">
              <w:rPr>
                <w:rFonts w:asciiTheme="majorBidi" w:hAnsiTheme="majorBidi" w:cstheme="majorBidi"/>
                <w:sz w:val="24"/>
                <w:szCs w:val="24"/>
              </w:rPr>
              <w:t>Anxiolitic benzodiazepinic</w:t>
            </w:r>
          </w:p>
        </w:tc>
        <w:tc>
          <w:tcPr>
            <w:tcW w:w="1593" w:type="dxa"/>
          </w:tcPr>
          <w:p w14:paraId="1952CDD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0,3 mg/kg/dose </w:t>
            </w:r>
            <w:r w:rsidR="0039644F" w:rsidRPr="00DD4A06">
              <w:rPr>
                <w:rFonts w:asciiTheme="majorBidi" w:hAnsiTheme="majorBidi" w:cstheme="majorBidi"/>
                <w:color w:val="000000"/>
                <w:sz w:val="24"/>
                <w:szCs w:val="24"/>
              </w:rPr>
              <w:t xml:space="preserve">(i.v.) </w:t>
            </w:r>
            <w:r w:rsidRPr="00DD4A06">
              <w:rPr>
                <w:rFonts w:asciiTheme="majorBidi" w:hAnsiTheme="majorBidi" w:cstheme="majorBidi"/>
                <w:color w:val="000000"/>
                <w:sz w:val="24"/>
                <w:szCs w:val="24"/>
              </w:rPr>
              <w:t xml:space="preserve"> (max 10 mg)</w:t>
            </w:r>
          </w:p>
        </w:tc>
        <w:tc>
          <w:tcPr>
            <w:tcW w:w="987" w:type="dxa"/>
          </w:tcPr>
          <w:p w14:paraId="18AEA75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După necesitate</w:t>
            </w:r>
          </w:p>
        </w:tc>
        <w:tc>
          <w:tcPr>
            <w:tcW w:w="709" w:type="dxa"/>
          </w:tcPr>
          <w:p w14:paraId="7F55807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A-I</w:t>
            </w:r>
          </w:p>
        </w:tc>
        <w:tc>
          <w:tcPr>
            <w:tcW w:w="1564" w:type="dxa"/>
          </w:tcPr>
          <w:p w14:paraId="0E2EAF0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Pentru controlul convulsiilor acute; poate fi repetat la 10–15 minute.</w:t>
            </w:r>
          </w:p>
        </w:tc>
        <w:tc>
          <w:tcPr>
            <w:tcW w:w="992" w:type="dxa"/>
          </w:tcPr>
          <w:p w14:paraId="2FFE3A66" w14:textId="77777777" w:rsidR="00134FC0" w:rsidRPr="00DD4A06" w:rsidRDefault="00E76C48">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r w:rsidRPr="00DD4A06">
              <w:rPr>
                <w:rFonts w:asciiTheme="majorBidi" w:hAnsiTheme="majorBidi" w:cstheme="majorBidi"/>
                <w:color w:val="0070C0"/>
                <w:sz w:val="24"/>
                <w:szCs w:val="24"/>
              </w:rPr>
              <w:t>19, 37, 46,47</w:t>
            </w:r>
            <w:r w:rsidR="00344CBD" w:rsidRPr="00DD4A06">
              <w:rPr>
                <w:rFonts w:asciiTheme="majorBidi" w:hAnsiTheme="majorBidi" w:cstheme="majorBidi"/>
                <w:color w:val="000000"/>
                <w:sz w:val="24"/>
                <w:szCs w:val="24"/>
              </w:rPr>
              <w:t>]</w:t>
            </w:r>
          </w:p>
        </w:tc>
      </w:tr>
      <w:tr w:rsidR="00134FC0" w:rsidRPr="00DD4A06" w14:paraId="103808A4" w14:textId="77777777" w:rsidTr="00D05F62">
        <w:tc>
          <w:tcPr>
            <w:tcW w:w="1504" w:type="dxa"/>
          </w:tcPr>
          <w:p w14:paraId="451DBB2B" w14:textId="2FC40389" w:rsidR="0039644F" w:rsidRPr="00DD4A06" w:rsidRDefault="00845F6F" w:rsidP="0039644F">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Ph</w:t>
            </w:r>
            <w:r w:rsidR="00344CBD" w:rsidRPr="00DD4A06">
              <w:rPr>
                <w:rFonts w:asciiTheme="majorBidi" w:hAnsiTheme="majorBidi" w:cstheme="majorBidi"/>
                <w:b/>
                <w:bCs/>
                <w:color w:val="000000"/>
                <w:sz w:val="24"/>
                <w:szCs w:val="24"/>
              </w:rPr>
              <w:t>enobarbital</w:t>
            </w:r>
            <w:r w:rsidR="004C40E4" w:rsidRPr="00DD4A06">
              <w:rPr>
                <w:rFonts w:asciiTheme="majorBidi" w:hAnsiTheme="majorBidi" w:cstheme="majorBidi"/>
                <w:b/>
                <w:bCs/>
                <w:color w:val="000000"/>
                <w:sz w:val="24"/>
                <w:szCs w:val="24"/>
              </w:rPr>
              <w:t>um</w:t>
            </w:r>
          </w:p>
          <w:p w14:paraId="20A234D8" w14:textId="77777777" w:rsidR="0039644F" w:rsidRPr="00DD4A06" w:rsidRDefault="0039644F" w:rsidP="0039644F">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09D1FC3E" w14:textId="77777777" w:rsidR="00134FC0" w:rsidRPr="00DD4A06" w:rsidRDefault="00344CBD" w:rsidP="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N03AA02</w:t>
            </w:r>
          </w:p>
        </w:tc>
        <w:tc>
          <w:tcPr>
            <w:tcW w:w="1105" w:type="dxa"/>
            <w:gridSpan w:val="2"/>
          </w:tcPr>
          <w:p w14:paraId="57C68BB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Comprimate; soluție injectabilă</w:t>
            </w:r>
          </w:p>
        </w:tc>
        <w:tc>
          <w:tcPr>
            <w:tcW w:w="1843" w:type="dxa"/>
          </w:tcPr>
          <w:p w14:paraId="76EB10B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Antiepileptic de fond</w:t>
            </w:r>
          </w:p>
        </w:tc>
        <w:tc>
          <w:tcPr>
            <w:tcW w:w="1593" w:type="dxa"/>
          </w:tcPr>
          <w:p w14:paraId="32EC6A5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15–20 mg/kg </w:t>
            </w:r>
            <w:r w:rsidR="0039644F" w:rsidRPr="00DD4A06">
              <w:rPr>
                <w:rFonts w:asciiTheme="majorBidi" w:hAnsiTheme="majorBidi" w:cstheme="majorBidi"/>
                <w:color w:val="000000"/>
                <w:sz w:val="24"/>
                <w:szCs w:val="24"/>
              </w:rPr>
              <w:t xml:space="preserve">(i.v.) </w:t>
            </w:r>
            <w:r w:rsidRPr="00DD4A06">
              <w:rPr>
                <w:rFonts w:asciiTheme="majorBidi" w:hAnsiTheme="majorBidi" w:cstheme="majorBidi"/>
                <w:color w:val="000000"/>
                <w:sz w:val="24"/>
                <w:szCs w:val="24"/>
              </w:rPr>
              <w:t>(încărcare), apoi 3–5 mg/kg/zi</w:t>
            </w:r>
          </w:p>
        </w:tc>
        <w:tc>
          <w:tcPr>
            <w:tcW w:w="987" w:type="dxa"/>
          </w:tcPr>
          <w:p w14:paraId="32B9224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Până la controlul crizelor</w:t>
            </w:r>
          </w:p>
        </w:tc>
        <w:tc>
          <w:tcPr>
            <w:tcW w:w="709" w:type="dxa"/>
          </w:tcPr>
          <w:p w14:paraId="0364523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A-I</w:t>
            </w:r>
          </w:p>
        </w:tc>
        <w:tc>
          <w:tcPr>
            <w:tcW w:w="1564" w:type="dxa"/>
          </w:tcPr>
          <w:p w14:paraId="3AB1B9D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Prevenirea statusului epilepticus; monitorizare sedare și respirație.</w:t>
            </w:r>
          </w:p>
        </w:tc>
        <w:tc>
          <w:tcPr>
            <w:tcW w:w="992" w:type="dxa"/>
          </w:tcPr>
          <w:p w14:paraId="4F33C5CC" w14:textId="77777777" w:rsidR="00134FC0" w:rsidRPr="00DD4A06" w:rsidRDefault="006331A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r w:rsidRPr="00DD4A06">
              <w:rPr>
                <w:rFonts w:asciiTheme="majorBidi" w:hAnsiTheme="majorBidi" w:cstheme="majorBidi"/>
                <w:color w:val="0070C0"/>
                <w:sz w:val="24"/>
                <w:szCs w:val="24"/>
              </w:rPr>
              <w:t>37, 46,47</w:t>
            </w:r>
            <w:r w:rsidR="00344CBD" w:rsidRPr="00DD4A06">
              <w:rPr>
                <w:rFonts w:asciiTheme="majorBidi" w:hAnsiTheme="majorBidi" w:cstheme="majorBidi"/>
                <w:color w:val="000000"/>
                <w:sz w:val="24"/>
                <w:szCs w:val="24"/>
              </w:rPr>
              <w:t>]</w:t>
            </w:r>
          </w:p>
        </w:tc>
      </w:tr>
      <w:tr w:rsidR="00134FC0" w:rsidRPr="00DD4A06" w14:paraId="4983C8F7" w14:textId="77777777" w:rsidTr="00D05F62">
        <w:tc>
          <w:tcPr>
            <w:tcW w:w="1504" w:type="dxa"/>
          </w:tcPr>
          <w:p w14:paraId="50B033C6" w14:textId="295BE397" w:rsidR="0039644F" w:rsidRPr="00DD4A06" w:rsidRDefault="00344CBD" w:rsidP="0039644F">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Paracetamol</w:t>
            </w:r>
            <w:r w:rsidR="004C40E4" w:rsidRPr="00DD4A06">
              <w:rPr>
                <w:rFonts w:asciiTheme="majorBidi" w:hAnsiTheme="majorBidi" w:cstheme="majorBidi"/>
                <w:b/>
                <w:bCs/>
                <w:color w:val="000000"/>
                <w:sz w:val="24"/>
                <w:szCs w:val="24"/>
              </w:rPr>
              <w:t>um</w:t>
            </w:r>
          </w:p>
          <w:p w14:paraId="12BF159D" w14:textId="77777777" w:rsidR="0039644F" w:rsidRPr="00DD4A06" w:rsidRDefault="0039644F" w:rsidP="0039644F">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47ACE3FA" w14:textId="77777777" w:rsidR="00134FC0" w:rsidRPr="00DD4A06" w:rsidRDefault="00344CBD" w:rsidP="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N02BE01</w:t>
            </w:r>
          </w:p>
        </w:tc>
        <w:tc>
          <w:tcPr>
            <w:tcW w:w="1105" w:type="dxa"/>
            <w:gridSpan w:val="2"/>
          </w:tcPr>
          <w:p w14:paraId="4EB2D3A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 xml:space="preserve">Comprimate </w:t>
            </w:r>
            <w:r w:rsidRPr="00DD4A06">
              <w:rPr>
                <w:rFonts w:asciiTheme="majorBidi" w:hAnsiTheme="majorBidi" w:cstheme="majorBidi"/>
                <w:color w:val="000000"/>
                <w:sz w:val="24"/>
                <w:szCs w:val="24"/>
              </w:rPr>
              <w:lastRenderedPageBreak/>
              <w:t>100/200/300/500 mg</w:t>
            </w:r>
          </w:p>
        </w:tc>
        <w:tc>
          <w:tcPr>
            <w:tcW w:w="1843" w:type="dxa"/>
          </w:tcPr>
          <w:p w14:paraId="3D6E5B6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Antipiretic / analgezic</w:t>
            </w:r>
          </w:p>
        </w:tc>
        <w:tc>
          <w:tcPr>
            <w:tcW w:w="1593" w:type="dxa"/>
          </w:tcPr>
          <w:p w14:paraId="4DB4441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10–15 mg/kg/doză la </w:t>
            </w:r>
            <w:r w:rsidRPr="00DD4A06">
              <w:rPr>
                <w:rFonts w:asciiTheme="majorBidi" w:hAnsiTheme="majorBidi" w:cstheme="majorBidi"/>
                <w:color w:val="000000"/>
                <w:sz w:val="24"/>
                <w:szCs w:val="24"/>
              </w:rPr>
              <w:lastRenderedPageBreak/>
              <w:t>6 h (max 60 mg/kg/zi)</w:t>
            </w:r>
          </w:p>
        </w:tc>
        <w:tc>
          <w:tcPr>
            <w:tcW w:w="987" w:type="dxa"/>
          </w:tcPr>
          <w:p w14:paraId="17A44A5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3–5 zile</w:t>
            </w:r>
          </w:p>
        </w:tc>
        <w:tc>
          <w:tcPr>
            <w:tcW w:w="709" w:type="dxa"/>
          </w:tcPr>
          <w:p w14:paraId="14C4E9B6"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564" w:type="dxa"/>
          </w:tcPr>
          <w:p w14:paraId="6146B97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Controlul febrei; </w:t>
            </w:r>
            <w:r w:rsidRPr="00DD4A06">
              <w:rPr>
                <w:rFonts w:asciiTheme="majorBidi" w:hAnsiTheme="majorBidi" w:cstheme="majorBidi"/>
                <w:color w:val="000000"/>
                <w:sz w:val="24"/>
                <w:szCs w:val="24"/>
              </w:rPr>
              <w:lastRenderedPageBreak/>
              <w:t>evitarea AINS; atenție la hepatotoxicitate.</w:t>
            </w:r>
          </w:p>
        </w:tc>
        <w:tc>
          <w:tcPr>
            <w:tcW w:w="992" w:type="dxa"/>
          </w:tcPr>
          <w:p w14:paraId="7146F076" w14:textId="77777777" w:rsidR="00134FC0" w:rsidRPr="00DD4A06" w:rsidRDefault="006331A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70C0"/>
                <w:sz w:val="24"/>
                <w:szCs w:val="24"/>
              </w:rPr>
              <w:lastRenderedPageBreak/>
              <w:t>[37</w:t>
            </w:r>
            <w:r w:rsidR="00344CBD" w:rsidRPr="00DD4A06">
              <w:rPr>
                <w:rFonts w:asciiTheme="majorBidi" w:hAnsiTheme="majorBidi" w:cstheme="majorBidi"/>
                <w:color w:val="000000"/>
                <w:sz w:val="24"/>
                <w:szCs w:val="24"/>
              </w:rPr>
              <w:t>]</w:t>
            </w:r>
          </w:p>
        </w:tc>
      </w:tr>
      <w:tr w:rsidR="00134FC0" w:rsidRPr="00DD4A06" w14:paraId="6E58D281" w14:textId="77777777" w:rsidTr="00D05F62">
        <w:tc>
          <w:tcPr>
            <w:tcW w:w="1504" w:type="dxa"/>
          </w:tcPr>
          <w:p w14:paraId="5FC18D5C" w14:textId="709F42A5" w:rsidR="0039644F" w:rsidRPr="00DD4A06" w:rsidRDefault="00344CBD" w:rsidP="0039644F">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t>Paracetamol</w:t>
            </w:r>
            <w:r w:rsidR="006B3E22" w:rsidRPr="00DD4A06">
              <w:rPr>
                <w:rFonts w:asciiTheme="majorBidi" w:hAnsiTheme="majorBidi" w:cstheme="majorBidi"/>
                <w:b/>
                <w:bCs/>
                <w:color w:val="000000"/>
                <w:sz w:val="24"/>
                <w:szCs w:val="24"/>
              </w:rPr>
              <w:t>um</w:t>
            </w:r>
          </w:p>
          <w:p w14:paraId="1F58F643" w14:textId="77777777" w:rsidR="0039644F" w:rsidRPr="00DD4A06" w:rsidRDefault="0039644F" w:rsidP="0039644F">
            <w:pPr>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32EC3B23" w14:textId="77777777" w:rsidR="00134FC0" w:rsidRPr="00DD4A06" w:rsidRDefault="00344CBD" w:rsidP="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N02BE01</w:t>
            </w:r>
          </w:p>
        </w:tc>
        <w:tc>
          <w:tcPr>
            <w:tcW w:w="1105" w:type="dxa"/>
            <w:gridSpan w:val="2"/>
          </w:tcPr>
          <w:p w14:paraId="2BA57C8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Supozitoare 50/100/125/250 mg</w:t>
            </w:r>
          </w:p>
        </w:tc>
        <w:tc>
          <w:tcPr>
            <w:tcW w:w="1843" w:type="dxa"/>
          </w:tcPr>
          <w:p w14:paraId="06A7974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Antipiretic / analgezic</w:t>
            </w:r>
          </w:p>
        </w:tc>
        <w:tc>
          <w:tcPr>
            <w:tcW w:w="1593" w:type="dxa"/>
          </w:tcPr>
          <w:p w14:paraId="6663037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Per rectum10–15 mg/kg/doză la 6 h (max 60 mg/kg/zi)</w:t>
            </w:r>
          </w:p>
        </w:tc>
        <w:tc>
          <w:tcPr>
            <w:tcW w:w="987" w:type="dxa"/>
          </w:tcPr>
          <w:p w14:paraId="7F87C39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10–15</w:t>
            </w:r>
          </w:p>
        </w:tc>
        <w:tc>
          <w:tcPr>
            <w:tcW w:w="709" w:type="dxa"/>
          </w:tcPr>
          <w:p w14:paraId="16667063"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564" w:type="dxa"/>
          </w:tcPr>
          <w:p w14:paraId="72F2503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Febră la copil mic / vărsături </w:t>
            </w:r>
          </w:p>
        </w:tc>
        <w:tc>
          <w:tcPr>
            <w:tcW w:w="992" w:type="dxa"/>
          </w:tcPr>
          <w:p w14:paraId="54FC4E68" w14:textId="77777777" w:rsidR="00134FC0" w:rsidRPr="00DD4A06" w:rsidRDefault="006331AF">
            <w:pPr>
              <w:pBdr>
                <w:top w:val="nil"/>
                <w:left w:val="nil"/>
                <w:bottom w:val="nil"/>
                <w:right w:val="nil"/>
                <w:between w:val="nil"/>
              </w:pBdr>
              <w:spacing w:line="240" w:lineRule="auto"/>
              <w:ind w:left="0" w:hanging="2"/>
              <w:rPr>
                <w:rFonts w:asciiTheme="majorBidi" w:hAnsiTheme="majorBidi" w:cstheme="majorBidi"/>
                <w:color w:val="00B0F0"/>
                <w:sz w:val="24"/>
                <w:szCs w:val="24"/>
              </w:rPr>
            </w:pPr>
            <w:r w:rsidRPr="00DD4A06">
              <w:rPr>
                <w:rFonts w:asciiTheme="majorBidi" w:hAnsiTheme="majorBidi" w:cstheme="majorBidi"/>
                <w:color w:val="000000"/>
                <w:sz w:val="24"/>
                <w:szCs w:val="24"/>
              </w:rPr>
              <w:t>[</w:t>
            </w:r>
            <w:r w:rsidRPr="00DD4A06">
              <w:rPr>
                <w:rFonts w:asciiTheme="majorBidi" w:hAnsiTheme="majorBidi" w:cstheme="majorBidi"/>
                <w:color w:val="0070C0"/>
                <w:sz w:val="24"/>
                <w:szCs w:val="24"/>
              </w:rPr>
              <w:t>19, 37,47</w:t>
            </w:r>
            <w:r w:rsidR="00344CBD" w:rsidRPr="00DD4A06">
              <w:rPr>
                <w:rFonts w:asciiTheme="majorBidi" w:hAnsiTheme="majorBidi" w:cstheme="majorBidi"/>
                <w:color w:val="000000"/>
                <w:sz w:val="24"/>
                <w:szCs w:val="24"/>
              </w:rPr>
              <w:t>]</w:t>
            </w:r>
          </w:p>
        </w:tc>
      </w:tr>
      <w:tr w:rsidR="00134FC0" w:rsidRPr="00DD4A06" w14:paraId="6BC37BDA" w14:textId="77777777" w:rsidTr="00D05F62">
        <w:tc>
          <w:tcPr>
            <w:tcW w:w="1504" w:type="dxa"/>
          </w:tcPr>
          <w:p w14:paraId="6090A030" w14:textId="4EF70EE5" w:rsidR="00263844" w:rsidRPr="00DD4A06" w:rsidRDefault="00344CBD" w:rsidP="00263844">
            <w:pPr>
              <w:pBdr>
                <w:top w:val="nil"/>
                <w:left w:val="nil"/>
                <w:bottom w:val="nil"/>
                <w:right w:val="nil"/>
                <w:between w:val="nil"/>
              </w:pBdr>
              <w:spacing w:line="240" w:lineRule="auto"/>
              <w:ind w:left="0" w:hanging="2"/>
              <w:rPr>
                <w:rFonts w:asciiTheme="majorBidi" w:hAnsiTheme="majorBidi" w:cstheme="majorBidi"/>
                <w:b/>
                <w:bCs/>
                <w:color w:val="000000"/>
              </w:rPr>
            </w:pPr>
            <w:r w:rsidRPr="00DD4A06">
              <w:rPr>
                <w:rFonts w:asciiTheme="majorBidi" w:hAnsiTheme="majorBidi" w:cstheme="majorBidi"/>
                <w:b/>
                <w:bCs/>
                <w:color w:val="000000"/>
                <w:sz w:val="24"/>
                <w:szCs w:val="24"/>
              </w:rPr>
              <w:t>Paracetamol</w:t>
            </w:r>
            <w:r w:rsidR="006B3E22" w:rsidRPr="00DD4A06">
              <w:rPr>
                <w:rFonts w:asciiTheme="majorBidi" w:hAnsiTheme="majorBidi" w:cstheme="majorBidi"/>
                <w:b/>
                <w:bCs/>
                <w:color w:val="000000"/>
                <w:sz w:val="24"/>
                <w:szCs w:val="24"/>
              </w:rPr>
              <w:t>um</w:t>
            </w:r>
          </w:p>
          <w:p w14:paraId="275E3F0F" w14:textId="77777777" w:rsidR="00263844" w:rsidRPr="00DD4A06" w:rsidRDefault="00263844" w:rsidP="00263844">
            <w:pPr>
              <w:pBdr>
                <w:top w:val="nil"/>
                <w:left w:val="nil"/>
                <w:bottom w:val="nil"/>
                <w:right w:val="nil"/>
                <w:between w:val="nil"/>
              </w:pBdr>
              <w:spacing w:line="240" w:lineRule="auto"/>
              <w:ind w:left="0" w:hanging="2"/>
              <w:rPr>
                <w:rFonts w:asciiTheme="majorBidi" w:hAnsiTheme="majorBidi" w:cstheme="majorBidi"/>
                <w:b/>
                <w:bCs/>
                <w:color w:val="000000"/>
              </w:rPr>
            </w:pPr>
          </w:p>
          <w:p w14:paraId="65A5F252" w14:textId="77777777" w:rsidR="00134FC0" w:rsidRPr="00DD4A06" w:rsidRDefault="00344CBD" w:rsidP="00263844">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N02BE01</w:t>
            </w:r>
          </w:p>
        </w:tc>
        <w:tc>
          <w:tcPr>
            <w:tcW w:w="1105" w:type="dxa"/>
            <w:gridSpan w:val="2"/>
          </w:tcPr>
          <w:p w14:paraId="2A4E25C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perfuzabilă 10 mg/ml</w:t>
            </w:r>
          </w:p>
        </w:tc>
        <w:tc>
          <w:tcPr>
            <w:tcW w:w="1843" w:type="dxa"/>
          </w:tcPr>
          <w:p w14:paraId="130B418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Antipiretic / analgezic</w:t>
            </w:r>
          </w:p>
        </w:tc>
        <w:tc>
          <w:tcPr>
            <w:tcW w:w="1593" w:type="dxa"/>
          </w:tcPr>
          <w:p w14:paraId="31DD4E14" w14:textId="77777777" w:rsidR="00134FC0" w:rsidRPr="00DD4A06" w:rsidRDefault="003964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(i.v.) </w:t>
            </w:r>
            <w:r w:rsidR="00344CBD" w:rsidRPr="00DD4A06">
              <w:rPr>
                <w:rFonts w:asciiTheme="majorBidi" w:hAnsiTheme="majorBidi" w:cstheme="majorBidi"/>
                <w:color w:val="000000"/>
                <w:sz w:val="24"/>
                <w:szCs w:val="24"/>
              </w:rPr>
              <w:t>10–15 mg/kg/doză la 6 h (max 60 mg/kg/zi)</w:t>
            </w:r>
          </w:p>
        </w:tc>
        <w:tc>
          <w:tcPr>
            <w:tcW w:w="987" w:type="dxa"/>
          </w:tcPr>
          <w:p w14:paraId="1209290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10–15</w:t>
            </w:r>
          </w:p>
        </w:tc>
        <w:tc>
          <w:tcPr>
            <w:tcW w:w="709" w:type="dxa"/>
          </w:tcPr>
          <w:p w14:paraId="04781AF6"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564" w:type="dxa"/>
          </w:tcPr>
          <w:p w14:paraId="0EAEF6E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Febră/durere când PO/</w:t>
            </w:r>
            <w:r w:rsidRPr="00DD4A06">
              <w:rPr>
                <w:rFonts w:asciiTheme="majorBidi" w:hAnsiTheme="majorBidi" w:cstheme="majorBidi"/>
                <w:color w:val="000000"/>
              </w:rPr>
              <w:t xml:space="preserve"> </w:t>
            </w:r>
            <w:r w:rsidRPr="00DD4A06">
              <w:rPr>
                <w:rFonts w:asciiTheme="majorBidi" w:hAnsiTheme="majorBidi" w:cstheme="majorBidi"/>
                <w:color w:val="000000"/>
                <w:sz w:val="24"/>
                <w:szCs w:val="24"/>
              </w:rPr>
              <w:t>Per rectum nu e posibil</w:t>
            </w:r>
          </w:p>
        </w:tc>
        <w:tc>
          <w:tcPr>
            <w:tcW w:w="992" w:type="dxa"/>
          </w:tcPr>
          <w:p w14:paraId="6943DEB4"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B0F0"/>
                <w:sz w:val="24"/>
                <w:szCs w:val="24"/>
              </w:rPr>
            </w:pPr>
          </w:p>
        </w:tc>
      </w:tr>
      <w:tr w:rsidR="00134FC0" w:rsidRPr="00DD4A06" w14:paraId="41B799F0" w14:textId="77777777" w:rsidTr="00D05F62">
        <w:tc>
          <w:tcPr>
            <w:tcW w:w="1504" w:type="dxa"/>
          </w:tcPr>
          <w:p w14:paraId="45733994" w14:textId="0D5448D9" w:rsidR="00134FC0" w:rsidRPr="00DD4A06" w:rsidRDefault="00344CBD" w:rsidP="00263844">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Soluti</w:t>
            </w:r>
            <w:r w:rsidR="00F02F33" w:rsidRPr="00DD4A06">
              <w:rPr>
                <w:rFonts w:asciiTheme="majorBidi" w:hAnsiTheme="majorBidi" w:cstheme="majorBidi"/>
                <w:b/>
                <w:bCs/>
                <w:color w:val="000000"/>
                <w:sz w:val="24"/>
                <w:szCs w:val="24"/>
              </w:rPr>
              <w:t xml:space="preserve">o </w:t>
            </w:r>
            <w:r w:rsidRPr="00DD4A06">
              <w:rPr>
                <w:rFonts w:asciiTheme="majorBidi" w:hAnsiTheme="majorBidi" w:cstheme="majorBidi"/>
                <w:b/>
                <w:bCs/>
                <w:color w:val="000000"/>
                <w:sz w:val="24"/>
                <w:szCs w:val="24"/>
              </w:rPr>
              <w:t xml:space="preserve">Ringer Lactat / </w:t>
            </w:r>
            <w:r w:rsidR="006B3E22" w:rsidRPr="00DD4A06">
              <w:rPr>
                <w:rFonts w:asciiTheme="majorBidi" w:hAnsiTheme="majorBidi" w:cstheme="majorBidi"/>
                <w:b/>
                <w:bCs/>
                <w:color w:val="000000"/>
                <w:sz w:val="24"/>
                <w:szCs w:val="24"/>
              </w:rPr>
              <w:t>Natrii chloridum</w:t>
            </w:r>
            <w:r w:rsidR="00263844" w:rsidRPr="00DD4A06">
              <w:rPr>
                <w:rFonts w:asciiTheme="majorBidi" w:hAnsiTheme="majorBidi" w:cstheme="majorBidi"/>
                <w:b/>
                <w:bCs/>
                <w:color w:val="000000"/>
                <w:sz w:val="24"/>
                <w:szCs w:val="24"/>
              </w:rPr>
              <w:t xml:space="preserve"> </w:t>
            </w:r>
            <w:r w:rsidRPr="00DD4A06">
              <w:rPr>
                <w:rFonts w:asciiTheme="majorBidi" w:hAnsiTheme="majorBidi" w:cstheme="majorBidi"/>
                <w:b/>
                <w:bCs/>
                <w:color w:val="000000"/>
                <w:sz w:val="24"/>
                <w:szCs w:val="24"/>
              </w:rPr>
              <w:t>0.9%</w:t>
            </w:r>
            <w:r w:rsidRPr="00DD4A06">
              <w:rPr>
                <w:rFonts w:asciiTheme="majorBidi" w:hAnsiTheme="majorBidi" w:cstheme="majorBidi"/>
                <w:color w:val="000000"/>
                <w:sz w:val="24"/>
                <w:szCs w:val="24"/>
              </w:rPr>
              <w:t xml:space="preserve"> B05BB01; B05BB02</w:t>
            </w:r>
          </w:p>
        </w:tc>
        <w:tc>
          <w:tcPr>
            <w:tcW w:w="1105" w:type="dxa"/>
            <w:gridSpan w:val="2"/>
          </w:tcPr>
          <w:p w14:paraId="7074C57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perfuzabilă izotonică</w:t>
            </w:r>
          </w:p>
        </w:tc>
        <w:tc>
          <w:tcPr>
            <w:tcW w:w="1843" w:type="dxa"/>
          </w:tcPr>
          <w:p w14:paraId="4AC788B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Reechilibrare hidro-electrolitică</w:t>
            </w:r>
          </w:p>
        </w:tc>
        <w:tc>
          <w:tcPr>
            <w:tcW w:w="1593" w:type="dxa"/>
          </w:tcPr>
          <w:p w14:paraId="63D4E0A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Conform necesarului de întreținere</w:t>
            </w:r>
          </w:p>
        </w:tc>
        <w:tc>
          <w:tcPr>
            <w:tcW w:w="987" w:type="dxa"/>
          </w:tcPr>
          <w:p w14:paraId="78BBFA8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Variabil</w:t>
            </w:r>
          </w:p>
        </w:tc>
        <w:tc>
          <w:tcPr>
            <w:tcW w:w="709" w:type="dxa"/>
          </w:tcPr>
          <w:p w14:paraId="5E87EBC8"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1564" w:type="dxa"/>
          </w:tcPr>
          <w:p w14:paraId="1F6D3B8A" w14:textId="53677D02" w:rsidR="00134FC0" w:rsidRPr="00DD4A06" w:rsidRDefault="00000000">
            <w:pPr>
              <w:pBdr>
                <w:top w:val="nil"/>
                <w:left w:val="nil"/>
                <w:bottom w:val="nil"/>
                <w:right w:val="nil"/>
                <w:between w:val="nil"/>
              </w:pBdr>
              <w:spacing w:line="240" w:lineRule="auto"/>
              <w:ind w:left="0" w:hanging="2"/>
              <w:rPr>
                <w:rFonts w:asciiTheme="majorBidi" w:hAnsiTheme="majorBidi" w:cstheme="majorBidi"/>
                <w:color w:val="000000"/>
                <w:sz w:val="24"/>
                <w:szCs w:val="24"/>
              </w:rPr>
            </w:pPr>
            <w:sdt>
              <w:sdtPr>
                <w:rPr>
                  <w:rFonts w:asciiTheme="majorBidi" w:hAnsiTheme="majorBidi" w:cstheme="majorBidi"/>
                </w:rPr>
                <w:tag w:val="goog_rdk_1"/>
                <w:id w:val="1851004940"/>
              </w:sdtPr>
              <w:sdtContent>
                <w:r w:rsidR="00344CBD" w:rsidRPr="00DD4A06">
                  <w:rPr>
                    <w:rFonts w:asciiTheme="majorBidi" w:eastAsia="Gungsuh" w:hAnsiTheme="majorBidi" w:cstheme="majorBidi"/>
                    <w:color w:val="000000"/>
                    <w:sz w:val="24"/>
                    <w:szCs w:val="24"/>
                  </w:rPr>
                  <w:t xml:space="preserve">Previne nefrotoxicitatea </w:t>
                </w:r>
                <w:r w:rsidR="00DC542F" w:rsidRPr="00DD4A06">
                  <w:rPr>
                    <w:rFonts w:asciiTheme="majorBidi" w:eastAsia="Gungsuh" w:hAnsiTheme="majorBidi" w:cstheme="majorBidi"/>
                    <w:color w:val="000000"/>
                    <w:sz w:val="24"/>
                    <w:szCs w:val="24"/>
                  </w:rPr>
                  <w:t xml:space="preserve">la </w:t>
                </w:r>
                <w:r w:rsidR="00344CBD" w:rsidRPr="00DD4A06">
                  <w:rPr>
                    <w:rFonts w:asciiTheme="majorBidi" w:eastAsia="Gungsuh" w:hAnsiTheme="majorBidi" w:cstheme="majorBidi"/>
                    <w:color w:val="000000"/>
                    <w:sz w:val="24"/>
                    <w:szCs w:val="24"/>
                  </w:rPr>
                  <w:t>acicloviru</w:t>
                </w:r>
                <w:r w:rsidR="00DC542F" w:rsidRPr="00DD4A06">
                  <w:rPr>
                    <w:rFonts w:asciiTheme="majorBidi" w:eastAsia="Gungsuh" w:hAnsiTheme="majorBidi" w:cstheme="majorBidi"/>
                    <w:color w:val="000000"/>
                    <w:sz w:val="24"/>
                    <w:szCs w:val="24"/>
                  </w:rPr>
                  <w:t>m</w:t>
                </w:r>
                <w:r w:rsidR="00344CBD" w:rsidRPr="00DD4A06">
                  <w:rPr>
                    <w:rFonts w:asciiTheme="majorBidi" w:eastAsia="Gungsuh" w:hAnsiTheme="majorBidi" w:cstheme="majorBidi"/>
                    <w:color w:val="000000"/>
                    <w:sz w:val="24"/>
                    <w:szCs w:val="24"/>
                  </w:rPr>
                  <w:t>; hidratare ≥100 ml/kg/zi.</w:t>
                </w:r>
              </w:sdtContent>
            </w:sdt>
          </w:p>
        </w:tc>
        <w:tc>
          <w:tcPr>
            <w:tcW w:w="992" w:type="dxa"/>
          </w:tcPr>
          <w:p w14:paraId="3C91D57B" w14:textId="77777777" w:rsidR="00134FC0" w:rsidRPr="00DD4A06" w:rsidRDefault="006331AF">
            <w:pPr>
              <w:pBdr>
                <w:top w:val="nil"/>
                <w:left w:val="nil"/>
                <w:bottom w:val="nil"/>
                <w:right w:val="nil"/>
                <w:between w:val="nil"/>
              </w:pBdr>
              <w:spacing w:line="240" w:lineRule="auto"/>
              <w:ind w:left="0" w:hanging="2"/>
              <w:rPr>
                <w:rFonts w:asciiTheme="majorBidi" w:hAnsiTheme="majorBidi" w:cstheme="majorBidi"/>
                <w:color w:val="00B0F0"/>
                <w:sz w:val="24"/>
                <w:szCs w:val="24"/>
              </w:rPr>
            </w:pPr>
            <w:r w:rsidRPr="00DD4A06">
              <w:rPr>
                <w:rFonts w:asciiTheme="majorBidi" w:hAnsiTheme="majorBidi" w:cstheme="majorBidi"/>
                <w:color w:val="0070C0"/>
                <w:sz w:val="24"/>
                <w:szCs w:val="24"/>
              </w:rPr>
              <w:t>[42</w:t>
            </w:r>
            <w:r w:rsidR="00344CBD" w:rsidRPr="00DD4A06">
              <w:rPr>
                <w:rFonts w:asciiTheme="majorBidi" w:hAnsiTheme="majorBidi" w:cstheme="majorBidi"/>
                <w:color w:val="000000"/>
                <w:sz w:val="24"/>
                <w:szCs w:val="24"/>
              </w:rPr>
              <w:t>]</w:t>
            </w:r>
          </w:p>
        </w:tc>
      </w:tr>
      <w:tr w:rsidR="00134FC0" w:rsidRPr="00DD4A06" w14:paraId="7A799BBC" w14:textId="77777777" w:rsidTr="00D05F62">
        <w:tc>
          <w:tcPr>
            <w:tcW w:w="1504" w:type="dxa"/>
          </w:tcPr>
          <w:p w14:paraId="3B99664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Oxigenoterapia / Ventilatie asistită</w:t>
            </w:r>
          </w:p>
        </w:tc>
        <w:tc>
          <w:tcPr>
            <w:tcW w:w="1105" w:type="dxa"/>
            <w:gridSpan w:val="2"/>
          </w:tcPr>
          <w:p w14:paraId="06F48BD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w:t>
            </w:r>
          </w:p>
        </w:tc>
        <w:tc>
          <w:tcPr>
            <w:tcW w:w="1843" w:type="dxa"/>
          </w:tcPr>
          <w:p w14:paraId="6EA5110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Suport vital</w:t>
            </w:r>
          </w:p>
        </w:tc>
        <w:tc>
          <w:tcPr>
            <w:tcW w:w="1593" w:type="dxa"/>
          </w:tcPr>
          <w:p w14:paraId="4D8BA25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Conform necesității</w:t>
            </w:r>
          </w:p>
        </w:tc>
        <w:tc>
          <w:tcPr>
            <w:tcW w:w="987" w:type="dxa"/>
          </w:tcPr>
          <w:p w14:paraId="00DFF19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Până la stabilizare</w:t>
            </w:r>
          </w:p>
        </w:tc>
        <w:tc>
          <w:tcPr>
            <w:tcW w:w="709" w:type="dxa"/>
          </w:tcPr>
          <w:p w14:paraId="2A44361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A-II</w:t>
            </w:r>
          </w:p>
        </w:tc>
        <w:tc>
          <w:tcPr>
            <w:tcW w:w="1564" w:type="dxa"/>
          </w:tcPr>
          <w:p w14:paraId="15DB594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Indicat dacă GCS &lt;8 sau insuficiență respiratorie centrală; monitorizare continuă.</w:t>
            </w:r>
          </w:p>
        </w:tc>
        <w:tc>
          <w:tcPr>
            <w:tcW w:w="992" w:type="dxa"/>
          </w:tcPr>
          <w:p w14:paraId="1AFD1775" w14:textId="77777777" w:rsidR="00134FC0" w:rsidRPr="00DD4A06" w:rsidRDefault="006331AF">
            <w:pPr>
              <w:pBdr>
                <w:top w:val="nil"/>
                <w:left w:val="nil"/>
                <w:bottom w:val="nil"/>
                <w:right w:val="nil"/>
                <w:between w:val="nil"/>
              </w:pBdr>
              <w:spacing w:line="240" w:lineRule="auto"/>
              <w:ind w:left="0" w:hanging="2"/>
              <w:rPr>
                <w:rFonts w:asciiTheme="majorBidi" w:hAnsiTheme="majorBidi" w:cstheme="majorBidi"/>
                <w:color w:val="00B0F0"/>
                <w:sz w:val="24"/>
                <w:szCs w:val="24"/>
              </w:rPr>
            </w:pPr>
            <w:r w:rsidRPr="00DD4A06">
              <w:rPr>
                <w:rFonts w:asciiTheme="majorBidi" w:hAnsiTheme="majorBidi" w:cstheme="majorBidi"/>
                <w:color w:val="000000"/>
                <w:sz w:val="24"/>
                <w:szCs w:val="24"/>
              </w:rPr>
              <w:t>[</w:t>
            </w:r>
            <w:r w:rsidRPr="00DD4A06">
              <w:rPr>
                <w:rFonts w:asciiTheme="majorBidi" w:hAnsiTheme="majorBidi" w:cstheme="majorBidi"/>
                <w:color w:val="0070C0"/>
                <w:sz w:val="24"/>
                <w:szCs w:val="24"/>
              </w:rPr>
              <w:t>19, 37</w:t>
            </w:r>
            <w:r w:rsidR="00344CBD" w:rsidRPr="00DD4A06">
              <w:rPr>
                <w:rFonts w:asciiTheme="majorBidi" w:hAnsiTheme="majorBidi" w:cstheme="majorBidi"/>
                <w:color w:val="000000"/>
                <w:sz w:val="24"/>
                <w:szCs w:val="24"/>
              </w:rPr>
              <w:t>]</w:t>
            </w:r>
          </w:p>
        </w:tc>
      </w:tr>
    </w:tbl>
    <w:p w14:paraId="265874A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70C0"/>
          <w:sz w:val="24"/>
          <w:szCs w:val="24"/>
        </w:rPr>
      </w:pPr>
    </w:p>
    <w:p w14:paraId="2A7FAB0B"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16"/>
          <w:szCs w:val="16"/>
        </w:rPr>
      </w:pPr>
    </w:p>
    <w:p w14:paraId="7ED19B4F" w14:textId="77777777" w:rsidR="00134FC0" w:rsidRPr="00DD4A06" w:rsidRDefault="00344CBD">
      <w:pPr>
        <w:keepNext/>
        <w:pBdr>
          <w:top w:val="nil"/>
          <w:left w:val="nil"/>
          <w:bottom w:val="nil"/>
          <w:right w:val="nil"/>
          <w:between w:val="nil"/>
        </w:pBdr>
        <w:spacing w:line="240" w:lineRule="auto"/>
        <w:ind w:left="0" w:hanging="2"/>
        <w:rPr>
          <w:rFonts w:asciiTheme="majorBidi" w:hAnsiTheme="majorBidi" w:cstheme="majorBidi"/>
          <w:b/>
          <w:bCs/>
          <w:color w:val="0070C0"/>
          <w:sz w:val="24"/>
          <w:szCs w:val="24"/>
        </w:rPr>
      </w:pPr>
      <w:r w:rsidRPr="00DD4A06">
        <w:rPr>
          <w:rFonts w:asciiTheme="majorBidi" w:hAnsiTheme="majorBidi" w:cstheme="majorBidi"/>
          <w:b/>
          <w:bCs/>
          <w:color w:val="000000"/>
          <w:sz w:val="24"/>
          <w:szCs w:val="24"/>
        </w:rPr>
        <w:t>Tabel 10. Recomandări de conduită terapeutică pentru forme</w:t>
      </w:r>
      <w:r w:rsidR="006331AF" w:rsidRPr="00DD4A06">
        <w:rPr>
          <w:rFonts w:asciiTheme="majorBidi" w:hAnsiTheme="majorBidi" w:cstheme="majorBidi"/>
          <w:b/>
          <w:bCs/>
          <w:color w:val="000000"/>
          <w:sz w:val="24"/>
          <w:szCs w:val="24"/>
        </w:rPr>
        <w:t>le atipice [</w:t>
      </w:r>
      <w:r w:rsidR="006331AF" w:rsidRPr="00DD4A06">
        <w:rPr>
          <w:rFonts w:asciiTheme="majorBidi" w:hAnsiTheme="majorBidi" w:cstheme="majorBidi"/>
          <w:b/>
          <w:bCs/>
          <w:color w:val="0070C0"/>
          <w:sz w:val="24"/>
          <w:szCs w:val="24"/>
        </w:rPr>
        <w:t>2,3,</w:t>
      </w:r>
      <w:r w:rsidR="00FC347B" w:rsidRPr="00DD4A06">
        <w:rPr>
          <w:rFonts w:asciiTheme="majorBidi" w:hAnsiTheme="majorBidi" w:cstheme="majorBidi"/>
          <w:b/>
          <w:bCs/>
          <w:color w:val="0070C0"/>
          <w:sz w:val="24"/>
          <w:szCs w:val="24"/>
        </w:rPr>
        <w:t xml:space="preserve"> 10, </w:t>
      </w:r>
      <w:r w:rsidR="005C2D4F" w:rsidRPr="00DD4A06">
        <w:rPr>
          <w:rFonts w:asciiTheme="majorBidi" w:hAnsiTheme="majorBidi" w:cstheme="majorBidi"/>
          <w:b/>
          <w:bCs/>
          <w:color w:val="0070C0"/>
          <w:sz w:val="24"/>
          <w:szCs w:val="24"/>
        </w:rPr>
        <w:t xml:space="preserve">14, </w:t>
      </w:r>
      <w:r w:rsidR="006331AF" w:rsidRPr="00DD4A06">
        <w:rPr>
          <w:rFonts w:asciiTheme="majorBidi" w:hAnsiTheme="majorBidi" w:cstheme="majorBidi"/>
          <w:b/>
          <w:bCs/>
          <w:color w:val="0070C0"/>
          <w:sz w:val="24"/>
          <w:szCs w:val="24"/>
        </w:rPr>
        <w:t xml:space="preserve"> 24,16, 30, 32</w:t>
      </w:r>
      <w:r w:rsidRPr="00DD4A06">
        <w:rPr>
          <w:rFonts w:asciiTheme="majorBidi" w:hAnsiTheme="majorBidi" w:cstheme="majorBidi"/>
          <w:b/>
          <w:bCs/>
          <w:color w:val="0070C0"/>
          <w:sz w:val="24"/>
          <w:szCs w:val="24"/>
        </w:rPr>
        <w:t xml:space="preserve">, </w:t>
      </w:r>
      <w:r w:rsidR="005C2D4F" w:rsidRPr="00DD4A06">
        <w:rPr>
          <w:rFonts w:asciiTheme="majorBidi" w:hAnsiTheme="majorBidi" w:cstheme="majorBidi"/>
          <w:b/>
          <w:bCs/>
          <w:color w:val="0070C0"/>
          <w:sz w:val="24"/>
          <w:szCs w:val="24"/>
        </w:rPr>
        <w:t xml:space="preserve">35, 41, </w:t>
      </w:r>
      <w:r w:rsidR="006331AF" w:rsidRPr="00DD4A06">
        <w:rPr>
          <w:rFonts w:asciiTheme="majorBidi" w:hAnsiTheme="majorBidi" w:cstheme="majorBidi"/>
          <w:b/>
          <w:bCs/>
          <w:color w:val="0070C0"/>
          <w:sz w:val="24"/>
          <w:szCs w:val="24"/>
        </w:rPr>
        <w:t>47, 50</w:t>
      </w:r>
      <w:r w:rsidRPr="00DD4A06">
        <w:rPr>
          <w:rFonts w:asciiTheme="majorBidi" w:hAnsiTheme="majorBidi" w:cstheme="majorBidi"/>
          <w:b/>
          <w:bCs/>
          <w:color w:val="0070C0"/>
          <w:sz w:val="24"/>
          <w:szCs w:val="24"/>
        </w:rPr>
        <w:t>]</w:t>
      </w:r>
    </w:p>
    <w:p w14:paraId="4A402F7E"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rPr>
      </w:pPr>
    </w:p>
    <w:tbl>
      <w:tblPr>
        <w:tblStyle w:val="18"/>
        <w:tblW w:w="97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9"/>
        <w:gridCol w:w="3618"/>
        <w:gridCol w:w="1618"/>
        <w:gridCol w:w="2363"/>
      </w:tblGrid>
      <w:tr w:rsidR="00134FC0" w:rsidRPr="00DD4A06" w14:paraId="10F22C60" w14:textId="77777777">
        <w:tc>
          <w:tcPr>
            <w:tcW w:w="2160" w:type="dxa"/>
          </w:tcPr>
          <w:p w14:paraId="1B6AD01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Formă clinică</w:t>
            </w:r>
          </w:p>
        </w:tc>
        <w:tc>
          <w:tcPr>
            <w:tcW w:w="3618" w:type="dxa"/>
          </w:tcPr>
          <w:p w14:paraId="6BBEAC1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Recomandări clinice majore</w:t>
            </w:r>
          </w:p>
        </w:tc>
        <w:tc>
          <w:tcPr>
            <w:tcW w:w="1618" w:type="dxa"/>
          </w:tcPr>
          <w:p w14:paraId="0CDDF4F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Grad de dovadă</w:t>
            </w:r>
          </w:p>
        </w:tc>
        <w:tc>
          <w:tcPr>
            <w:tcW w:w="2363" w:type="dxa"/>
          </w:tcPr>
          <w:p w14:paraId="3A0B30C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vertAlign w:val="superscript"/>
              </w:rPr>
            </w:pPr>
            <w:r w:rsidRPr="00DD4A06">
              <w:rPr>
                <w:rFonts w:asciiTheme="majorBidi" w:hAnsiTheme="majorBidi" w:cstheme="majorBidi"/>
                <w:b/>
                <w:bCs/>
                <w:color w:val="000000"/>
                <w:sz w:val="24"/>
                <w:szCs w:val="24"/>
              </w:rPr>
              <w:t>Surse (ghiduri/protocoale)</w:t>
            </w:r>
            <w:r w:rsidRPr="00DD4A06">
              <w:rPr>
                <w:rFonts w:asciiTheme="majorBidi" w:hAnsiTheme="majorBidi" w:cstheme="majorBidi"/>
                <w:b/>
                <w:bCs/>
                <w:color w:val="000000"/>
                <w:sz w:val="24"/>
                <w:szCs w:val="24"/>
                <w:vertAlign w:val="superscript"/>
              </w:rPr>
              <w:t>*</w:t>
            </w:r>
          </w:p>
          <w:p w14:paraId="5A5BDB1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Anexă </w:t>
            </w:r>
          </w:p>
        </w:tc>
      </w:tr>
      <w:tr w:rsidR="00134FC0" w:rsidRPr="00DD4A06" w14:paraId="09640D1B" w14:textId="77777777">
        <w:tc>
          <w:tcPr>
            <w:tcW w:w="2160" w:type="dxa"/>
          </w:tcPr>
          <w:p w14:paraId="359D18D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Eczema herpetică Kaposi–Juliusberg </w:t>
            </w:r>
          </w:p>
        </w:tc>
        <w:tc>
          <w:tcPr>
            <w:tcW w:w="3618" w:type="dxa"/>
          </w:tcPr>
          <w:p w14:paraId="66CFED1D" w14:textId="0B31072B" w:rsidR="00134FC0" w:rsidRPr="00DD4A06" w:rsidRDefault="00344CBD">
            <w:pPr>
              <w:numPr>
                <w:ilvl w:val="1"/>
                <w:numId w:val="33"/>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Inițierea imediată a terapiei antivirale sistemice – aciclovir</w:t>
            </w:r>
            <w:r w:rsidR="00DC542F"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IV 10 mg/kg/8 h, trecere la PO după ameliorare.</w:t>
            </w:r>
          </w:p>
          <w:p w14:paraId="51C86406" w14:textId="77777777" w:rsidR="00134FC0" w:rsidRPr="00DD4A06" w:rsidRDefault="00344CBD">
            <w:pPr>
              <w:numPr>
                <w:ilvl w:val="1"/>
                <w:numId w:val="33"/>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Evaluare oftalmologică urgentă dacă există afectare perioculară.</w:t>
            </w:r>
          </w:p>
          <w:p w14:paraId="0FB22900" w14:textId="77777777" w:rsidR="00134FC0" w:rsidRPr="00DD4A06" w:rsidRDefault="00344CBD">
            <w:pPr>
              <w:numPr>
                <w:ilvl w:val="1"/>
                <w:numId w:val="33"/>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Evitarea corticosteroizilor topici în faza acută; igienă locală cu antiseptice blânde.</w:t>
            </w:r>
          </w:p>
          <w:p w14:paraId="40DBB147" w14:textId="77777777" w:rsidR="00134FC0" w:rsidRPr="00DD4A06" w:rsidRDefault="00344CBD">
            <w:pPr>
              <w:numPr>
                <w:ilvl w:val="1"/>
                <w:numId w:val="33"/>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Internare și evaluare neurologică la sugari, febră sau diseminare.</w:t>
            </w:r>
          </w:p>
        </w:tc>
        <w:tc>
          <w:tcPr>
            <w:tcW w:w="1618" w:type="dxa"/>
          </w:tcPr>
          <w:p w14:paraId="472CC72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w:t>
            </w:r>
          </w:p>
          <w:p w14:paraId="1BE2407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1D03919"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C2B577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5C637F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p w14:paraId="005E7F4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445EAF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p w14:paraId="4953B83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BCFA7F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86C9F1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w:t>
            </w:r>
          </w:p>
        </w:tc>
        <w:tc>
          <w:tcPr>
            <w:tcW w:w="2363" w:type="dxa"/>
          </w:tcPr>
          <w:p w14:paraId="5A1F9A01" w14:textId="77777777" w:rsidR="00134FC0" w:rsidRPr="00DD4A06" w:rsidRDefault="00344CBD" w:rsidP="005C2D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70C0"/>
                <w:sz w:val="24"/>
                <w:szCs w:val="24"/>
              </w:rPr>
              <w:t xml:space="preserve">AAP 2023; </w:t>
            </w:r>
            <w:r w:rsidR="005C2D4F" w:rsidRPr="00DD4A06">
              <w:rPr>
                <w:rFonts w:asciiTheme="majorBidi" w:hAnsiTheme="majorBidi" w:cstheme="majorBidi"/>
                <w:color w:val="0070C0"/>
                <w:sz w:val="24"/>
                <w:szCs w:val="24"/>
              </w:rPr>
              <w:t>AAP 2024; EADV 2023; CPG</w:t>
            </w:r>
            <w:r w:rsidRPr="00DD4A06">
              <w:rPr>
                <w:rFonts w:asciiTheme="majorBidi" w:hAnsiTheme="majorBidi" w:cstheme="majorBidi"/>
                <w:color w:val="0070C0"/>
                <w:sz w:val="24"/>
                <w:szCs w:val="24"/>
              </w:rPr>
              <w:t xml:space="preserve"> 2024</w:t>
            </w:r>
            <w:r w:rsidR="005C2D4F" w:rsidRPr="00DD4A06">
              <w:rPr>
                <w:rFonts w:asciiTheme="majorBidi" w:hAnsiTheme="majorBidi" w:cstheme="majorBidi"/>
                <w:color w:val="0070C0"/>
                <w:sz w:val="24"/>
                <w:szCs w:val="24"/>
              </w:rPr>
              <w:t>; CVE</w:t>
            </w:r>
            <w:r w:rsidR="00CF73AD" w:rsidRPr="00DD4A06">
              <w:rPr>
                <w:rFonts w:asciiTheme="majorBidi" w:hAnsiTheme="majorBidi" w:cstheme="majorBidi"/>
                <w:color w:val="0070C0"/>
                <w:sz w:val="24"/>
                <w:szCs w:val="24"/>
              </w:rPr>
              <w:t xml:space="preserve"> </w:t>
            </w:r>
            <w:r w:rsidR="005C2D4F" w:rsidRPr="00DD4A06">
              <w:rPr>
                <w:rFonts w:asciiTheme="majorBidi" w:hAnsiTheme="majorBidi" w:cstheme="majorBidi"/>
                <w:color w:val="0070C0"/>
                <w:sz w:val="24"/>
                <w:szCs w:val="24"/>
              </w:rPr>
              <w:t>2024</w:t>
            </w:r>
            <w:r w:rsidR="00CF73AD" w:rsidRPr="00DD4A06">
              <w:rPr>
                <w:rFonts w:asciiTheme="majorBidi" w:hAnsiTheme="majorBidi" w:cstheme="majorBidi"/>
                <w:color w:val="0070C0"/>
                <w:sz w:val="24"/>
                <w:szCs w:val="24"/>
              </w:rPr>
              <w:t>; NATA 2023;</w:t>
            </w:r>
          </w:p>
        </w:tc>
      </w:tr>
      <w:tr w:rsidR="00134FC0" w:rsidRPr="00DD4A06" w14:paraId="632B31E8" w14:textId="77777777">
        <w:tc>
          <w:tcPr>
            <w:tcW w:w="2160" w:type="dxa"/>
          </w:tcPr>
          <w:p w14:paraId="5E57782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Panarițiu herpetic / Herpes palmar</w:t>
            </w:r>
          </w:p>
        </w:tc>
        <w:tc>
          <w:tcPr>
            <w:tcW w:w="3618" w:type="dxa"/>
          </w:tcPr>
          <w:p w14:paraId="5CA89A73" w14:textId="77777777" w:rsidR="00134FC0" w:rsidRPr="00DD4A06" w:rsidRDefault="00344CBD">
            <w:pPr>
              <w:numPr>
                <w:ilvl w:val="1"/>
                <w:numId w:val="64"/>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Evitarea inciziei/drenajului chirurgical pentru a preveni diseminarea virală.</w:t>
            </w:r>
          </w:p>
          <w:p w14:paraId="4B3A0F69" w14:textId="256B9305" w:rsidR="00134FC0" w:rsidRPr="00DD4A06" w:rsidRDefault="00344CBD">
            <w:pPr>
              <w:numPr>
                <w:ilvl w:val="1"/>
                <w:numId w:val="64"/>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Administrare antivirală orală în primele 48–72 h (aciclovir</w:t>
            </w:r>
            <w:r w:rsidR="00DC542F"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/valaciclovir</w:t>
            </w:r>
            <w:r w:rsidR="00DC542F"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IV la imunocompromi</w:t>
            </w:r>
            <w:r w:rsidR="00F27A89" w:rsidRPr="00DD4A06">
              <w:rPr>
                <w:rFonts w:asciiTheme="majorBidi" w:hAnsiTheme="majorBidi" w:cstheme="majorBidi"/>
                <w:color w:val="000000"/>
                <w:sz w:val="24"/>
                <w:szCs w:val="24"/>
              </w:rPr>
              <w:t>ș</w:t>
            </w:r>
            <w:r w:rsidRPr="00DD4A06">
              <w:rPr>
                <w:rFonts w:asciiTheme="majorBidi" w:hAnsiTheme="majorBidi" w:cstheme="majorBidi"/>
                <w:color w:val="000000"/>
                <w:sz w:val="24"/>
                <w:szCs w:val="24"/>
              </w:rPr>
              <w:t>i.</w:t>
            </w:r>
          </w:p>
          <w:p w14:paraId="0D6DFCA0" w14:textId="2997E837" w:rsidR="00134FC0" w:rsidRPr="00DD4A06" w:rsidRDefault="00344CBD">
            <w:pPr>
              <w:numPr>
                <w:ilvl w:val="1"/>
                <w:numId w:val="64"/>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Confirmare prin PCR </w:t>
            </w:r>
            <w:r w:rsidR="00DB0029" w:rsidRPr="00DD4A06">
              <w:rPr>
                <w:rFonts w:asciiTheme="majorBidi" w:hAnsiTheme="majorBidi" w:cstheme="majorBidi"/>
                <w:color w:val="000000"/>
                <w:sz w:val="24"/>
                <w:szCs w:val="24"/>
              </w:rPr>
              <w:t>VSH</w:t>
            </w:r>
            <w:r w:rsidRPr="00DD4A06">
              <w:rPr>
                <w:rFonts w:asciiTheme="majorBidi" w:hAnsiTheme="majorBidi" w:cstheme="majorBidi"/>
                <w:color w:val="000000"/>
                <w:sz w:val="24"/>
                <w:szCs w:val="24"/>
              </w:rPr>
              <w:t xml:space="preserve"> în cazuri atipice sau recidivante.</w:t>
            </w:r>
          </w:p>
          <w:p w14:paraId="4F81328F" w14:textId="77777777" w:rsidR="00134FC0" w:rsidRPr="00DD4A06" w:rsidRDefault="00344CBD">
            <w:pPr>
              <w:numPr>
                <w:ilvl w:val="1"/>
                <w:numId w:val="64"/>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Igienă locală, analgezie și educație privind evitarea autoinoculării.</w:t>
            </w:r>
          </w:p>
        </w:tc>
        <w:tc>
          <w:tcPr>
            <w:tcW w:w="1618" w:type="dxa"/>
          </w:tcPr>
          <w:p w14:paraId="2A7D66C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w:t>
            </w:r>
          </w:p>
          <w:p w14:paraId="27DC9711"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49C388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83236B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w:t>
            </w:r>
          </w:p>
          <w:p w14:paraId="096ACF6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1A239C4"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78EEE4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1578D4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w:t>
            </w:r>
          </w:p>
          <w:p w14:paraId="06D3D03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6E66A6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tc>
        <w:tc>
          <w:tcPr>
            <w:tcW w:w="2363" w:type="dxa"/>
          </w:tcPr>
          <w:p w14:paraId="508D98C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 </w:t>
            </w:r>
            <w:r w:rsidRPr="00DD4A06">
              <w:rPr>
                <w:rFonts w:asciiTheme="majorBidi" w:hAnsiTheme="majorBidi" w:cstheme="majorBidi"/>
                <w:color w:val="0070C0"/>
                <w:sz w:val="24"/>
                <w:szCs w:val="24"/>
              </w:rPr>
              <w:t>AAP 2023; EADV 2023</w:t>
            </w:r>
            <w:r w:rsidR="00CF73AD" w:rsidRPr="00DD4A06">
              <w:rPr>
                <w:rFonts w:asciiTheme="majorBidi" w:hAnsiTheme="majorBidi" w:cstheme="majorBidi"/>
                <w:color w:val="0070C0"/>
                <w:sz w:val="24"/>
                <w:szCs w:val="24"/>
              </w:rPr>
              <w:t>; NATA 2023;</w:t>
            </w:r>
          </w:p>
        </w:tc>
      </w:tr>
      <w:tr w:rsidR="00134FC0" w:rsidRPr="00DD4A06" w14:paraId="7860B606" w14:textId="77777777">
        <w:tc>
          <w:tcPr>
            <w:tcW w:w="2160" w:type="dxa"/>
          </w:tcPr>
          <w:p w14:paraId="0B2677C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Herpesul gladiatorum </w:t>
            </w:r>
          </w:p>
        </w:tc>
        <w:tc>
          <w:tcPr>
            <w:tcW w:w="3618" w:type="dxa"/>
          </w:tcPr>
          <w:p w14:paraId="5DCE2013" w14:textId="77777777" w:rsidR="00134FC0" w:rsidRPr="00DD4A06" w:rsidRDefault="00344CBD">
            <w:pPr>
              <w:numPr>
                <w:ilvl w:val="1"/>
                <w:numId w:val="45"/>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Excludere temporară din activitate sportivă până la epitelizarea completă și absența leziunilor noi ≥72 h.</w:t>
            </w:r>
          </w:p>
          <w:p w14:paraId="47B172BC" w14:textId="77777777" w:rsidR="00134FC0" w:rsidRPr="00DD4A06" w:rsidRDefault="00344CBD">
            <w:pPr>
              <w:numPr>
                <w:ilvl w:val="1"/>
                <w:numId w:val="45"/>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„Return-to-play” doar dacă e afebril, fără leziuni active și tratament antiviral ≥120 h.</w:t>
            </w:r>
          </w:p>
          <w:p w14:paraId="7D8B7D78" w14:textId="77777777" w:rsidR="00134FC0" w:rsidRPr="00DD4A06" w:rsidRDefault="00344CBD">
            <w:pPr>
              <w:numPr>
                <w:ilvl w:val="1"/>
                <w:numId w:val="45"/>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Screening cutanat zilnic și dezinfectarea echipamentului sportiv.</w:t>
            </w:r>
          </w:p>
          <w:p w14:paraId="6B59695D" w14:textId="77777777" w:rsidR="00134FC0" w:rsidRPr="00DD4A06" w:rsidRDefault="00344CBD">
            <w:pPr>
              <w:numPr>
                <w:ilvl w:val="1"/>
                <w:numId w:val="45"/>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Tratament antiviral profilactic la recurențe frecvente (&gt;3 ep/an).</w:t>
            </w:r>
          </w:p>
        </w:tc>
        <w:tc>
          <w:tcPr>
            <w:tcW w:w="1618" w:type="dxa"/>
          </w:tcPr>
          <w:p w14:paraId="602C0FE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p w14:paraId="156A8874"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3018FD3"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DF768A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776575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p w14:paraId="120240F6"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B82DD6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675AA6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2B</w:t>
            </w:r>
          </w:p>
          <w:p w14:paraId="4B177C4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F0671A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541E0D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2B</w:t>
            </w:r>
          </w:p>
        </w:tc>
        <w:tc>
          <w:tcPr>
            <w:tcW w:w="2363" w:type="dxa"/>
          </w:tcPr>
          <w:p w14:paraId="1B5A75AA" w14:textId="77777777" w:rsidR="00134FC0" w:rsidRPr="00DD4A06" w:rsidRDefault="00344CBD" w:rsidP="00FC347B">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70C0"/>
                <w:sz w:val="24"/>
                <w:szCs w:val="24"/>
              </w:rPr>
              <w:t>NH</w:t>
            </w:r>
            <w:r w:rsidR="00FC347B" w:rsidRPr="00DD4A06">
              <w:rPr>
                <w:rFonts w:asciiTheme="majorBidi" w:hAnsiTheme="majorBidi" w:cstheme="majorBidi"/>
                <w:color w:val="0070C0"/>
                <w:sz w:val="24"/>
                <w:szCs w:val="24"/>
              </w:rPr>
              <w:t>F</w:t>
            </w:r>
            <w:r w:rsidRPr="00DD4A06">
              <w:rPr>
                <w:rFonts w:asciiTheme="majorBidi" w:hAnsiTheme="majorBidi" w:cstheme="majorBidi"/>
                <w:color w:val="0070C0"/>
                <w:sz w:val="24"/>
                <w:szCs w:val="24"/>
              </w:rPr>
              <w:t>S 2022; NATA 20</w:t>
            </w:r>
            <w:r w:rsidR="005C2D4F" w:rsidRPr="00DD4A06">
              <w:rPr>
                <w:rFonts w:asciiTheme="majorBidi" w:hAnsiTheme="majorBidi" w:cstheme="majorBidi"/>
                <w:color w:val="0070C0"/>
                <w:sz w:val="24"/>
                <w:szCs w:val="24"/>
              </w:rPr>
              <w:t>23</w:t>
            </w:r>
            <w:r w:rsidRPr="00DD4A06">
              <w:rPr>
                <w:rFonts w:asciiTheme="majorBidi" w:hAnsiTheme="majorBidi" w:cstheme="majorBidi"/>
                <w:color w:val="0070C0"/>
                <w:sz w:val="24"/>
                <w:szCs w:val="24"/>
              </w:rPr>
              <w:t>; EADV 2023</w:t>
            </w:r>
          </w:p>
        </w:tc>
      </w:tr>
      <w:tr w:rsidR="00134FC0" w:rsidRPr="00DD4A06" w14:paraId="65EF0E03" w14:textId="77777777">
        <w:tc>
          <w:tcPr>
            <w:tcW w:w="2160" w:type="dxa"/>
          </w:tcPr>
          <w:p w14:paraId="3133F80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Eritemul polimorf asociat VHS </w:t>
            </w:r>
          </w:p>
        </w:tc>
        <w:tc>
          <w:tcPr>
            <w:tcW w:w="3618" w:type="dxa"/>
          </w:tcPr>
          <w:p w14:paraId="31BEAAC3" w14:textId="56CB41F2" w:rsidR="00134FC0" w:rsidRPr="00DD4A06" w:rsidRDefault="00344CBD">
            <w:pPr>
              <w:numPr>
                <w:ilvl w:val="1"/>
                <w:numId w:val="49"/>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Antiviral sistemic în episodul acut (aciclovir</w:t>
            </w:r>
            <w:r w:rsidR="00F02F3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valaciclovir</w:t>
            </w:r>
            <w:r w:rsidR="00F02F3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famciclovir</w:t>
            </w:r>
            <w:r w:rsidR="00F02F3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w:t>
            </w:r>
          </w:p>
          <w:p w14:paraId="7AA9D799" w14:textId="77777777" w:rsidR="00134FC0" w:rsidRPr="00DD4A06" w:rsidRDefault="00344CBD">
            <w:pPr>
              <w:numPr>
                <w:ilvl w:val="1"/>
                <w:numId w:val="49"/>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Profilaxie antivirală 6–12 luni la recurențe ≥6 ep/an.</w:t>
            </w:r>
          </w:p>
          <w:p w14:paraId="60C103D6" w14:textId="77777777" w:rsidR="00134FC0" w:rsidRPr="00DD4A06" w:rsidRDefault="00344CBD">
            <w:pPr>
              <w:numPr>
                <w:ilvl w:val="1"/>
                <w:numId w:val="49"/>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Evitarea corticosteroizilor sistemici în forme ușoare; folosiți doar în cazuri severe cu afectare mucoasă extinsă.</w:t>
            </w:r>
          </w:p>
          <w:p w14:paraId="67BD214D" w14:textId="77777777" w:rsidR="00134FC0" w:rsidRPr="00DD4A06" w:rsidRDefault="00344CBD">
            <w:pPr>
              <w:numPr>
                <w:ilvl w:val="1"/>
                <w:numId w:val="49"/>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Consiliere și monitorizare periodică pentru prevenirea recidivelor.</w:t>
            </w:r>
          </w:p>
        </w:tc>
        <w:tc>
          <w:tcPr>
            <w:tcW w:w="1618" w:type="dxa"/>
          </w:tcPr>
          <w:p w14:paraId="5DB36AC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1A </w:t>
            </w:r>
          </w:p>
          <w:p w14:paraId="47142C09"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BEA23A4"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0664AA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1B </w:t>
            </w:r>
          </w:p>
          <w:p w14:paraId="3F49ECA9"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208F7F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2B </w:t>
            </w:r>
          </w:p>
          <w:p w14:paraId="7D1EBAFD"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EF8757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CBE61DE"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EBD581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tc>
        <w:tc>
          <w:tcPr>
            <w:tcW w:w="2363" w:type="dxa"/>
          </w:tcPr>
          <w:p w14:paraId="70EA41E6" w14:textId="77777777" w:rsidR="00134FC0" w:rsidRPr="00DD4A06" w:rsidRDefault="00344CBD" w:rsidP="005C2D4F">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70C0"/>
                <w:sz w:val="24"/>
                <w:szCs w:val="24"/>
              </w:rPr>
              <w:t>EADV 2023; AAP 2023;</w:t>
            </w:r>
            <w:r w:rsidR="00FC347B" w:rsidRPr="00DD4A06">
              <w:rPr>
                <w:rFonts w:asciiTheme="majorBidi" w:hAnsiTheme="majorBidi" w:cstheme="majorBidi"/>
                <w:color w:val="0070C0"/>
                <w:sz w:val="24"/>
                <w:szCs w:val="24"/>
              </w:rPr>
              <w:t xml:space="preserve"> IDSA 2014; </w:t>
            </w:r>
            <w:r w:rsidR="005C2D4F" w:rsidRPr="00DD4A06">
              <w:rPr>
                <w:rFonts w:asciiTheme="majorBidi" w:hAnsiTheme="majorBidi" w:cstheme="majorBidi"/>
                <w:color w:val="0070C0"/>
                <w:sz w:val="24"/>
                <w:szCs w:val="24"/>
              </w:rPr>
              <w:t xml:space="preserve">AAP 2024; </w:t>
            </w:r>
            <w:r w:rsidRPr="00DD4A06">
              <w:rPr>
                <w:rFonts w:asciiTheme="majorBidi" w:hAnsiTheme="majorBidi" w:cstheme="majorBidi"/>
                <w:color w:val="0070C0"/>
                <w:sz w:val="24"/>
                <w:szCs w:val="24"/>
              </w:rPr>
              <w:t xml:space="preserve"> </w:t>
            </w:r>
            <w:r w:rsidR="00CF73AD" w:rsidRPr="00DD4A06">
              <w:rPr>
                <w:rFonts w:asciiTheme="majorBidi" w:hAnsiTheme="majorBidi" w:cstheme="majorBidi"/>
                <w:color w:val="0070C0"/>
                <w:sz w:val="24"/>
                <w:szCs w:val="24"/>
              </w:rPr>
              <w:t>NATA 2023;</w:t>
            </w:r>
          </w:p>
        </w:tc>
      </w:tr>
      <w:tr w:rsidR="00134FC0" w:rsidRPr="00DD4A06" w14:paraId="7EC53386" w14:textId="77777777">
        <w:tc>
          <w:tcPr>
            <w:tcW w:w="2160" w:type="dxa"/>
          </w:tcPr>
          <w:p w14:paraId="1EF973D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Forme hemoragice</w:t>
            </w:r>
          </w:p>
        </w:tc>
        <w:tc>
          <w:tcPr>
            <w:tcW w:w="3618" w:type="dxa"/>
          </w:tcPr>
          <w:p w14:paraId="62DEB8E7" w14:textId="38DEFC10" w:rsidR="00134FC0" w:rsidRPr="00DD4A06" w:rsidRDefault="00344CBD">
            <w:pPr>
              <w:numPr>
                <w:ilvl w:val="0"/>
                <w:numId w:val="2"/>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Tratament antiviral sistemic (aciclovir</w:t>
            </w:r>
            <w:r w:rsidR="00F02F3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/valaciclovir</w:t>
            </w:r>
            <w:r w:rsidR="00F02F3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 PO sau IV la sugar/imunodeprimat.</w:t>
            </w:r>
          </w:p>
          <w:p w14:paraId="15686B09" w14:textId="77777777" w:rsidR="00134FC0" w:rsidRPr="00DD4A06" w:rsidRDefault="00344CBD">
            <w:pPr>
              <w:numPr>
                <w:ilvl w:val="0"/>
                <w:numId w:val="2"/>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Evaluare imunologică și a coagulării la forme extinse.</w:t>
            </w:r>
          </w:p>
          <w:p w14:paraId="61DEE812" w14:textId="77777777" w:rsidR="00134FC0" w:rsidRPr="00DD4A06" w:rsidRDefault="00344CBD">
            <w:pPr>
              <w:numPr>
                <w:ilvl w:val="0"/>
                <w:numId w:val="2"/>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Îngrijire locală antiseptică și controlul durerii.</w:t>
            </w:r>
          </w:p>
        </w:tc>
        <w:tc>
          <w:tcPr>
            <w:tcW w:w="1618" w:type="dxa"/>
          </w:tcPr>
          <w:p w14:paraId="3F79F66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1A </w:t>
            </w:r>
          </w:p>
          <w:p w14:paraId="44EE643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886B466"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32C3658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2B </w:t>
            </w:r>
          </w:p>
          <w:p w14:paraId="0D1BAA6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965765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tc>
        <w:tc>
          <w:tcPr>
            <w:tcW w:w="2363" w:type="dxa"/>
          </w:tcPr>
          <w:p w14:paraId="44795BD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70C0"/>
                <w:sz w:val="24"/>
                <w:szCs w:val="24"/>
              </w:rPr>
              <w:t>IDSA 2014; AAP 2023; EADV 2023; CDC 2024</w:t>
            </w:r>
            <w:r w:rsidR="00CF73AD" w:rsidRPr="00DD4A06">
              <w:rPr>
                <w:rFonts w:asciiTheme="majorBidi" w:hAnsiTheme="majorBidi" w:cstheme="majorBidi"/>
                <w:color w:val="0070C0"/>
                <w:sz w:val="24"/>
                <w:szCs w:val="24"/>
              </w:rPr>
              <w:t>; NATA 2023;</w:t>
            </w:r>
          </w:p>
        </w:tc>
      </w:tr>
      <w:tr w:rsidR="00134FC0" w:rsidRPr="00DD4A06" w14:paraId="6A91C93A" w14:textId="77777777">
        <w:tc>
          <w:tcPr>
            <w:tcW w:w="2160" w:type="dxa"/>
          </w:tcPr>
          <w:p w14:paraId="6E56958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Forme hemoragico-necrotice</w:t>
            </w:r>
          </w:p>
        </w:tc>
        <w:tc>
          <w:tcPr>
            <w:tcW w:w="3618" w:type="dxa"/>
          </w:tcPr>
          <w:p w14:paraId="0AB2A9EB" w14:textId="7D6EBFBE" w:rsidR="00134FC0" w:rsidRPr="00DD4A06" w:rsidRDefault="00344CBD">
            <w:pPr>
              <w:numPr>
                <w:ilvl w:val="0"/>
                <w:numId w:val="3"/>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Aciclovir</w:t>
            </w:r>
            <w:r w:rsidR="00F02F3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IV 10 mg/kg/8 h + internare și monitorizare biologică.</w:t>
            </w:r>
          </w:p>
          <w:p w14:paraId="032D626F" w14:textId="77777777" w:rsidR="00134FC0" w:rsidRPr="00DD4A06" w:rsidRDefault="00344CBD">
            <w:pPr>
              <w:numPr>
                <w:ilvl w:val="0"/>
                <w:numId w:val="3"/>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Biopsie cutanată la leziuni persistente sau atipice.</w:t>
            </w:r>
          </w:p>
          <w:p w14:paraId="7F25E96D" w14:textId="77777777" w:rsidR="00134FC0" w:rsidRPr="00DD4A06" w:rsidRDefault="00344CBD">
            <w:pPr>
              <w:numPr>
                <w:ilvl w:val="0"/>
                <w:numId w:val="3"/>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Screening imunologic (HIV, neoplazii, imunosupresie).</w:t>
            </w:r>
          </w:p>
        </w:tc>
        <w:tc>
          <w:tcPr>
            <w:tcW w:w="1618" w:type="dxa"/>
          </w:tcPr>
          <w:p w14:paraId="6C79082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1A </w:t>
            </w:r>
          </w:p>
          <w:p w14:paraId="7A3A1C20"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255E9BE"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4F4EA1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2B </w:t>
            </w:r>
          </w:p>
          <w:p w14:paraId="52C4C2C1"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170368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tc>
        <w:tc>
          <w:tcPr>
            <w:tcW w:w="2363" w:type="dxa"/>
          </w:tcPr>
          <w:p w14:paraId="28E8159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70C0"/>
                <w:sz w:val="24"/>
                <w:szCs w:val="24"/>
              </w:rPr>
              <w:t>IDSA 2014; AAP 2023; EADV 2023; CDC 2024</w:t>
            </w:r>
          </w:p>
        </w:tc>
      </w:tr>
      <w:tr w:rsidR="00134FC0" w:rsidRPr="00DD4A06" w14:paraId="783A5A36" w14:textId="77777777">
        <w:tc>
          <w:tcPr>
            <w:tcW w:w="2160" w:type="dxa"/>
          </w:tcPr>
          <w:p w14:paraId="75E1A1D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 xml:space="preserve">Herpesul zosteriform </w:t>
            </w:r>
          </w:p>
        </w:tc>
        <w:tc>
          <w:tcPr>
            <w:tcW w:w="3618" w:type="dxa"/>
          </w:tcPr>
          <w:p w14:paraId="6C09B068" w14:textId="77777777" w:rsidR="00134FC0" w:rsidRPr="00DD4A06" w:rsidRDefault="00344CBD">
            <w:pPr>
              <w:numPr>
                <w:ilvl w:val="0"/>
                <w:numId w:val="4"/>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Confirmare prin PCR multiplex VHS/VZV în erupții dermatomale atipice/recurente.</w:t>
            </w:r>
          </w:p>
          <w:p w14:paraId="4AC16BC2" w14:textId="4F36831A" w:rsidR="00134FC0" w:rsidRPr="00DD4A06" w:rsidRDefault="00344CBD">
            <w:pPr>
              <w:numPr>
                <w:ilvl w:val="0"/>
                <w:numId w:val="4"/>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Antiviral sistemic precoce (aciclovir</w:t>
            </w:r>
            <w:r w:rsidR="00F02F3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/valaciclovir</w:t>
            </w:r>
            <w:r w:rsidR="00F02F3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/famciclovir</w:t>
            </w:r>
            <w:r w:rsidR="00F02F3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w:t>
            </w:r>
          </w:p>
          <w:p w14:paraId="794FD38E" w14:textId="77777777" w:rsidR="00134FC0" w:rsidRPr="00DD4A06" w:rsidRDefault="00344CBD">
            <w:pPr>
              <w:numPr>
                <w:ilvl w:val="0"/>
                <w:numId w:val="4"/>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Evitarea corticoterapiei sistemice, cu excepția cazurilor selecționate. </w:t>
            </w:r>
          </w:p>
          <w:p w14:paraId="0673E5E0" w14:textId="77777777" w:rsidR="00134FC0" w:rsidRPr="00DD4A06" w:rsidRDefault="00344CBD">
            <w:pPr>
              <w:numPr>
                <w:ilvl w:val="0"/>
                <w:numId w:val="4"/>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Evaluare imunologică la recurențe dermatomale.</w:t>
            </w:r>
          </w:p>
        </w:tc>
        <w:tc>
          <w:tcPr>
            <w:tcW w:w="1618" w:type="dxa"/>
          </w:tcPr>
          <w:p w14:paraId="27467C7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w:t>
            </w:r>
          </w:p>
          <w:p w14:paraId="5620F27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9036D6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3896AB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w:t>
            </w:r>
          </w:p>
          <w:p w14:paraId="69CF442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F762797"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2D9B82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2B </w:t>
            </w:r>
          </w:p>
          <w:p w14:paraId="75798F8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5383D0B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2EBB0F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w:t>
            </w:r>
          </w:p>
        </w:tc>
        <w:tc>
          <w:tcPr>
            <w:tcW w:w="2363" w:type="dxa"/>
          </w:tcPr>
          <w:p w14:paraId="26F0A01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70C0"/>
                <w:sz w:val="24"/>
                <w:szCs w:val="24"/>
              </w:rPr>
              <w:t>CDC 2024; IDSA 2014; EADV 2023</w:t>
            </w:r>
            <w:r w:rsidR="00FC347B" w:rsidRPr="00DD4A06">
              <w:rPr>
                <w:rFonts w:asciiTheme="majorBidi" w:hAnsiTheme="majorBidi" w:cstheme="majorBidi"/>
                <w:color w:val="0070C0"/>
                <w:sz w:val="24"/>
                <w:szCs w:val="24"/>
              </w:rPr>
              <w:t>, NATA 2023;</w:t>
            </w:r>
          </w:p>
        </w:tc>
      </w:tr>
    </w:tbl>
    <w:p w14:paraId="71A3C1E0" w14:textId="77777777" w:rsidR="00134FC0" w:rsidRPr="00DD4A06" w:rsidRDefault="00134FC0">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p>
    <w:p w14:paraId="32519CBF" w14:textId="77777777" w:rsidR="00134FC0" w:rsidRPr="00DD4A06" w:rsidRDefault="00344CBD">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i/>
          <w:iCs/>
          <w:color w:val="000000"/>
          <w:sz w:val="24"/>
          <w:szCs w:val="24"/>
        </w:rPr>
        <w:t>Legendă:</w:t>
      </w:r>
    </w:p>
    <w:p w14:paraId="7FF7144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1A – Recomandare puternică; dovezi înalte (meta-analize/RCT).</w:t>
      </w:r>
    </w:p>
    <w:p w14:paraId="44D250F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1B – Recomandare puternică; dovezi moderate (studiu clinic / consens).</w:t>
      </w:r>
    </w:p>
    <w:p w14:paraId="53791E1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2B – Recomandare condiționată; dovezi moderate (observaționale / experți).</w:t>
      </w:r>
    </w:p>
    <w:p w14:paraId="688577E8"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355E7A8" w14:textId="77777777" w:rsidR="00263844" w:rsidRPr="00DD4A06" w:rsidRDefault="00263844">
      <w:pPr>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vertAlign w:val="superscript"/>
        </w:rPr>
      </w:pPr>
    </w:p>
    <w:p w14:paraId="71A4F2D7" w14:textId="77777777" w:rsidR="00263844" w:rsidRPr="00DD4A06" w:rsidRDefault="00263844">
      <w:pPr>
        <w:pBdr>
          <w:top w:val="nil"/>
          <w:left w:val="nil"/>
          <w:bottom w:val="nil"/>
          <w:right w:val="nil"/>
          <w:between w:val="nil"/>
        </w:pBdr>
        <w:spacing w:line="240" w:lineRule="auto"/>
        <w:ind w:left="0" w:hanging="2"/>
        <w:jc w:val="center"/>
        <w:rPr>
          <w:rFonts w:asciiTheme="majorBidi" w:hAnsiTheme="majorBidi" w:cstheme="majorBidi"/>
          <w:b/>
          <w:bCs/>
          <w:color w:val="000000"/>
          <w:sz w:val="24"/>
          <w:szCs w:val="24"/>
          <w:vertAlign w:val="superscript"/>
        </w:rPr>
      </w:pPr>
    </w:p>
    <w:p w14:paraId="60052800"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vertAlign w:val="superscript"/>
        </w:rPr>
        <w:t>*</w:t>
      </w:r>
      <w:r w:rsidRPr="00DD4A06">
        <w:rPr>
          <w:rFonts w:asciiTheme="majorBidi" w:hAnsiTheme="majorBidi" w:cstheme="majorBidi"/>
          <w:b/>
          <w:bCs/>
          <w:color w:val="000000"/>
          <w:sz w:val="24"/>
          <w:szCs w:val="24"/>
        </w:rPr>
        <w:t>Anexă la tabel 10.</w:t>
      </w:r>
    </w:p>
    <w:tbl>
      <w:tblPr>
        <w:tblStyle w:val="17"/>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5"/>
        <w:gridCol w:w="5402"/>
        <w:gridCol w:w="3208"/>
      </w:tblGrid>
      <w:tr w:rsidR="00134FC0" w:rsidRPr="00DD4A06" w14:paraId="69BF5A70" w14:textId="77777777">
        <w:tc>
          <w:tcPr>
            <w:tcW w:w="1245" w:type="dxa"/>
          </w:tcPr>
          <w:p w14:paraId="40DC789E"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Abreviere</w:t>
            </w:r>
          </w:p>
        </w:tc>
        <w:tc>
          <w:tcPr>
            <w:tcW w:w="5402" w:type="dxa"/>
          </w:tcPr>
          <w:p w14:paraId="650C1F76"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Denumire completă (titlu oficial)</w:t>
            </w:r>
          </w:p>
        </w:tc>
        <w:tc>
          <w:tcPr>
            <w:tcW w:w="3208" w:type="dxa"/>
          </w:tcPr>
          <w:p w14:paraId="1D1FD872"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Editor / Instituție emitentă</w:t>
            </w:r>
          </w:p>
        </w:tc>
      </w:tr>
      <w:tr w:rsidR="00134FC0" w:rsidRPr="00DD4A06" w14:paraId="02CE6AF7" w14:textId="77777777">
        <w:tc>
          <w:tcPr>
            <w:tcW w:w="1245" w:type="dxa"/>
          </w:tcPr>
          <w:p w14:paraId="6CFD706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IDSA 2014</w:t>
            </w:r>
          </w:p>
          <w:p w14:paraId="51CDE09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2" w:type="dxa"/>
          </w:tcPr>
          <w:p w14:paraId="622E7558" w14:textId="77777777" w:rsidR="00134FC0" w:rsidRPr="00DD4A06" w:rsidRDefault="00FC347B">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w:t>
            </w:r>
            <w:r w:rsidRPr="00DD4A06">
              <w:rPr>
                <w:rFonts w:asciiTheme="majorBidi" w:hAnsiTheme="majorBidi" w:cstheme="majorBidi"/>
                <w:b/>
                <w:bCs/>
                <w:color w:val="0070C0"/>
                <w:sz w:val="24"/>
                <w:szCs w:val="24"/>
              </w:rPr>
              <w:t>41</w:t>
            </w:r>
            <w:r w:rsidR="00344CBD" w:rsidRPr="00DD4A06">
              <w:rPr>
                <w:rFonts w:asciiTheme="majorBidi" w:hAnsiTheme="majorBidi" w:cstheme="majorBidi"/>
                <w:b/>
                <w:bCs/>
                <w:color w:val="000000"/>
                <w:sz w:val="24"/>
                <w:szCs w:val="24"/>
              </w:rPr>
              <w:t xml:space="preserve">] </w:t>
            </w:r>
            <w:r w:rsidR="00344CBD" w:rsidRPr="00DD4A06">
              <w:rPr>
                <w:rFonts w:asciiTheme="majorBidi" w:hAnsiTheme="majorBidi" w:cstheme="majorBidi"/>
                <w:i/>
                <w:iCs/>
                <w:color w:val="000000"/>
                <w:sz w:val="24"/>
                <w:szCs w:val="24"/>
              </w:rPr>
              <w:t>Practice Guidelines for the Diagnosis and Management of Skin and Soft Tissue Infections: 2014 Update by the Infectious Diseases Society of America.</w:t>
            </w:r>
          </w:p>
        </w:tc>
        <w:tc>
          <w:tcPr>
            <w:tcW w:w="3208" w:type="dxa"/>
          </w:tcPr>
          <w:p w14:paraId="2B58A56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Infectious Diseases Society of America (IDSA)</w:t>
            </w:r>
          </w:p>
        </w:tc>
      </w:tr>
      <w:tr w:rsidR="00134FC0" w:rsidRPr="00DD4A06" w14:paraId="560339BA" w14:textId="77777777">
        <w:tc>
          <w:tcPr>
            <w:tcW w:w="1245" w:type="dxa"/>
          </w:tcPr>
          <w:p w14:paraId="43EA339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CDC 2024</w:t>
            </w:r>
          </w:p>
          <w:p w14:paraId="0AC9E1A2"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2" w:type="dxa"/>
          </w:tcPr>
          <w:p w14:paraId="7DE1A9B0" w14:textId="77777777" w:rsidR="00134FC0" w:rsidRPr="00DD4A06" w:rsidRDefault="00FC347B">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w:t>
            </w:r>
            <w:r w:rsidRPr="00DD4A06">
              <w:rPr>
                <w:rFonts w:asciiTheme="majorBidi" w:hAnsiTheme="majorBidi" w:cstheme="majorBidi"/>
                <w:b/>
                <w:bCs/>
                <w:color w:val="0070C0"/>
                <w:sz w:val="24"/>
                <w:szCs w:val="24"/>
              </w:rPr>
              <w:t>49</w:t>
            </w:r>
            <w:r w:rsidR="00344CBD" w:rsidRPr="00DD4A06">
              <w:rPr>
                <w:rFonts w:asciiTheme="majorBidi" w:hAnsiTheme="majorBidi" w:cstheme="majorBidi"/>
                <w:b/>
                <w:bCs/>
                <w:color w:val="000000"/>
                <w:sz w:val="24"/>
                <w:szCs w:val="24"/>
              </w:rPr>
              <w:t xml:space="preserve">] </w:t>
            </w:r>
            <w:r w:rsidR="00344CBD" w:rsidRPr="00DD4A06">
              <w:rPr>
                <w:rFonts w:asciiTheme="majorBidi" w:hAnsiTheme="majorBidi" w:cstheme="majorBidi"/>
                <w:i/>
                <w:iCs/>
                <w:color w:val="000000"/>
                <w:sz w:val="24"/>
                <w:szCs w:val="24"/>
              </w:rPr>
              <w:t>Sexually Transmitted Infections Treatment Guidelines, 2024.</w:t>
            </w:r>
          </w:p>
        </w:tc>
        <w:tc>
          <w:tcPr>
            <w:tcW w:w="3208" w:type="dxa"/>
          </w:tcPr>
          <w:p w14:paraId="5537BAB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Centers for Disease Control and Prevention (CDC), Division of STD Prevention</w:t>
            </w:r>
          </w:p>
        </w:tc>
      </w:tr>
      <w:tr w:rsidR="00134FC0" w:rsidRPr="00DD4A06" w14:paraId="15E2334B" w14:textId="77777777">
        <w:tc>
          <w:tcPr>
            <w:tcW w:w="1245" w:type="dxa"/>
          </w:tcPr>
          <w:p w14:paraId="54CA6B5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AAP 2023</w:t>
            </w:r>
          </w:p>
          <w:p w14:paraId="7484A91E"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2" w:type="dxa"/>
          </w:tcPr>
          <w:p w14:paraId="2058CCCD" w14:textId="77777777" w:rsidR="00134FC0" w:rsidRPr="00DD4A06" w:rsidRDefault="00FC347B">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w:t>
            </w:r>
            <w:r w:rsidRPr="00DD4A06">
              <w:rPr>
                <w:rFonts w:asciiTheme="majorBidi" w:hAnsiTheme="majorBidi" w:cstheme="majorBidi"/>
                <w:b/>
                <w:bCs/>
                <w:color w:val="0070C0"/>
                <w:sz w:val="24"/>
                <w:szCs w:val="24"/>
              </w:rPr>
              <w:t>3</w:t>
            </w:r>
            <w:r w:rsidR="00344CBD" w:rsidRPr="00DD4A06">
              <w:rPr>
                <w:rFonts w:asciiTheme="majorBidi" w:hAnsiTheme="majorBidi" w:cstheme="majorBidi"/>
                <w:b/>
                <w:bCs/>
                <w:color w:val="000000"/>
                <w:sz w:val="24"/>
                <w:szCs w:val="24"/>
              </w:rPr>
              <w:t xml:space="preserve">] </w:t>
            </w:r>
            <w:r w:rsidR="00344CBD" w:rsidRPr="00DD4A06">
              <w:rPr>
                <w:rFonts w:asciiTheme="majorBidi" w:hAnsiTheme="majorBidi" w:cstheme="majorBidi"/>
                <w:i/>
                <w:iCs/>
                <w:color w:val="000000"/>
                <w:sz w:val="24"/>
                <w:szCs w:val="24"/>
              </w:rPr>
              <w:t>Red Book: 2023 Report of the Committee on Infectious Diseases. Section: Herpes Simplex Virus Infections.</w:t>
            </w:r>
          </w:p>
        </w:tc>
        <w:tc>
          <w:tcPr>
            <w:tcW w:w="3208" w:type="dxa"/>
          </w:tcPr>
          <w:p w14:paraId="09B5935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American Academy of Pediatrics (AAP)</w:t>
            </w:r>
          </w:p>
        </w:tc>
      </w:tr>
      <w:tr w:rsidR="00134FC0" w:rsidRPr="00DD4A06" w14:paraId="7693D673" w14:textId="77777777">
        <w:tc>
          <w:tcPr>
            <w:tcW w:w="1245" w:type="dxa"/>
          </w:tcPr>
          <w:p w14:paraId="21D6910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EADV 2023</w:t>
            </w:r>
          </w:p>
          <w:p w14:paraId="3F875A2B"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2" w:type="dxa"/>
          </w:tcPr>
          <w:p w14:paraId="469AF12C" w14:textId="77777777" w:rsidR="00134FC0" w:rsidRPr="00DD4A06" w:rsidRDefault="00FC347B">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w:t>
            </w:r>
            <w:r w:rsidRPr="00DD4A06">
              <w:rPr>
                <w:rFonts w:asciiTheme="majorBidi" w:hAnsiTheme="majorBidi" w:cstheme="majorBidi"/>
                <w:b/>
                <w:bCs/>
                <w:color w:val="0070C0"/>
                <w:sz w:val="24"/>
                <w:szCs w:val="24"/>
              </w:rPr>
              <w:t>14</w:t>
            </w:r>
            <w:r w:rsidR="00344CBD" w:rsidRPr="00DD4A06">
              <w:rPr>
                <w:rFonts w:asciiTheme="majorBidi" w:hAnsiTheme="majorBidi" w:cstheme="majorBidi"/>
                <w:b/>
                <w:bCs/>
                <w:color w:val="000000"/>
                <w:sz w:val="24"/>
                <w:szCs w:val="24"/>
              </w:rPr>
              <w:t xml:space="preserve">] </w:t>
            </w:r>
            <w:r w:rsidR="00344CBD" w:rsidRPr="00DD4A06">
              <w:rPr>
                <w:rFonts w:asciiTheme="majorBidi" w:hAnsiTheme="majorBidi" w:cstheme="majorBidi"/>
                <w:i/>
                <w:iCs/>
                <w:color w:val="000000"/>
                <w:sz w:val="24"/>
                <w:szCs w:val="24"/>
              </w:rPr>
              <w:t>EADV Guidelines: Management of Complex and Atypical Herpes Simplex Virus Infections (HSV-1, HSV-2).</w:t>
            </w:r>
          </w:p>
        </w:tc>
        <w:tc>
          <w:tcPr>
            <w:tcW w:w="3208" w:type="dxa"/>
          </w:tcPr>
          <w:p w14:paraId="4122FEC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European Academy of Dermatology and Venereology (EADV)</w:t>
            </w:r>
          </w:p>
        </w:tc>
      </w:tr>
      <w:tr w:rsidR="00134FC0" w:rsidRPr="00DD4A06" w14:paraId="03D39AB3" w14:textId="77777777">
        <w:tc>
          <w:tcPr>
            <w:tcW w:w="1245" w:type="dxa"/>
          </w:tcPr>
          <w:p w14:paraId="2096FDA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NFHS 2022</w:t>
            </w:r>
          </w:p>
          <w:p w14:paraId="5B8DBD84"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2" w:type="dxa"/>
          </w:tcPr>
          <w:p w14:paraId="67AC6697" w14:textId="77777777" w:rsidR="00134FC0" w:rsidRPr="00DD4A06" w:rsidRDefault="00344CBD" w:rsidP="00CF73A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70C0"/>
                <w:sz w:val="24"/>
                <w:szCs w:val="24"/>
              </w:rPr>
              <w:t>[</w:t>
            </w:r>
            <w:r w:rsidR="00CF73AD" w:rsidRPr="00DD4A06">
              <w:rPr>
                <w:rFonts w:asciiTheme="majorBidi" w:hAnsiTheme="majorBidi" w:cstheme="majorBidi"/>
                <w:b/>
                <w:bCs/>
                <w:color w:val="0070C0"/>
                <w:sz w:val="24"/>
                <w:szCs w:val="24"/>
              </w:rPr>
              <w:t>30</w:t>
            </w:r>
            <w:r w:rsidRPr="00DD4A06">
              <w:rPr>
                <w:rFonts w:asciiTheme="majorBidi" w:hAnsiTheme="majorBidi" w:cstheme="majorBidi"/>
                <w:b/>
                <w:bCs/>
                <w:color w:val="000000"/>
                <w:sz w:val="24"/>
                <w:szCs w:val="24"/>
              </w:rPr>
              <w:t xml:space="preserve">] </w:t>
            </w:r>
            <w:r w:rsidRPr="00DD4A06">
              <w:rPr>
                <w:rFonts w:asciiTheme="majorBidi" w:hAnsiTheme="majorBidi" w:cstheme="majorBidi"/>
                <w:i/>
                <w:iCs/>
                <w:color w:val="000000"/>
                <w:sz w:val="24"/>
                <w:szCs w:val="24"/>
              </w:rPr>
              <w:t>Sports-Related Skin Infections: Guidelines and Procedures for Schools and Athletic Programs.</w:t>
            </w:r>
          </w:p>
        </w:tc>
        <w:tc>
          <w:tcPr>
            <w:tcW w:w="3208" w:type="dxa"/>
          </w:tcPr>
          <w:p w14:paraId="5BE88F7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National Federation of State High School Associations (NFHS)</w:t>
            </w:r>
          </w:p>
        </w:tc>
      </w:tr>
      <w:tr w:rsidR="00134FC0" w:rsidRPr="00DD4A06" w14:paraId="36616F67" w14:textId="77777777">
        <w:tc>
          <w:tcPr>
            <w:tcW w:w="1245" w:type="dxa"/>
          </w:tcPr>
          <w:p w14:paraId="67E284C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NATA 20</w:t>
            </w:r>
            <w:r w:rsidR="00CF73AD" w:rsidRPr="00DD4A06">
              <w:rPr>
                <w:rFonts w:asciiTheme="majorBidi" w:hAnsiTheme="majorBidi" w:cstheme="majorBidi"/>
                <w:b/>
                <w:bCs/>
                <w:color w:val="000000"/>
                <w:sz w:val="24"/>
                <w:szCs w:val="24"/>
              </w:rPr>
              <w:t>23</w:t>
            </w:r>
          </w:p>
          <w:p w14:paraId="780D2953"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5402" w:type="dxa"/>
          </w:tcPr>
          <w:p w14:paraId="2BF73D3B" w14:textId="77777777" w:rsidR="00134FC0" w:rsidRPr="00DD4A06" w:rsidRDefault="00344CBD" w:rsidP="00CF73A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w:t>
            </w:r>
            <w:r w:rsidR="00CF73AD" w:rsidRPr="00DD4A06">
              <w:rPr>
                <w:rFonts w:asciiTheme="majorBidi" w:hAnsiTheme="majorBidi" w:cstheme="majorBidi"/>
                <w:b/>
                <w:bCs/>
                <w:color w:val="0070C0"/>
                <w:sz w:val="24"/>
                <w:szCs w:val="24"/>
              </w:rPr>
              <w:t>32</w:t>
            </w:r>
            <w:r w:rsidRPr="00DD4A06">
              <w:rPr>
                <w:rFonts w:asciiTheme="majorBidi" w:hAnsiTheme="majorBidi" w:cstheme="majorBidi"/>
                <w:b/>
                <w:bCs/>
                <w:color w:val="000000"/>
                <w:sz w:val="24"/>
                <w:szCs w:val="24"/>
              </w:rPr>
              <w:t xml:space="preserve">] </w:t>
            </w:r>
            <w:r w:rsidRPr="00DD4A06">
              <w:rPr>
                <w:rFonts w:asciiTheme="majorBidi" w:hAnsiTheme="majorBidi" w:cstheme="majorBidi"/>
                <w:i/>
                <w:iCs/>
                <w:color w:val="000000"/>
                <w:sz w:val="24"/>
                <w:szCs w:val="24"/>
              </w:rPr>
              <w:t>National Athletic Trainers’ Association Position Statement: Skin Diseases in Athletes.</w:t>
            </w:r>
            <w:r w:rsidRPr="00DD4A06">
              <w:rPr>
                <w:rFonts w:asciiTheme="majorBidi" w:hAnsiTheme="majorBidi" w:cstheme="majorBidi"/>
                <w:color w:val="000000"/>
                <w:sz w:val="24"/>
                <w:szCs w:val="24"/>
              </w:rPr>
              <w:t xml:space="preserve"> Jo</w:t>
            </w:r>
            <w:r w:rsidR="00CF73AD" w:rsidRPr="00DD4A06">
              <w:rPr>
                <w:rFonts w:asciiTheme="majorBidi" w:hAnsiTheme="majorBidi" w:cstheme="majorBidi"/>
                <w:color w:val="000000"/>
                <w:sz w:val="24"/>
                <w:szCs w:val="24"/>
              </w:rPr>
              <w:t>urnal of Athletic Training. 2023</w:t>
            </w:r>
            <w:r w:rsidRPr="00DD4A06">
              <w:rPr>
                <w:rFonts w:asciiTheme="majorBidi" w:hAnsiTheme="majorBidi" w:cstheme="majorBidi"/>
                <w:color w:val="000000"/>
                <w:sz w:val="24"/>
                <w:szCs w:val="24"/>
              </w:rPr>
              <w:t>;45(4):411–428.</w:t>
            </w:r>
          </w:p>
        </w:tc>
        <w:tc>
          <w:tcPr>
            <w:tcW w:w="3208" w:type="dxa"/>
          </w:tcPr>
          <w:p w14:paraId="46F4BF7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NATA (USA)</w:t>
            </w:r>
          </w:p>
        </w:tc>
      </w:tr>
    </w:tbl>
    <w:p w14:paraId="52FB86FA" w14:textId="77777777" w:rsidR="00134FC0" w:rsidRPr="00DD4A06" w:rsidRDefault="00134FC0">
      <w:p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p>
    <w:p w14:paraId="23EB933F" w14:textId="77777777" w:rsidR="00134FC0" w:rsidRPr="00DD4A06" w:rsidRDefault="00134FC0">
      <w:p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p>
    <w:p w14:paraId="0B5F5967" w14:textId="77777777" w:rsidR="009F6403" w:rsidRPr="00DD4A06" w:rsidRDefault="009F6403">
      <w:p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p>
    <w:tbl>
      <w:tblPr>
        <w:tblStyle w:val="Tabelgril"/>
        <w:tblW w:w="0" w:type="auto"/>
        <w:tblInd w:w="-342" w:type="dxa"/>
        <w:tblLayout w:type="fixed"/>
        <w:tblLook w:val="04A0" w:firstRow="1" w:lastRow="0" w:firstColumn="1" w:lastColumn="0" w:noHBand="0" w:noVBand="1"/>
      </w:tblPr>
      <w:tblGrid>
        <w:gridCol w:w="1892"/>
        <w:gridCol w:w="1643"/>
        <w:gridCol w:w="2225"/>
        <w:gridCol w:w="2428"/>
        <w:gridCol w:w="1892"/>
      </w:tblGrid>
      <w:tr w:rsidR="009F6403" w:rsidRPr="00DD4A06" w14:paraId="5E2A39A7" w14:textId="77777777" w:rsidTr="0012547C">
        <w:tc>
          <w:tcPr>
            <w:tcW w:w="10080" w:type="dxa"/>
            <w:gridSpan w:val="5"/>
          </w:tcPr>
          <w:p w14:paraId="63F58CDF" w14:textId="187DC352" w:rsidR="009F6403" w:rsidRPr="00DD4A06" w:rsidRDefault="009F6403" w:rsidP="0012547C">
            <w:pPr>
              <w:spacing w:line="240" w:lineRule="auto"/>
              <w:ind w:leftChars="0" w:left="0" w:firstLineChars="0" w:firstLine="0"/>
              <w:jc w:val="center"/>
              <w:rPr>
                <w:rFonts w:asciiTheme="majorBidi" w:hAnsiTheme="majorBidi" w:cstheme="majorBidi"/>
                <w:b/>
                <w:color w:val="000000"/>
                <w:sz w:val="24"/>
                <w:szCs w:val="24"/>
                <w:highlight w:val="yellow"/>
              </w:rPr>
            </w:pPr>
            <w:r w:rsidRPr="00DD4A06">
              <w:rPr>
                <w:rFonts w:asciiTheme="majorBidi" w:hAnsiTheme="majorBidi" w:cstheme="majorBidi"/>
                <w:highlight w:val="yellow"/>
              </w:rPr>
              <w:br w:type="page"/>
            </w:r>
            <w:r w:rsidRPr="00DD4A06">
              <w:rPr>
                <w:rFonts w:asciiTheme="majorBidi" w:hAnsiTheme="majorBidi" w:cstheme="majorBidi"/>
                <w:b/>
                <w:sz w:val="24"/>
                <w:szCs w:val="24"/>
              </w:rPr>
              <w:t>C.2.3.8.4.</w:t>
            </w:r>
            <w:r w:rsidRPr="00DD4A06">
              <w:rPr>
                <w:rFonts w:asciiTheme="majorBidi" w:hAnsiTheme="majorBidi" w:cstheme="majorBidi"/>
              </w:rPr>
              <w:t xml:space="preserve"> </w:t>
            </w:r>
            <w:r w:rsidRPr="00DD4A06">
              <w:rPr>
                <w:rFonts w:asciiTheme="majorBidi" w:hAnsiTheme="majorBidi" w:cstheme="majorBidi"/>
                <w:b/>
                <w:color w:val="000000"/>
                <w:sz w:val="24"/>
                <w:szCs w:val="24"/>
              </w:rPr>
              <w:t xml:space="preserve">  HEPATOTOXICITATEA SI INTERACTIUNI MEDICAMENTOASE</w:t>
            </w:r>
          </w:p>
        </w:tc>
      </w:tr>
      <w:tr w:rsidR="009F6403" w:rsidRPr="00DD4A06" w14:paraId="05B7D0BD" w14:textId="77777777" w:rsidTr="0012547C">
        <w:tc>
          <w:tcPr>
            <w:tcW w:w="1892" w:type="dxa"/>
            <w:hideMark/>
          </w:tcPr>
          <w:p w14:paraId="14F29210" w14:textId="77777777" w:rsidR="009F6403" w:rsidRPr="00DD4A06" w:rsidRDefault="009F6403" w:rsidP="0012547C">
            <w:pPr>
              <w:suppressAutoHyphens w:val="0"/>
              <w:spacing w:line="240" w:lineRule="auto"/>
              <w:ind w:leftChars="0" w:left="0" w:firstLineChars="0" w:hanging="2"/>
              <w:jc w:val="center"/>
              <w:textDirection w:val="lrTb"/>
              <w:textAlignment w:val="auto"/>
              <w:outlineLvl w:val="9"/>
              <w:rPr>
                <w:rFonts w:asciiTheme="majorBidi" w:hAnsiTheme="majorBidi" w:cstheme="majorBidi"/>
                <w:b/>
                <w:bCs/>
                <w:position w:val="0"/>
                <w:sz w:val="24"/>
                <w:szCs w:val="24"/>
                <w:lang w:val="ru-RU"/>
              </w:rPr>
            </w:pPr>
            <w:r w:rsidRPr="00DD4A06">
              <w:rPr>
                <w:rFonts w:asciiTheme="majorBidi" w:hAnsiTheme="majorBidi" w:cstheme="majorBidi"/>
                <w:b/>
                <w:bCs/>
                <w:position w:val="0"/>
                <w:sz w:val="24"/>
                <w:szCs w:val="24"/>
                <w:lang w:val="ru-RU"/>
              </w:rPr>
              <w:t>Medicament</w:t>
            </w:r>
          </w:p>
        </w:tc>
        <w:tc>
          <w:tcPr>
            <w:tcW w:w="1643" w:type="dxa"/>
            <w:hideMark/>
          </w:tcPr>
          <w:p w14:paraId="38DA33D9" w14:textId="77777777" w:rsidR="009F6403" w:rsidRPr="00DD4A06" w:rsidRDefault="009F6403" w:rsidP="0012547C">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4"/>
                <w:szCs w:val="24"/>
                <w:lang w:val="ru-RU"/>
              </w:rPr>
            </w:pPr>
            <w:r w:rsidRPr="00DD4A06">
              <w:rPr>
                <w:rFonts w:asciiTheme="majorBidi" w:hAnsiTheme="majorBidi" w:cstheme="majorBidi"/>
                <w:b/>
                <w:bCs/>
                <w:position w:val="0"/>
                <w:sz w:val="24"/>
                <w:szCs w:val="24"/>
                <w:lang w:val="ru-RU"/>
              </w:rPr>
              <w:t>Clasificare</w:t>
            </w:r>
          </w:p>
        </w:tc>
        <w:tc>
          <w:tcPr>
            <w:tcW w:w="2225" w:type="dxa"/>
            <w:hideMark/>
          </w:tcPr>
          <w:p w14:paraId="2603E2FA" w14:textId="77777777" w:rsidR="009F6403" w:rsidRPr="00DD4A06" w:rsidRDefault="009F6403" w:rsidP="0012547C">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4"/>
                <w:szCs w:val="24"/>
                <w:lang w:val="ru-RU"/>
              </w:rPr>
            </w:pPr>
            <w:r w:rsidRPr="00DD4A06">
              <w:rPr>
                <w:rFonts w:asciiTheme="majorBidi" w:hAnsiTheme="majorBidi" w:cstheme="majorBidi"/>
                <w:b/>
                <w:bCs/>
                <w:position w:val="0"/>
                <w:sz w:val="24"/>
                <w:szCs w:val="24"/>
                <w:lang w:val="ru-RU"/>
              </w:rPr>
              <w:t>Hepatotoxicitate la copii</w:t>
            </w:r>
          </w:p>
        </w:tc>
        <w:tc>
          <w:tcPr>
            <w:tcW w:w="2428" w:type="dxa"/>
            <w:hideMark/>
          </w:tcPr>
          <w:p w14:paraId="7E274DCF" w14:textId="77777777" w:rsidR="009F6403" w:rsidRPr="00DD4A06" w:rsidRDefault="009F6403" w:rsidP="0012547C">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4"/>
                <w:szCs w:val="24"/>
                <w:lang w:val="ru-RU"/>
              </w:rPr>
            </w:pPr>
            <w:r w:rsidRPr="00DD4A06">
              <w:rPr>
                <w:rFonts w:asciiTheme="majorBidi" w:hAnsiTheme="majorBidi" w:cstheme="majorBidi"/>
                <w:b/>
                <w:bCs/>
                <w:position w:val="0"/>
                <w:sz w:val="24"/>
                <w:szCs w:val="24"/>
                <w:lang w:val="ru-RU"/>
              </w:rPr>
              <w:t>Interacțiuni principale</w:t>
            </w:r>
          </w:p>
        </w:tc>
        <w:tc>
          <w:tcPr>
            <w:tcW w:w="1892" w:type="dxa"/>
            <w:hideMark/>
          </w:tcPr>
          <w:p w14:paraId="44E0F8DB" w14:textId="77777777" w:rsidR="009F6403" w:rsidRPr="00DD4A06" w:rsidRDefault="009F6403" w:rsidP="0012547C">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4"/>
                <w:szCs w:val="24"/>
                <w:lang w:val="ru-RU"/>
              </w:rPr>
            </w:pPr>
            <w:r w:rsidRPr="00DD4A06">
              <w:rPr>
                <w:rFonts w:asciiTheme="majorBidi" w:hAnsiTheme="majorBidi" w:cstheme="majorBidi"/>
                <w:b/>
                <w:bCs/>
                <w:position w:val="0"/>
                <w:sz w:val="24"/>
                <w:szCs w:val="24"/>
                <w:lang w:val="ru-RU"/>
              </w:rPr>
              <w:t>Note speciale / recomandări</w:t>
            </w:r>
          </w:p>
        </w:tc>
      </w:tr>
      <w:tr w:rsidR="009F6403" w:rsidRPr="00DD4A06" w14:paraId="5B8652CB" w14:textId="77777777" w:rsidTr="0012547C">
        <w:tc>
          <w:tcPr>
            <w:tcW w:w="1892" w:type="dxa"/>
            <w:hideMark/>
          </w:tcPr>
          <w:p w14:paraId="77CF9AB4" w14:textId="779C1686"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
                <w:bCs/>
                <w:position w:val="0"/>
                <w:sz w:val="24"/>
                <w:szCs w:val="24"/>
                <w:lang w:val="ru-RU"/>
              </w:rPr>
              <w:t>Aciclovir</w:t>
            </w:r>
            <w:r w:rsidR="006B3E22" w:rsidRPr="00DD4A06">
              <w:rPr>
                <w:rFonts w:asciiTheme="majorBidi" w:hAnsiTheme="majorBidi" w:cstheme="majorBidi"/>
                <w:b/>
                <w:bCs/>
                <w:position w:val="0"/>
                <w:sz w:val="24"/>
                <w:szCs w:val="24"/>
              </w:rPr>
              <w:t>um</w:t>
            </w:r>
          </w:p>
        </w:tc>
        <w:tc>
          <w:tcPr>
            <w:tcW w:w="1643" w:type="dxa"/>
            <w:hideMark/>
          </w:tcPr>
          <w:p w14:paraId="726EE67F"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Antiviral (analog de guanozină)</w:t>
            </w:r>
          </w:p>
        </w:tc>
        <w:tc>
          <w:tcPr>
            <w:tcW w:w="2225" w:type="dxa"/>
            <w:hideMark/>
          </w:tcPr>
          <w:p w14:paraId="238D80C3"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Rar: creșteri ușoare transaminaze; cazuri foarte rare de hepatită</w:t>
            </w:r>
          </w:p>
        </w:tc>
        <w:tc>
          <w:tcPr>
            <w:tcW w:w="2428" w:type="dxa"/>
            <w:hideMark/>
          </w:tcPr>
          <w:p w14:paraId="06917E9A"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Probenecid ↑ concentrație plasmatică; alte medicamente nefrotoxice ↑ risc nefrotoxic</w:t>
            </w:r>
          </w:p>
        </w:tc>
        <w:tc>
          <w:tcPr>
            <w:tcW w:w="1892" w:type="dxa"/>
            <w:hideMark/>
          </w:tcPr>
          <w:p w14:paraId="16B2918C"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Monitorizare renală dacă asociat cu nefrotoxice</w:t>
            </w:r>
          </w:p>
        </w:tc>
      </w:tr>
      <w:tr w:rsidR="009F6403" w:rsidRPr="00DD4A06" w14:paraId="729B21E7" w14:textId="77777777" w:rsidTr="0012547C">
        <w:tc>
          <w:tcPr>
            <w:tcW w:w="1892" w:type="dxa"/>
            <w:hideMark/>
          </w:tcPr>
          <w:p w14:paraId="4B2312A8" w14:textId="6D4CCCFC"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
                <w:bCs/>
                <w:position w:val="0"/>
                <w:sz w:val="24"/>
                <w:szCs w:val="24"/>
                <w:lang w:val="ru-RU"/>
              </w:rPr>
              <w:lastRenderedPageBreak/>
              <w:t>Valaciclovir</w:t>
            </w:r>
            <w:r w:rsidR="006B3E22" w:rsidRPr="00DD4A06">
              <w:rPr>
                <w:rFonts w:asciiTheme="majorBidi" w:hAnsiTheme="majorBidi" w:cstheme="majorBidi"/>
                <w:b/>
                <w:bCs/>
                <w:position w:val="0"/>
                <w:sz w:val="24"/>
                <w:szCs w:val="24"/>
              </w:rPr>
              <w:t>um</w:t>
            </w:r>
          </w:p>
        </w:tc>
        <w:tc>
          <w:tcPr>
            <w:tcW w:w="1643" w:type="dxa"/>
            <w:hideMark/>
          </w:tcPr>
          <w:p w14:paraId="1B8F99DD" w14:textId="22FEBE04"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o-MD"/>
              </w:rPr>
            </w:pPr>
            <w:r w:rsidRPr="00DD4A06">
              <w:rPr>
                <w:rFonts w:asciiTheme="majorBidi" w:hAnsiTheme="majorBidi" w:cstheme="majorBidi"/>
                <w:position w:val="0"/>
                <w:sz w:val="24"/>
                <w:szCs w:val="24"/>
                <w:lang w:val="ru-RU"/>
              </w:rPr>
              <w:t>Prodrug aciclovir</w:t>
            </w:r>
            <w:r w:rsidR="00DC542F" w:rsidRPr="00DD4A06">
              <w:rPr>
                <w:rFonts w:asciiTheme="majorBidi" w:hAnsiTheme="majorBidi" w:cstheme="majorBidi"/>
                <w:position w:val="0"/>
                <w:sz w:val="24"/>
                <w:szCs w:val="24"/>
                <w:lang w:val="ro-MD"/>
              </w:rPr>
              <w:t>um</w:t>
            </w:r>
          </w:p>
        </w:tc>
        <w:tc>
          <w:tcPr>
            <w:tcW w:w="2225" w:type="dxa"/>
            <w:hideMark/>
          </w:tcPr>
          <w:p w14:paraId="6F0E7D29"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Foarte rar: creșteri transaminaze</w:t>
            </w:r>
          </w:p>
        </w:tc>
        <w:tc>
          <w:tcPr>
            <w:tcW w:w="2428" w:type="dxa"/>
            <w:hideMark/>
          </w:tcPr>
          <w:p w14:paraId="19E491D9"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Probenecid ↑ nivel plasmatic; nefrotoxice</w:t>
            </w:r>
          </w:p>
        </w:tc>
        <w:tc>
          <w:tcPr>
            <w:tcW w:w="1892" w:type="dxa"/>
            <w:hideMark/>
          </w:tcPr>
          <w:p w14:paraId="70BBE05C"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Absorbție orală mai bună; monitorizare renală dacă tratament prelungit</w:t>
            </w:r>
          </w:p>
        </w:tc>
      </w:tr>
      <w:tr w:rsidR="009F6403" w:rsidRPr="00DD4A06" w14:paraId="1033A055" w14:textId="77777777" w:rsidTr="0012547C">
        <w:tc>
          <w:tcPr>
            <w:tcW w:w="1892" w:type="dxa"/>
            <w:hideMark/>
          </w:tcPr>
          <w:p w14:paraId="44709E1E" w14:textId="3DD9360C"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
                <w:bCs/>
                <w:position w:val="0"/>
                <w:sz w:val="24"/>
                <w:szCs w:val="24"/>
                <w:lang w:val="ru-RU"/>
              </w:rPr>
              <w:t>Paracetamol</w:t>
            </w:r>
            <w:r w:rsidR="006B3E22" w:rsidRPr="00DD4A06">
              <w:rPr>
                <w:rFonts w:asciiTheme="majorBidi" w:hAnsiTheme="majorBidi" w:cstheme="majorBidi"/>
                <w:b/>
                <w:bCs/>
                <w:position w:val="0"/>
                <w:sz w:val="24"/>
                <w:szCs w:val="24"/>
              </w:rPr>
              <w:t>um</w:t>
            </w:r>
          </w:p>
        </w:tc>
        <w:tc>
          <w:tcPr>
            <w:tcW w:w="1643" w:type="dxa"/>
            <w:hideMark/>
          </w:tcPr>
          <w:p w14:paraId="2F6EC0D6"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Analgezic, antipiretic</w:t>
            </w:r>
          </w:p>
        </w:tc>
        <w:tc>
          <w:tcPr>
            <w:tcW w:w="2225" w:type="dxa"/>
            <w:hideMark/>
          </w:tcPr>
          <w:p w14:paraId="46E8A6B6"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Doze terapeutice: sigur; Supradozaj → hepatotoxicitate severă</w:t>
            </w:r>
          </w:p>
        </w:tc>
        <w:tc>
          <w:tcPr>
            <w:tcW w:w="2428" w:type="dxa"/>
            <w:hideMark/>
          </w:tcPr>
          <w:p w14:paraId="66506D34" w14:textId="4B3C6166"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Inductorii CYP450 (</w:t>
            </w:r>
            <w:r w:rsidR="002325F0" w:rsidRPr="00DD4A06">
              <w:rPr>
                <w:rFonts w:asciiTheme="majorBidi" w:hAnsiTheme="majorBidi" w:cstheme="majorBidi"/>
                <w:position w:val="0"/>
                <w:sz w:val="24"/>
                <w:szCs w:val="24"/>
                <w:lang w:val="en-US"/>
              </w:rPr>
              <w:t>F</w:t>
            </w:r>
            <w:r w:rsidRPr="00DD4A06">
              <w:rPr>
                <w:rFonts w:asciiTheme="majorBidi" w:hAnsiTheme="majorBidi" w:cstheme="majorBidi"/>
                <w:position w:val="0"/>
                <w:sz w:val="24"/>
                <w:szCs w:val="24"/>
                <w:lang w:val="en-US"/>
              </w:rPr>
              <w:t>enobarbital</w:t>
            </w:r>
            <w:r w:rsidR="002325F0" w:rsidRPr="00DD4A06">
              <w:rPr>
                <w:rFonts w:asciiTheme="majorBidi" w:hAnsiTheme="majorBidi" w:cstheme="majorBidi"/>
                <w:position w:val="0"/>
                <w:sz w:val="24"/>
                <w:szCs w:val="24"/>
                <w:lang w:val="en-US"/>
              </w:rPr>
              <w:t>um</w:t>
            </w:r>
            <w:r w:rsidRPr="00DD4A06">
              <w:rPr>
                <w:rFonts w:asciiTheme="majorBidi" w:hAnsiTheme="majorBidi" w:cstheme="majorBidi"/>
                <w:position w:val="0"/>
                <w:sz w:val="24"/>
                <w:szCs w:val="24"/>
                <w:lang w:val="en-US"/>
              </w:rPr>
              <w:t xml:space="preserve">, </w:t>
            </w:r>
            <w:r w:rsidR="002325F0" w:rsidRPr="00DD4A06">
              <w:rPr>
                <w:rFonts w:asciiTheme="majorBidi" w:hAnsiTheme="majorBidi" w:cstheme="majorBidi"/>
                <w:position w:val="0"/>
                <w:sz w:val="24"/>
                <w:szCs w:val="24"/>
                <w:lang w:val="en-US"/>
              </w:rPr>
              <w:t>R</w:t>
            </w:r>
            <w:r w:rsidRPr="00DD4A06">
              <w:rPr>
                <w:rFonts w:asciiTheme="majorBidi" w:hAnsiTheme="majorBidi" w:cstheme="majorBidi"/>
                <w:position w:val="0"/>
                <w:sz w:val="24"/>
                <w:szCs w:val="24"/>
                <w:lang w:val="en-US"/>
              </w:rPr>
              <w:t>ifampicin</w:t>
            </w:r>
            <w:r w:rsidR="002325F0" w:rsidRPr="00DD4A06">
              <w:rPr>
                <w:rFonts w:asciiTheme="majorBidi" w:hAnsiTheme="majorBidi" w:cstheme="majorBidi"/>
                <w:position w:val="0"/>
                <w:sz w:val="24"/>
                <w:szCs w:val="24"/>
                <w:lang w:val="en-US"/>
              </w:rPr>
              <w:t>um</w:t>
            </w:r>
            <w:r w:rsidRPr="00DD4A06">
              <w:rPr>
                <w:rFonts w:asciiTheme="majorBidi" w:hAnsiTheme="majorBidi" w:cstheme="majorBidi"/>
                <w:position w:val="0"/>
                <w:sz w:val="24"/>
                <w:szCs w:val="24"/>
                <w:lang w:val="en-US"/>
              </w:rPr>
              <w:t>) ↑ risc hepatotoxic</w:t>
            </w:r>
          </w:p>
        </w:tc>
        <w:tc>
          <w:tcPr>
            <w:tcW w:w="1892" w:type="dxa"/>
            <w:hideMark/>
          </w:tcPr>
          <w:p w14:paraId="367A62F8"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Supradozaj poate provoca necroză hepatică acută; respectați doza corectă</w:t>
            </w:r>
          </w:p>
        </w:tc>
      </w:tr>
      <w:tr w:rsidR="009F6403" w:rsidRPr="00DD4A06" w14:paraId="14F2A988" w14:textId="77777777" w:rsidTr="0012547C">
        <w:tc>
          <w:tcPr>
            <w:tcW w:w="1892" w:type="dxa"/>
            <w:hideMark/>
          </w:tcPr>
          <w:p w14:paraId="279AA75C" w14:textId="501B653A"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
                <w:bCs/>
                <w:position w:val="0"/>
                <w:sz w:val="24"/>
                <w:szCs w:val="24"/>
                <w:lang w:val="ru-RU"/>
              </w:rPr>
              <w:t>Ibuprofen</w:t>
            </w:r>
            <w:r w:rsidR="006B3E22" w:rsidRPr="00DD4A06">
              <w:rPr>
                <w:rFonts w:asciiTheme="majorBidi" w:hAnsiTheme="majorBidi" w:cstheme="majorBidi"/>
                <w:b/>
                <w:bCs/>
                <w:position w:val="0"/>
                <w:sz w:val="24"/>
                <w:szCs w:val="24"/>
              </w:rPr>
              <w:t>um</w:t>
            </w:r>
          </w:p>
        </w:tc>
        <w:tc>
          <w:tcPr>
            <w:tcW w:w="1643" w:type="dxa"/>
            <w:hideMark/>
          </w:tcPr>
          <w:p w14:paraId="73133D06"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AINS</w:t>
            </w:r>
          </w:p>
        </w:tc>
        <w:tc>
          <w:tcPr>
            <w:tcW w:w="2225" w:type="dxa"/>
            <w:hideMark/>
          </w:tcPr>
          <w:p w14:paraId="44190FC2"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Rare, izolat hepatită</w:t>
            </w:r>
          </w:p>
        </w:tc>
        <w:tc>
          <w:tcPr>
            <w:tcW w:w="2428" w:type="dxa"/>
            <w:hideMark/>
          </w:tcPr>
          <w:p w14:paraId="107E53A1"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Alte AINS ↑ risc GI/renal; anticoagulante ↑ risc sângerare</w:t>
            </w:r>
          </w:p>
        </w:tc>
        <w:tc>
          <w:tcPr>
            <w:tcW w:w="1892" w:type="dxa"/>
            <w:hideMark/>
          </w:tcPr>
          <w:p w14:paraId="595B0C45" w14:textId="7FB443CF"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Supraveghere dacă tratament prelungit; poate fi combinat cu paracetamol</w:t>
            </w:r>
            <w:r w:rsidR="000621D6" w:rsidRPr="00DD4A06">
              <w:rPr>
                <w:rFonts w:asciiTheme="majorBidi" w:hAnsiTheme="majorBidi" w:cstheme="majorBidi"/>
                <w:position w:val="0"/>
                <w:sz w:val="24"/>
                <w:szCs w:val="24"/>
                <w:lang w:val="en-US"/>
              </w:rPr>
              <w:t>um</w:t>
            </w:r>
          </w:p>
        </w:tc>
      </w:tr>
      <w:tr w:rsidR="009F6403" w:rsidRPr="00DD4A06" w14:paraId="077E05E8" w14:textId="77777777" w:rsidTr="0012547C">
        <w:tc>
          <w:tcPr>
            <w:tcW w:w="1892" w:type="dxa"/>
            <w:hideMark/>
          </w:tcPr>
          <w:p w14:paraId="3C5E808D" w14:textId="5477AD3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
                <w:bCs/>
                <w:position w:val="0"/>
                <w:sz w:val="24"/>
                <w:szCs w:val="24"/>
                <w:lang w:val="ru-RU"/>
              </w:rPr>
              <w:t>Cetirizin</w:t>
            </w:r>
            <w:r w:rsidR="006B3E22" w:rsidRPr="00DD4A06">
              <w:rPr>
                <w:rFonts w:asciiTheme="majorBidi" w:hAnsiTheme="majorBidi" w:cstheme="majorBidi"/>
                <w:b/>
                <w:bCs/>
                <w:position w:val="0"/>
                <w:sz w:val="24"/>
                <w:szCs w:val="24"/>
              </w:rPr>
              <w:t xml:space="preserve">um </w:t>
            </w:r>
          </w:p>
        </w:tc>
        <w:tc>
          <w:tcPr>
            <w:tcW w:w="1643" w:type="dxa"/>
            <w:hideMark/>
          </w:tcPr>
          <w:p w14:paraId="10767944"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Antihistaminic H1</w:t>
            </w:r>
          </w:p>
        </w:tc>
        <w:tc>
          <w:tcPr>
            <w:tcW w:w="2225" w:type="dxa"/>
            <w:hideMark/>
          </w:tcPr>
          <w:p w14:paraId="2C16E997"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Foarte rar la copii sănătoși</w:t>
            </w:r>
          </w:p>
        </w:tc>
        <w:tc>
          <w:tcPr>
            <w:tcW w:w="2428" w:type="dxa"/>
            <w:hideMark/>
          </w:tcPr>
          <w:p w14:paraId="060C0F10"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Rare: sedare cu alte medicamente centrale</w:t>
            </w:r>
          </w:p>
        </w:tc>
        <w:tc>
          <w:tcPr>
            <w:tcW w:w="1892" w:type="dxa"/>
            <w:hideMark/>
          </w:tcPr>
          <w:p w14:paraId="17AA9E0D"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Sigur la doze pediatrice; monitorizare la copii cu insuficiență hepatică</w:t>
            </w:r>
          </w:p>
        </w:tc>
      </w:tr>
      <w:tr w:rsidR="009F6403" w:rsidRPr="00DD4A06" w14:paraId="68BB9C40" w14:textId="77777777" w:rsidTr="0012547C">
        <w:tc>
          <w:tcPr>
            <w:tcW w:w="1892" w:type="dxa"/>
            <w:hideMark/>
          </w:tcPr>
          <w:p w14:paraId="08B55D11" w14:textId="525440F2"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
                <w:bCs/>
                <w:position w:val="0"/>
                <w:sz w:val="24"/>
                <w:szCs w:val="24"/>
                <w:lang w:val="ru-RU"/>
              </w:rPr>
              <w:t>Loratadin</w:t>
            </w:r>
            <w:r w:rsidR="006B3E22" w:rsidRPr="00DD4A06">
              <w:rPr>
                <w:rFonts w:asciiTheme="majorBidi" w:hAnsiTheme="majorBidi" w:cstheme="majorBidi"/>
                <w:b/>
                <w:bCs/>
                <w:position w:val="0"/>
                <w:sz w:val="24"/>
                <w:szCs w:val="24"/>
              </w:rPr>
              <w:t>um</w:t>
            </w:r>
          </w:p>
        </w:tc>
        <w:tc>
          <w:tcPr>
            <w:tcW w:w="1643" w:type="dxa"/>
            <w:hideMark/>
          </w:tcPr>
          <w:p w14:paraId="30C0091A"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Antihistaminic H1</w:t>
            </w:r>
          </w:p>
        </w:tc>
        <w:tc>
          <w:tcPr>
            <w:tcW w:w="2225" w:type="dxa"/>
            <w:hideMark/>
          </w:tcPr>
          <w:p w14:paraId="5229FF90"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Foarte rar</w:t>
            </w:r>
          </w:p>
        </w:tc>
        <w:tc>
          <w:tcPr>
            <w:tcW w:w="2428" w:type="dxa"/>
            <w:hideMark/>
          </w:tcPr>
          <w:p w14:paraId="303E1E57"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Inhibitori CYP3A4 ↑ concentrație; rare cu antivirale sau AINS</w:t>
            </w:r>
          </w:p>
        </w:tc>
        <w:tc>
          <w:tcPr>
            <w:tcW w:w="1892" w:type="dxa"/>
            <w:hideMark/>
          </w:tcPr>
          <w:p w14:paraId="5A1EC014"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Sigur la copii sănătoși</w:t>
            </w:r>
          </w:p>
        </w:tc>
      </w:tr>
      <w:tr w:rsidR="009F6403" w:rsidRPr="00DD4A06" w14:paraId="47CBBD52" w14:textId="77777777" w:rsidTr="0012547C">
        <w:tc>
          <w:tcPr>
            <w:tcW w:w="1892" w:type="dxa"/>
            <w:hideMark/>
          </w:tcPr>
          <w:p w14:paraId="00662D0E" w14:textId="5C7F14C0"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b/>
                <w:bCs/>
                <w:position w:val="0"/>
                <w:sz w:val="24"/>
                <w:szCs w:val="24"/>
                <w:lang w:val="ru-RU"/>
              </w:rPr>
              <w:t>Dezloratadin</w:t>
            </w:r>
            <w:r w:rsidR="006B3E22" w:rsidRPr="00DD4A06">
              <w:rPr>
                <w:rFonts w:asciiTheme="majorBidi" w:hAnsiTheme="majorBidi" w:cstheme="majorBidi"/>
                <w:b/>
                <w:bCs/>
                <w:position w:val="0"/>
                <w:sz w:val="24"/>
                <w:szCs w:val="24"/>
              </w:rPr>
              <w:t>um</w:t>
            </w:r>
          </w:p>
        </w:tc>
        <w:tc>
          <w:tcPr>
            <w:tcW w:w="1643" w:type="dxa"/>
            <w:hideMark/>
          </w:tcPr>
          <w:p w14:paraId="6ADB117B" w14:textId="6E78AC1D"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Antihistaminic H1 (metabolit loratadin</w:t>
            </w:r>
            <w:r w:rsidR="000621D6" w:rsidRPr="00DD4A06">
              <w:rPr>
                <w:rFonts w:asciiTheme="majorBidi" w:hAnsiTheme="majorBidi" w:cstheme="majorBidi"/>
                <w:position w:val="0"/>
                <w:sz w:val="24"/>
                <w:szCs w:val="24"/>
                <w:lang w:val="ro-MD"/>
              </w:rPr>
              <w:t>um</w:t>
            </w:r>
            <w:r w:rsidRPr="00DD4A06">
              <w:rPr>
                <w:rFonts w:asciiTheme="majorBidi" w:hAnsiTheme="majorBidi" w:cstheme="majorBidi"/>
                <w:position w:val="0"/>
                <w:sz w:val="24"/>
                <w:szCs w:val="24"/>
                <w:lang w:val="ru-RU"/>
              </w:rPr>
              <w:t>)</w:t>
            </w:r>
          </w:p>
        </w:tc>
        <w:tc>
          <w:tcPr>
            <w:tcW w:w="2225" w:type="dxa"/>
            <w:hideMark/>
          </w:tcPr>
          <w:p w14:paraId="713A79A4"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Foarte rar</w:t>
            </w:r>
          </w:p>
        </w:tc>
        <w:tc>
          <w:tcPr>
            <w:tcW w:w="2428" w:type="dxa"/>
            <w:hideMark/>
          </w:tcPr>
          <w:p w14:paraId="6B598E9F" w14:textId="309A4468"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 xml:space="preserve">Similar </w:t>
            </w:r>
            <w:r w:rsidR="002325F0" w:rsidRPr="00DD4A06">
              <w:rPr>
                <w:rFonts w:asciiTheme="majorBidi" w:hAnsiTheme="majorBidi" w:cstheme="majorBidi"/>
                <w:position w:val="0"/>
                <w:sz w:val="24"/>
                <w:szCs w:val="24"/>
              </w:rPr>
              <w:t>L</w:t>
            </w:r>
            <w:r w:rsidRPr="00DD4A06">
              <w:rPr>
                <w:rFonts w:asciiTheme="majorBidi" w:hAnsiTheme="majorBidi" w:cstheme="majorBidi"/>
                <w:position w:val="0"/>
                <w:sz w:val="24"/>
                <w:szCs w:val="24"/>
                <w:lang w:val="ru-RU"/>
              </w:rPr>
              <w:t>oratadin</w:t>
            </w:r>
            <w:r w:rsidR="002325F0" w:rsidRPr="00DD4A06">
              <w:rPr>
                <w:rFonts w:asciiTheme="majorBidi" w:hAnsiTheme="majorBidi" w:cstheme="majorBidi"/>
                <w:position w:val="0"/>
                <w:sz w:val="24"/>
                <w:szCs w:val="24"/>
              </w:rPr>
              <w:t>um</w:t>
            </w:r>
            <w:r w:rsidRPr="00DD4A06">
              <w:rPr>
                <w:rFonts w:asciiTheme="majorBidi" w:hAnsiTheme="majorBidi" w:cstheme="majorBidi"/>
                <w:position w:val="0"/>
                <w:sz w:val="24"/>
                <w:szCs w:val="24"/>
                <w:lang w:val="ru-RU"/>
              </w:rPr>
              <w:t>: CYP3A4</w:t>
            </w:r>
          </w:p>
        </w:tc>
        <w:tc>
          <w:tcPr>
            <w:tcW w:w="1892" w:type="dxa"/>
            <w:hideMark/>
          </w:tcPr>
          <w:p w14:paraId="65C16850" w14:textId="77777777" w:rsidR="009F6403" w:rsidRPr="00DD4A06" w:rsidRDefault="009F6403" w:rsidP="0012547C">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Sigur la doze terapeutice la copii</w:t>
            </w:r>
          </w:p>
        </w:tc>
      </w:tr>
      <w:tr w:rsidR="009F6403" w:rsidRPr="00DD4A06" w14:paraId="0CD727E6" w14:textId="77777777" w:rsidTr="0012547C">
        <w:trPr>
          <w:trHeight w:val="2278"/>
        </w:trPr>
        <w:tc>
          <w:tcPr>
            <w:tcW w:w="10080" w:type="dxa"/>
            <w:gridSpan w:val="5"/>
          </w:tcPr>
          <w:p w14:paraId="6E2AE115" w14:textId="77777777" w:rsidR="009F6403" w:rsidRPr="00DD4A06" w:rsidRDefault="009F6403" w:rsidP="0012547C">
            <w:pP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Concluzii : </w:t>
            </w:r>
          </w:p>
          <w:p w14:paraId="7E09CADA" w14:textId="3C39C043" w:rsidR="009F6403" w:rsidRPr="00DD4A06" w:rsidRDefault="009F6403" w:rsidP="0012547C">
            <w:pPr>
              <w:suppressAutoHyphens w:val="0"/>
              <w:spacing w:before="100" w:beforeAutospacing="1" w:after="100" w:afterAutospacing="1" w:line="240" w:lineRule="auto"/>
              <w:ind w:leftChars="0" w:left="0" w:firstLineChars="0" w:hanging="2"/>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 xml:space="preserve">  </w:t>
            </w:r>
            <w:r w:rsidRPr="00DD4A06">
              <w:rPr>
                <w:rFonts w:asciiTheme="majorBidi" w:hAnsiTheme="majorBidi" w:cstheme="majorBidi"/>
                <w:b/>
                <w:bCs/>
                <w:position w:val="0"/>
                <w:sz w:val="24"/>
                <w:szCs w:val="24"/>
              </w:rPr>
              <w:t>Hepatotoxicitate:</w:t>
            </w:r>
            <w:r w:rsidRPr="00DD4A06">
              <w:rPr>
                <w:rFonts w:asciiTheme="majorBidi" w:hAnsiTheme="majorBidi" w:cstheme="majorBidi"/>
                <w:position w:val="0"/>
                <w:sz w:val="24"/>
                <w:szCs w:val="24"/>
              </w:rPr>
              <w:t xml:space="preserve"> majoritatea medicamentelor folosite în infecția herpetică la copil (aciclovir</w:t>
            </w:r>
            <w:r w:rsidR="008E4DFE" w:rsidRPr="00DD4A06">
              <w:rPr>
                <w:rFonts w:asciiTheme="majorBidi" w:hAnsiTheme="majorBidi" w:cstheme="majorBidi"/>
                <w:position w:val="0"/>
                <w:sz w:val="24"/>
                <w:szCs w:val="24"/>
              </w:rPr>
              <w:t>um</w:t>
            </w:r>
            <w:r w:rsidRPr="00DD4A06">
              <w:rPr>
                <w:rFonts w:asciiTheme="majorBidi" w:hAnsiTheme="majorBidi" w:cstheme="majorBidi"/>
                <w:position w:val="0"/>
                <w:sz w:val="24"/>
                <w:szCs w:val="24"/>
              </w:rPr>
              <w:t>, valaciclovir</w:t>
            </w:r>
            <w:r w:rsidR="008E4DFE" w:rsidRPr="00DD4A06">
              <w:rPr>
                <w:rFonts w:asciiTheme="majorBidi" w:hAnsiTheme="majorBidi" w:cstheme="majorBidi"/>
                <w:position w:val="0"/>
                <w:sz w:val="24"/>
                <w:szCs w:val="24"/>
              </w:rPr>
              <w:t>um</w:t>
            </w:r>
            <w:r w:rsidRPr="00DD4A06">
              <w:rPr>
                <w:rFonts w:asciiTheme="majorBidi" w:hAnsiTheme="majorBidi" w:cstheme="majorBidi"/>
                <w:position w:val="0"/>
                <w:sz w:val="24"/>
                <w:szCs w:val="24"/>
              </w:rPr>
              <w:t>, antihistaminice) au risc foarte scăzut la doze terapeutice.</w:t>
            </w:r>
          </w:p>
          <w:p w14:paraId="58B80082" w14:textId="7C3231BB" w:rsidR="009F6403" w:rsidRPr="00DD4A06" w:rsidRDefault="009F6403" w:rsidP="0012547C">
            <w:pPr>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 xml:space="preserve">  </w:t>
            </w:r>
            <w:r w:rsidRPr="00DD4A06">
              <w:rPr>
                <w:rFonts w:asciiTheme="majorBidi" w:hAnsiTheme="majorBidi" w:cstheme="majorBidi"/>
                <w:b/>
                <w:bCs/>
                <w:position w:val="0"/>
                <w:sz w:val="24"/>
                <w:szCs w:val="24"/>
              </w:rPr>
              <w:t>Paracetamol</w:t>
            </w:r>
            <w:r w:rsidR="00F02F33" w:rsidRPr="00DD4A06">
              <w:rPr>
                <w:rFonts w:asciiTheme="majorBidi" w:hAnsiTheme="majorBidi" w:cstheme="majorBidi"/>
                <w:b/>
                <w:bCs/>
                <w:position w:val="0"/>
                <w:sz w:val="24"/>
                <w:szCs w:val="24"/>
              </w:rPr>
              <w:t>um</w:t>
            </w:r>
            <w:r w:rsidRPr="00DD4A06">
              <w:rPr>
                <w:rFonts w:asciiTheme="majorBidi" w:hAnsiTheme="majorBidi" w:cstheme="majorBidi"/>
                <w:position w:val="0"/>
                <w:sz w:val="24"/>
                <w:szCs w:val="24"/>
              </w:rPr>
              <w:t xml:space="preserve"> – singurul cu risc real de hepatotoxicitate la supradozaj.</w:t>
            </w:r>
          </w:p>
          <w:p w14:paraId="25F86A0C" w14:textId="5F797E6D" w:rsidR="009F6403" w:rsidRPr="00DD4A06" w:rsidRDefault="009F6403" w:rsidP="0012547C">
            <w:pPr>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 xml:space="preserve">  </w:t>
            </w:r>
            <w:r w:rsidRPr="00DD4A06">
              <w:rPr>
                <w:rFonts w:asciiTheme="majorBidi" w:hAnsiTheme="majorBidi" w:cstheme="majorBidi"/>
                <w:b/>
                <w:bCs/>
                <w:position w:val="0"/>
                <w:sz w:val="24"/>
                <w:szCs w:val="24"/>
              </w:rPr>
              <w:t>Ibuprofenu</w:t>
            </w:r>
            <w:r w:rsidR="00F02F33" w:rsidRPr="00DD4A06">
              <w:rPr>
                <w:rFonts w:asciiTheme="majorBidi" w:hAnsiTheme="majorBidi" w:cstheme="majorBidi"/>
                <w:b/>
                <w:bCs/>
                <w:position w:val="0"/>
                <w:sz w:val="24"/>
                <w:szCs w:val="24"/>
              </w:rPr>
              <w:t xml:space="preserve">m </w:t>
            </w:r>
            <w:r w:rsidRPr="00DD4A06">
              <w:rPr>
                <w:rFonts w:asciiTheme="majorBidi" w:hAnsiTheme="majorBidi" w:cstheme="majorBidi"/>
                <w:position w:val="0"/>
                <w:sz w:val="24"/>
                <w:szCs w:val="24"/>
              </w:rPr>
              <w:t>– risc minor de afectare hepatică, mai mare pentru rinichi și stomac.</w:t>
            </w:r>
          </w:p>
          <w:p w14:paraId="46091AA3" w14:textId="0448016B" w:rsidR="009F6403" w:rsidRPr="00DD4A06" w:rsidRDefault="009F6403" w:rsidP="0012547C">
            <w:pPr>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 xml:space="preserve">  </w:t>
            </w:r>
            <w:r w:rsidRPr="00DD4A06">
              <w:rPr>
                <w:rFonts w:asciiTheme="majorBidi" w:hAnsiTheme="majorBidi" w:cstheme="majorBidi"/>
                <w:b/>
                <w:bCs/>
                <w:position w:val="0"/>
                <w:sz w:val="24"/>
                <w:szCs w:val="24"/>
              </w:rPr>
              <w:t>Interacțiuni clinice semnificative:</w:t>
            </w:r>
            <w:r w:rsidRPr="00DD4A06">
              <w:rPr>
                <w:rFonts w:asciiTheme="majorBidi" w:hAnsiTheme="majorBidi" w:cstheme="majorBidi"/>
                <w:position w:val="0"/>
                <w:sz w:val="24"/>
                <w:szCs w:val="24"/>
              </w:rPr>
              <w:t xml:space="preserve"> rare; singurele care necesită atenție sunt probenecid + antivirale și inhibitori CYP3A4 + </w:t>
            </w:r>
            <w:r w:rsidR="002325F0" w:rsidRPr="00DD4A06">
              <w:rPr>
                <w:rFonts w:asciiTheme="majorBidi" w:hAnsiTheme="majorBidi" w:cstheme="majorBidi"/>
                <w:position w:val="0"/>
                <w:sz w:val="24"/>
                <w:szCs w:val="24"/>
              </w:rPr>
              <w:t>L</w:t>
            </w:r>
            <w:r w:rsidRPr="00DD4A06">
              <w:rPr>
                <w:rFonts w:asciiTheme="majorBidi" w:hAnsiTheme="majorBidi" w:cstheme="majorBidi"/>
                <w:position w:val="0"/>
                <w:sz w:val="24"/>
                <w:szCs w:val="24"/>
              </w:rPr>
              <w:t>oratadin</w:t>
            </w:r>
            <w:r w:rsidR="00F02F33" w:rsidRPr="00DD4A06">
              <w:rPr>
                <w:rFonts w:asciiTheme="majorBidi" w:hAnsiTheme="majorBidi" w:cstheme="majorBidi"/>
                <w:position w:val="0"/>
                <w:sz w:val="24"/>
                <w:szCs w:val="24"/>
              </w:rPr>
              <w:t>um</w:t>
            </w:r>
            <w:r w:rsidRPr="00DD4A06">
              <w:rPr>
                <w:rFonts w:asciiTheme="majorBidi" w:hAnsiTheme="majorBidi" w:cstheme="majorBidi"/>
                <w:position w:val="0"/>
                <w:sz w:val="24"/>
                <w:szCs w:val="24"/>
              </w:rPr>
              <w:t>/</w:t>
            </w:r>
            <w:r w:rsidR="002325F0" w:rsidRPr="00DD4A06">
              <w:rPr>
                <w:rFonts w:asciiTheme="majorBidi" w:hAnsiTheme="majorBidi" w:cstheme="majorBidi"/>
                <w:position w:val="0"/>
                <w:sz w:val="24"/>
                <w:szCs w:val="24"/>
              </w:rPr>
              <w:t>D</w:t>
            </w:r>
            <w:r w:rsidRPr="00DD4A06">
              <w:rPr>
                <w:rFonts w:asciiTheme="majorBidi" w:hAnsiTheme="majorBidi" w:cstheme="majorBidi"/>
                <w:position w:val="0"/>
                <w:sz w:val="24"/>
                <w:szCs w:val="24"/>
              </w:rPr>
              <w:t>ezloratadin</w:t>
            </w:r>
            <w:r w:rsidR="00F02F33" w:rsidRPr="00DD4A06">
              <w:rPr>
                <w:rFonts w:asciiTheme="majorBidi" w:hAnsiTheme="majorBidi" w:cstheme="majorBidi"/>
                <w:position w:val="0"/>
                <w:sz w:val="24"/>
                <w:szCs w:val="24"/>
              </w:rPr>
              <w:t>um</w:t>
            </w:r>
            <w:r w:rsidRPr="00DD4A06">
              <w:rPr>
                <w:rFonts w:asciiTheme="majorBidi" w:hAnsiTheme="majorBidi" w:cstheme="majorBidi"/>
                <w:position w:val="0"/>
                <w:sz w:val="24"/>
                <w:szCs w:val="24"/>
              </w:rPr>
              <w:t>.</w:t>
            </w:r>
          </w:p>
          <w:p w14:paraId="664FB59B" w14:textId="77777777" w:rsidR="009F6403" w:rsidRPr="00DD4A06" w:rsidRDefault="009F6403" w:rsidP="0012547C">
            <w:pPr>
              <w:suppressAutoHyphens w:val="0"/>
              <w:spacing w:before="100" w:beforeAutospacing="1" w:after="100" w:afterAutospacing="1" w:line="240" w:lineRule="auto"/>
              <w:ind w:leftChars="0" w:left="0" w:firstLineChars="0" w:hanging="2"/>
              <w:textDirection w:val="lrTb"/>
              <w:textAlignment w:val="auto"/>
              <w:outlineLvl w:val="9"/>
              <w:rPr>
                <w:rFonts w:asciiTheme="majorBidi" w:hAnsiTheme="majorBidi" w:cstheme="majorBidi"/>
                <w:position w:val="0"/>
                <w:sz w:val="24"/>
                <w:szCs w:val="24"/>
              </w:rPr>
            </w:pPr>
            <w:r w:rsidRPr="00DD4A06">
              <w:rPr>
                <w:rFonts w:asciiTheme="majorBidi" w:hAnsiTheme="majorBidi" w:cstheme="majorBidi"/>
                <w:position w:val="0"/>
                <w:sz w:val="24"/>
                <w:szCs w:val="24"/>
              </w:rPr>
              <w:t xml:space="preserve">  </w:t>
            </w:r>
            <w:r w:rsidRPr="00DD4A06">
              <w:rPr>
                <w:rFonts w:asciiTheme="majorBidi" w:hAnsiTheme="majorBidi" w:cstheme="majorBidi"/>
                <w:b/>
                <w:bCs/>
                <w:position w:val="0"/>
                <w:sz w:val="24"/>
                <w:szCs w:val="24"/>
              </w:rPr>
              <w:t>Monitorizare:</w:t>
            </w:r>
            <w:r w:rsidRPr="00DD4A06">
              <w:rPr>
                <w:rFonts w:asciiTheme="majorBidi" w:hAnsiTheme="majorBidi" w:cstheme="majorBidi"/>
                <w:position w:val="0"/>
                <w:sz w:val="24"/>
                <w:szCs w:val="24"/>
              </w:rPr>
              <w:t xml:space="preserve"> doar copii cu afecțiuni hepatice preexistente sau tratamente pe termen lung.</w:t>
            </w:r>
          </w:p>
          <w:p w14:paraId="1AF6E5B6" w14:textId="77777777" w:rsidR="009F6403" w:rsidRPr="00DD4A06" w:rsidRDefault="009F6403" w:rsidP="0012547C">
            <w:pPr>
              <w:spacing w:line="240" w:lineRule="auto"/>
              <w:ind w:leftChars="0" w:left="0" w:firstLineChars="0" w:firstLine="0"/>
              <w:rPr>
                <w:rFonts w:asciiTheme="majorBidi" w:hAnsiTheme="majorBidi" w:cstheme="majorBidi"/>
                <w:color w:val="000000"/>
                <w:sz w:val="24"/>
                <w:szCs w:val="24"/>
              </w:rPr>
            </w:pPr>
          </w:p>
        </w:tc>
      </w:tr>
    </w:tbl>
    <w:p w14:paraId="16760661" w14:textId="1F7CA1FE" w:rsidR="009F6403" w:rsidRPr="00DD4A06" w:rsidRDefault="009F6403" w:rsidP="009F6403">
      <w:pPr>
        <w:pBdr>
          <w:top w:val="nil"/>
          <w:left w:val="nil"/>
          <w:bottom w:val="nil"/>
          <w:right w:val="nil"/>
          <w:between w:val="nil"/>
        </w:pBdr>
        <w:spacing w:line="240" w:lineRule="auto"/>
        <w:ind w:leftChars="0" w:left="0" w:firstLineChars="0" w:firstLine="0"/>
        <w:rPr>
          <w:rFonts w:asciiTheme="majorBidi" w:eastAsia="Times" w:hAnsiTheme="majorBidi" w:cstheme="majorBidi"/>
          <w:color w:val="000000"/>
          <w:sz w:val="24"/>
          <w:szCs w:val="24"/>
        </w:rPr>
        <w:sectPr w:rsidR="009F6403" w:rsidRPr="00DD4A06">
          <w:footerReference w:type="even" r:id="rId17"/>
          <w:footerReference w:type="default" r:id="rId18"/>
          <w:pgSz w:w="11907" w:h="16840"/>
          <w:pgMar w:top="1134" w:right="1134" w:bottom="1134" w:left="1134" w:header="0" w:footer="0" w:gutter="0"/>
          <w:cols w:space="720"/>
        </w:sectPr>
      </w:pPr>
    </w:p>
    <w:p w14:paraId="48DF7DBF" w14:textId="77777777" w:rsidR="00134FC0" w:rsidRPr="00DD4A06" w:rsidRDefault="00344CBD" w:rsidP="009F6403">
      <w:pPr>
        <w:pBdr>
          <w:top w:val="nil"/>
          <w:left w:val="nil"/>
          <w:bottom w:val="nil"/>
          <w:right w:val="nil"/>
          <w:between w:val="nil"/>
        </w:pBdr>
        <w:spacing w:line="240" w:lineRule="auto"/>
        <w:ind w:leftChars="0" w:left="0" w:firstLineChars="0" w:firstLine="0"/>
        <w:rPr>
          <w:rFonts w:asciiTheme="majorBidi" w:eastAsia="Times" w:hAnsiTheme="majorBidi" w:cstheme="majorBidi"/>
          <w:color w:val="000000"/>
          <w:sz w:val="24"/>
          <w:szCs w:val="24"/>
        </w:rPr>
      </w:pPr>
      <w:r w:rsidRPr="00DD4A06">
        <w:rPr>
          <w:rFonts w:asciiTheme="majorBidi" w:eastAsia="Times" w:hAnsiTheme="majorBidi" w:cstheme="majorBidi"/>
          <w:b/>
          <w:bCs/>
          <w:i/>
          <w:iCs/>
          <w:color w:val="000000"/>
          <w:sz w:val="24"/>
          <w:szCs w:val="24"/>
        </w:rPr>
        <w:lastRenderedPageBreak/>
        <w:t xml:space="preserve">C.2.3.9 Evoluţia </w:t>
      </w:r>
    </w:p>
    <w:p w14:paraId="40E7DF4E" w14:textId="77777777" w:rsidR="00134FC0" w:rsidRPr="00DD4A06" w:rsidRDefault="00134FC0">
      <w:pPr>
        <w:pBdr>
          <w:top w:val="nil"/>
          <w:left w:val="nil"/>
          <w:bottom w:val="nil"/>
          <w:right w:val="nil"/>
          <w:between w:val="nil"/>
        </w:pBdr>
        <w:spacing w:line="240" w:lineRule="auto"/>
        <w:ind w:left="0" w:hanging="2"/>
        <w:rPr>
          <w:rFonts w:asciiTheme="majorBidi" w:eastAsia="Times" w:hAnsiTheme="majorBidi" w:cstheme="majorBidi"/>
          <w:b/>
          <w:bCs/>
          <w:color w:val="000000"/>
          <w:sz w:val="16"/>
          <w:szCs w:val="16"/>
        </w:rPr>
      </w:pPr>
    </w:p>
    <w:tbl>
      <w:tblPr>
        <w:tblStyle w:val="16"/>
        <w:tblW w:w="1064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47"/>
      </w:tblGrid>
      <w:tr w:rsidR="00134FC0" w:rsidRPr="00DD4A06" w14:paraId="6A3FF9E2" w14:textId="77777777">
        <w:trPr>
          <w:trHeight w:val="1867"/>
        </w:trPr>
        <w:tc>
          <w:tcPr>
            <w:tcW w:w="10647" w:type="dxa"/>
          </w:tcPr>
          <w:p w14:paraId="1A6E81C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Caseta 32. </w:t>
            </w:r>
            <w:r w:rsidRPr="00DD4A06">
              <w:rPr>
                <w:rFonts w:asciiTheme="majorBidi" w:hAnsiTheme="majorBidi" w:cstheme="majorBidi"/>
                <w:b/>
                <w:bCs/>
                <w:i/>
                <w:iCs/>
                <w:color w:val="000000"/>
                <w:sz w:val="24"/>
                <w:szCs w:val="24"/>
              </w:rPr>
              <w:t>Aspecte evolutive ale IH, forme mucocutanate</w:t>
            </w:r>
          </w:p>
          <w:p w14:paraId="1C75DCAE" w14:textId="77777777" w:rsidR="00134FC0" w:rsidRPr="00DD4A06" w:rsidRDefault="00344CBD">
            <w:pPr>
              <w:numPr>
                <w:ilvl w:val="0"/>
                <w:numId w:val="22"/>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Durata bolii este de 7-10 zile.</w:t>
            </w:r>
          </w:p>
          <w:p w14:paraId="709FBED3" w14:textId="77777777" w:rsidR="00134FC0" w:rsidRPr="00DD4A06" w:rsidRDefault="00344CBD">
            <w:pPr>
              <w:numPr>
                <w:ilvl w:val="0"/>
                <w:numId w:val="22"/>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În consecinţă – vindecare completă, complicaţii apar extrem de rar. </w:t>
            </w:r>
          </w:p>
          <w:p w14:paraId="3B6886A9" w14:textId="77777777" w:rsidR="00134FC0" w:rsidRPr="00DD4A06" w:rsidRDefault="00344CBD">
            <w:pPr>
              <w:numPr>
                <w:ilvl w:val="0"/>
                <w:numId w:val="22"/>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Prognosticul este favorabil. </w:t>
            </w:r>
          </w:p>
          <w:p w14:paraId="3402CB5A" w14:textId="77777777" w:rsidR="00134FC0" w:rsidRPr="00DD4A06" w:rsidRDefault="00344CBD">
            <w:pPr>
              <w:numPr>
                <w:ilvl w:val="0"/>
                <w:numId w:val="22"/>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Uneori – răspândirea infecţiei prin autoinoculare prin intermediul degetelor spre ochi (herpes oftalmic), herpes palmar şi digital.</w:t>
            </w:r>
          </w:p>
        </w:tc>
      </w:tr>
    </w:tbl>
    <w:p w14:paraId="33624A2A"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p>
    <w:tbl>
      <w:tblPr>
        <w:tblStyle w:val="15"/>
        <w:tblW w:w="1064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47"/>
      </w:tblGrid>
      <w:tr w:rsidR="00134FC0" w:rsidRPr="00DD4A06" w14:paraId="10D879A2" w14:textId="77777777">
        <w:trPr>
          <w:trHeight w:val="1819"/>
        </w:trPr>
        <w:tc>
          <w:tcPr>
            <w:tcW w:w="10647" w:type="dxa"/>
          </w:tcPr>
          <w:p w14:paraId="5CC3F8C9"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Caseta  33. </w:t>
            </w:r>
            <w:r w:rsidRPr="00DD4A06">
              <w:rPr>
                <w:rFonts w:asciiTheme="majorBidi" w:hAnsiTheme="majorBidi" w:cstheme="majorBidi"/>
                <w:b/>
                <w:bCs/>
                <w:i/>
                <w:iCs/>
                <w:color w:val="000000"/>
                <w:sz w:val="24"/>
                <w:szCs w:val="24"/>
              </w:rPr>
              <w:t xml:space="preserve"> Aspecte evolutive ale encefalitei (meningoencefalitei) herpetice:</w:t>
            </w:r>
          </w:p>
          <w:p w14:paraId="652C1474" w14:textId="77777777" w:rsidR="00134FC0" w:rsidRPr="00DD4A06" w:rsidRDefault="00344CBD">
            <w:pPr>
              <w:numPr>
                <w:ilvl w:val="0"/>
                <w:numId w:val="23"/>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Decesul poate survine la 50% bolnavi; </w:t>
            </w:r>
          </w:p>
          <w:p w14:paraId="67199362" w14:textId="77777777" w:rsidR="00134FC0" w:rsidRPr="00DD4A06" w:rsidRDefault="00344CBD">
            <w:pPr>
              <w:numPr>
                <w:ilvl w:val="0"/>
                <w:numId w:val="23"/>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Coma este un factor important de prognostic nefavorabil cu letalitate de 70-80%, în absenţa comei – 30%,</w:t>
            </w:r>
          </w:p>
          <w:p w14:paraId="5B38105C" w14:textId="77777777" w:rsidR="00134FC0" w:rsidRPr="00DD4A06" w:rsidRDefault="00344CBD">
            <w:pPr>
              <w:numPr>
                <w:ilvl w:val="0"/>
                <w:numId w:val="23"/>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70-80% din supravieţuitori pot rămâne cu sechele grave sub formă de tulburări intelectual-mnestice şi de comportament, tulburări motorii locale, sindrom convulsiv.</w:t>
            </w:r>
          </w:p>
        </w:tc>
      </w:tr>
    </w:tbl>
    <w:p w14:paraId="5BBEF80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bl>
      <w:tblPr>
        <w:tblStyle w:val="14"/>
        <w:tblW w:w="1064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47"/>
      </w:tblGrid>
      <w:tr w:rsidR="00134FC0" w:rsidRPr="00DD4A06" w14:paraId="4845BF12" w14:textId="77777777">
        <w:trPr>
          <w:trHeight w:val="889"/>
        </w:trPr>
        <w:tc>
          <w:tcPr>
            <w:tcW w:w="10647" w:type="dxa"/>
          </w:tcPr>
          <w:p w14:paraId="483DAC2F"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Caseta 34.</w:t>
            </w:r>
            <w:r w:rsidRPr="00DD4A06">
              <w:rPr>
                <w:rFonts w:asciiTheme="majorBidi" w:hAnsiTheme="majorBidi" w:cstheme="majorBidi"/>
                <w:b/>
                <w:bCs/>
                <w:i/>
                <w:iCs/>
                <w:color w:val="000000"/>
                <w:sz w:val="24"/>
                <w:szCs w:val="24"/>
              </w:rPr>
              <w:t xml:space="preserve"> Aspecte evolutive în IH neonatală [9]:</w:t>
            </w:r>
            <w:r w:rsidRPr="00DD4A06">
              <w:rPr>
                <w:rFonts w:asciiTheme="majorBidi" w:hAnsiTheme="majorBidi" w:cstheme="majorBidi"/>
                <w:b/>
                <w:bCs/>
                <w:color w:val="000000"/>
                <w:sz w:val="24"/>
                <w:szCs w:val="24"/>
              </w:rPr>
              <w:t xml:space="preserve"> </w:t>
            </w:r>
          </w:p>
          <w:p w14:paraId="01037526"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1. Forma clinică cu afectarea pielii ochilor şi gurii </w:t>
            </w:r>
            <w:r w:rsidRPr="00DD4A06">
              <w:rPr>
                <w:rFonts w:asciiTheme="majorBidi" w:hAnsiTheme="majorBidi" w:cstheme="majorBidi"/>
                <w:color w:val="000000"/>
                <w:sz w:val="24"/>
                <w:szCs w:val="24"/>
              </w:rPr>
              <w:t>În 90% din cazuri se extinde către S.N.C. sau evoluează către forma diseminată. Risc de cecitate.</w:t>
            </w:r>
          </w:p>
          <w:p w14:paraId="7CB1DFC2"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2. Forma clinică cu afectarea S.N.C. </w:t>
            </w:r>
            <w:r w:rsidRPr="00DD4A06">
              <w:rPr>
                <w:rFonts w:asciiTheme="majorBidi" w:hAnsiTheme="majorBidi" w:cstheme="majorBidi"/>
                <w:color w:val="000000"/>
                <w:sz w:val="24"/>
                <w:szCs w:val="24"/>
              </w:rPr>
              <w:t xml:space="preserve">Evoluţie severă cu letalitate de peste 70% şi sechele neurologice severe la 90-95% din supravieţuitori (în absenţa tratamentului antiviral). </w:t>
            </w:r>
          </w:p>
          <w:p w14:paraId="4EE21514"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3. </w:t>
            </w:r>
            <w:r w:rsidRPr="00DD4A06">
              <w:rPr>
                <w:rFonts w:asciiTheme="majorBidi" w:hAnsiTheme="majorBidi" w:cstheme="majorBidi"/>
                <w:b/>
                <w:bCs/>
                <w:color w:val="000000"/>
                <w:sz w:val="24"/>
                <w:szCs w:val="24"/>
              </w:rPr>
              <w:t>Herpesul diseminat neonatal</w:t>
            </w:r>
          </w:p>
          <w:p w14:paraId="524F9288" w14:textId="3A19FDA8"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Fără tratamentul cu aciclovir</w:t>
            </w:r>
            <w:r w:rsidR="00DC542F"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w:t>
            </w:r>
          </w:p>
          <w:p w14:paraId="51B54552" w14:textId="77777777" w:rsidR="00134FC0" w:rsidRPr="00DD4A06" w:rsidRDefault="00344CBD">
            <w:pPr>
              <w:numPr>
                <w:ilvl w:val="0"/>
                <w:numId w:val="2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Afectare a S.N.C. (în 50% din cazuri).</w:t>
            </w:r>
          </w:p>
          <w:p w14:paraId="3231336E" w14:textId="77777777" w:rsidR="00134FC0" w:rsidRPr="00DD4A06" w:rsidRDefault="00344CBD">
            <w:pPr>
              <w:numPr>
                <w:ilvl w:val="0"/>
                <w:numId w:val="2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Afectare hepatică (hepatită necrozantă).</w:t>
            </w:r>
          </w:p>
          <w:p w14:paraId="248ED83B" w14:textId="77777777" w:rsidR="00134FC0" w:rsidRPr="00DD4A06" w:rsidRDefault="00344CBD">
            <w:pPr>
              <w:numPr>
                <w:ilvl w:val="0"/>
                <w:numId w:val="2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Pneumonie interstiţială gravă.</w:t>
            </w:r>
          </w:p>
          <w:p w14:paraId="170A1E09" w14:textId="77777777" w:rsidR="00134FC0" w:rsidRPr="00DD4A06" w:rsidRDefault="00344CBD">
            <w:pPr>
              <w:numPr>
                <w:ilvl w:val="0"/>
                <w:numId w:val="2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Hemoragie cutaneo-mucoasă difuză trombocitopenică.</w:t>
            </w:r>
          </w:p>
          <w:p w14:paraId="7A2F077F" w14:textId="77777777" w:rsidR="00134FC0" w:rsidRPr="00DD4A06" w:rsidRDefault="00344CBD">
            <w:pPr>
              <w:numPr>
                <w:ilvl w:val="0"/>
                <w:numId w:val="2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Miocardită.</w:t>
            </w:r>
          </w:p>
          <w:p w14:paraId="793F973B" w14:textId="77777777" w:rsidR="00134FC0" w:rsidRPr="00DD4A06" w:rsidRDefault="00344CBD">
            <w:pPr>
              <w:numPr>
                <w:ilvl w:val="0"/>
                <w:numId w:val="2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Enterocolită necrozantă.</w:t>
            </w:r>
          </w:p>
          <w:p w14:paraId="1799BBA1" w14:textId="77777777" w:rsidR="00134FC0" w:rsidRPr="00DD4A06" w:rsidRDefault="00344CBD">
            <w:pPr>
              <w:numPr>
                <w:ilvl w:val="0"/>
                <w:numId w:val="2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Esofagită.</w:t>
            </w:r>
          </w:p>
          <w:p w14:paraId="7FBFD970" w14:textId="77777777" w:rsidR="00134FC0" w:rsidRPr="00DD4A06" w:rsidRDefault="00344CBD">
            <w:pPr>
              <w:numPr>
                <w:ilvl w:val="0"/>
                <w:numId w:val="2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Keratită.</w:t>
            </w:r>
          </w:p>
          <w:p w14:paraId="7E05A89A" w14:textId="77777777" w:rsidR="00134FC0" w:rsidRPr="00DD4A06" w:rsidRDefault="00344CBD">
            <w:pPr>
              <w:numPr>
                <w:ilvl w:val="0"/>
                <w:numId w:val="21"/>
              </w:num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Sindromul CID.</w:t>
            </w:r>
          </w:p>
          <w:p w14:paraId="3A221328"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Prognostic nefavorabil cu letalitate peste 80% şi sechele neurologice severe la jumătate din supravieţuitori</w:t>
            </w:r>
          </w:p>
        </w:tc>
      </w:tr>
    </w:tbl>
    <w:p w14:paraId="36BFF1B4" w14:textId="77777777" w:rsidR="00134FC0" w:rsidRPr="00DD4A06" w:rsidRDefault="00344CBD">
      <w:pPr>
        <w:pBdr>
          <w:top w:val="nil"/>
          <w:left w:val="nil"/>
          <w:bottom w:val="nil"/>
          <w:right w:val="nil"/>
          <w:between w:val="nil"/>
        </w:pBdr>
        <w:spacing w:line="240" w:lineRule="auto"/>
        <w:ind w:left="0" w:hanging="2"/>
        <w:jc w:val="both"/>
        <w:rPr>
          <w:rFonts w:asciiTheme="majorBidi" w:hAnsiTheme="majorBidi" w:cstheme="majorBidi"/>
          <w:color w:val="000000"/>
          <w:sz w:val="16"/>
          <w:szCs w:val="16"/>
        </w:rPr>
      </w:pPr>
      <w:r w:rsidRPr="00DD4A06">
        <w:rPr>
          <w:rFonts w:asciiTheme="majorBidi" w:hAnsiTheme="majorBidi" w:cstheme="majorBidi"/>
          <w:color w:val="000000"/>
          <w:sz w:val="24"/>
          <w:szCs w:val="24"/>
        </w:rPr>
        <w:t xml:space="preserve">  </w:t>
      </w:r>
    </w:p>
    <w:p w14:paraId="7CA849E6" w14:textId="77777777" w:rsidR="00134FC0" w:rsidRPr="00DD4A06" w:rsidRDefault="00134FC0">
      <w:pPr>
        <w:pBdr>
          <w:top w:val="nil"/>
          <w:left w:val="nil"/>
          <w:bottom w:val="nil"/>
          <w:right w:val="nil"/>
          <w:between w:val="nil"/>
        </w:pBdr>
        <w:spacing w:line="240" w:lineRule="auto"/>
        <w:ind w:left="0" w:hanging="2"/>
        <w:jc w:val="both"/>
        <w:rPr>
          <w:rFonts w:asciiTheme="majorBidi" w:hAnsiTheme="majorBidi" w:cstheme="majorBidi"/>
          <w:color w:val="000000"/>
          <w:sz w:val="24"/>
          <w:szCs w:val="24"/>
        </w:rPr>
      </w:pPr>
    </w:p>
    <w:tbl>
      <w:tblPr>
        <w:tblStyle w:val="13"/>
        <w:tblW w:w="1064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47"/>
      </w:tblGrid>
      <w:tr w:rsidR="00134FC0" w:rsidRPr="00DD4A06" w14:paraId="07F87D83" w14:textId="77777777">
        <w:trPr>
          <w:trHeight w:val="1184"/>
        </w:trPr>
        <w:tc>
          <w:tcPr>
            <w:tcW w:w="10647" w:type="dxa"/>
          </w:tcPr>
          <w:p w14:paraId="5F27EFA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Caseta 35. </w:t>
            </w:r>
            <w:r w:rsidRPr="00DD4A06">
              <w:rPr>
                <w:rFonts w:asciiTheme="majorBidi" w:hAnsiTheme="majorBidi" w:cstheme="majorBidi"/>
                <w:b/>
                <w:bCs/>
                <w:i/>
                <w:iCs/>
                <w:color w:val="000000"/>
                <w:sz w:val="24"/>
                <w:szCs w:val="24"/>
              </w:rPr>
              <w:t>Criterii de externare pentru formele severe</w:t>
            </w:r>
          </w:p>
          <w:p w14:paraId="1A2166C8" w14:textId="77777777" w:rsidR="00134FC0" w:rsidRPr="00DD4A06" w:rsidRDefault="00344CBD">
            <w:pPr>
              <w:numPr>
                <w:ilvl w:val="0"/>
                <w:numId w:val="5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Vindecare (ameliorare) clinică</w:t>
            </w:r>
          </w:p>
          <w:p w14:paraId="0E70D855" w14:textId="77777777" w:rsidR="00134FC0" w:rsidRPr="00DD4A06" w:rsidRDefault="00344CBD">
            <w:pPr>
              <w:numPr>
                <w:ilvl w:val="0"/>
                <w:numId w:val="5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Consultul neurologului (în meningită, meningoencefalită)</w:t>
            </w:r>
          </w:p>
          <w:p w14:paraId="1A27E7E8" w14:textId="77777777" w:rsidR="00134FC0" w:rsidRPr="00DD4A06" w:rsidRDefault="00344CBD">
            <w:pPr>
              <w:numPr>
                <w:ilvl w:val="0"/>
                <w:numId w:val="5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Consultul oftalmologului (în oftalmoherpes)</w:t>
            </w:r>
          </w:p>
        </w:tc>
      </w:tr>
    </w:tbl>
    <w:p w14:paraId="62F3AFFA"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16"/>
          <w:szCs w:val="16"/>
        </w:rPr>
      </w:pPr>
    </w:p>
    <w:p w14:paraId="39B2FC2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C.2.3.10.</w:t>
      </w:r>
      <w:r w:rsidRPr="00DD4A06">
        <w:rPr>
          <w:rFonts w:asciiTheme="majorBidi" w:hAnsiTheme="majorBidi" w:cstheme="majorBidi"/>
          <w:b/>
          <w:bCs/>
          <w:i/>
          <w:iCs/>
          <w:color w:val="000000"/>
          <w:sz w:val="24"/>
          <w:szCs w:val="24"/>
        </w:rPr>
        <w:t xml:space="preserve"> Supravegherea postexternare</w:t>
      </w:r>
    </w:p>
    <w:tbl>
      <w:tblPr>
        <w:tblStyle w:val="12"/>
        <w:tblW w:w="1064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47"/>
      </w:tblGrid>
      <w:tr w:rsidR="00134FC0" w:rsidRPr="00DD4A06" w14:paraId="6CF0B6E7" w14:textId="77777777">
        <w:trPr>
          <w:trHeight w:val="2356"/>
        </w:trPr>
        <w:tc>
          <w:tcPr>
            <w:tcW w:w="10647" w:type="dxa"/>
          </w:tcPr>
          <w:p w14:paraId="228091C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Caseta 36. Supravegherea postexternare:</w:t>
            </w:r>
          </w:p>
          <w:p w14:paraId="396553D0" w14:textId="77777777" w:rsidR="00134FC0" w:rsidRPr="00DD4A06" w:rsidRDefault="00344CBD">
            <w:pPr>
              <w:numPr>
                <w:ilvl w:val="0"/>
                <w:numId w:val="31"/>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Supravegherea medicului de familie. La necesitate consultul specialiştilor: pediatru, infecţionist, neurolog sau neuropediatru</w:t>
            </w:r>
          </w:p>
          <w:p w14:paraId="7F4D2834" w14:textId="77777777" w:rsidR="00134FC0" w:rsidRPr="00DD4A06" w:rsidRDefault="00344CBD">
            <w:pPr>
              <w:numPr>
                <w:ilvl w:val="0"/>
                <w:numId w:val="31"/>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Durata în encefalită (meningoencefalită) – 2 ani</w:t>
            </w:r>
          </w:p>
          <w:p w14:paraId="4E0C4455" w14:textId="77777777" w:rsidR="00134FC0" w:rsidRPr="00DD4A06" w:rsidRDefault="00344CBD">
            <w:pPr>
              <w:numPr>
                <w:ilvl w:val="0"/>
                <w:numId w:val="31"/>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Frecvenţa: 1 an – o dată în 3 luni, al 2-lea an – o data în 6 luni</w:t>
            </w:r>
          </w:p>
          <w:p w14:paraId="47A64B04" w14:textId="77777777" w:rsidR="00134FC0" w:rsidRPr="00DD4A06" w:rsidRDefault="00344CBD">
            <w:pPr>
              <w:numPr>
                <w:ilvl w:val="0"/>
                <w:numId w:val="31"/>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Multivitamine toamna, primăvara</w:t>
            </w:r>
          </w:p>
          <w:p w14:paraId="5198C5FF" w14:textId="77777777" w:rsidR="00134FC0" w:rsidRPr="00DD4A06" w:rsidRDefault="00344CBD">
            <w:pPr>
              <w:numPr>
                <w:ilvl w:val="0"/>
                <w:numId w:val="31"/>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Imunoprofilaxia nespecifică: inductori de interferon endogen – cicloferon, imunocorector bacterial IRS-19, imudon.</w:t>
            </w:r>
          </w:p>
        </w:tc>
      </w:tr>
    </w:tbl>
    <w:p w14:paraId="69A5B201" w14:textId="77777777" w:rsidR="00134FC0" w:rsidRPr="00DD4A06" w:rsidRDefault="00134FC0">
      <w:pPr>
        <w:pBdr>
          <w:top w:val="nil"/>
          <w:left w:val="nil"/>
          <w:bottom w:val="nil"/>
          <w:right w:val="nil"/>
          <w:between w:val="nil"/>
        </w:pBdr>
        <w:spacing w:line="240" w:lineRule="auto"/>
        <w:ind w:left="0" w:hanging="2"/>
        <w:rPr>
          <w:rFonts w:asciiTheme="majorBidi" w:eastAsia="Times" w:hAnsiTheme="majorBidi" w:cstheme="majorBidi"/>
          <w:color w:val="000000"/>
          <w:sz w:val="16"/>
          <w:szCs w:val="16"/>
        </w:rPr>
      </w:pPr>
      <w:bookmarkStart w:id="25" w:name="_heading=h.sg94hwcj90r9" w:colFirst="0" w:colLast="0"/>
      <w:bookmarkEnd w:id="25"/>
    </w:p>
    <w:p w14:paraId="14AAB465" w14:textId="77777777" w:rsidR="00134FC0" w:rsidRPr="00DD4A06" w:rsidRDefault="00344CBD">
      <w:pPr>
        <w:keepNext/>
        <w:pBdr>
          <w:top w:val="nil"/>
          <w:left w:val="nil"/>
          <w:bottom w:val="nil"/>
          <w:right w:val="nil"/>
          <w:between w:val="nil"/>
        </w:pBdr>
        <w:spacing w:line="240" w:lineRule="auto"/>
        <w:ind w:left="0" w:hanging="2"/>
        <w:rPr>
          <w:rFonts w:asciiTheme="majorBidi" w:hAnsiTheme="majorBidi" w:cstheme="majorBidi"/>
          <w:b/>
          <w:bCs/>
          <w:color w:val="000000"/>
          <w:sz w:val="24"/>
          <w:szCs w:val="24"/>
        </w:rPr>
      </w:pPr>
      <w:r w:rsidRPr="00DD4A06">
        <w:rPr>
          <w:rFonts w:asciiTheme="majorBidi" w:hAnsiTheme="majorBidi" w:cstheme="majorBidi"/>
          <w:b/>
          <w:bCs/>
          <w:color w:val="000000"/>
          <w:sz w:val="24"/>
          <w:szCs w:val="24"/>
        </w:rPr>
        <w:lastRenderedPageBreak/>
        <w:t>D. RESURSELE UMANE ŞI MATERIALELE NECESARE PENTRU RESPECTAREA PREVEDERILOR PROTOCOLULUI</w:t>
      </w:r>
    </w:p>
    <w:p w14:paraId="73D74CF9"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bookmarkStart w:id="26" w:name="_heading=h.it8hzhea0u9m" w:colFirst="0" w:colLast="0"/>
      <w:bookmarkEnd w:id="26"/>
    </w:p>
    <w:tbl>
      <w:tblPr>
        <w:tblStyle w:val="11"/>
        <w:tblW w:w="1028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7"/>
        <w:gridCol w:w="7560"/>
      </w:tblGrid>
      <w:tr w:rsidR="00134FC0" w:rsidRPr="00DD4A06" w14:paraId="30E40115" w14:textId="77777777" w:rsidTr="00D42D8F">
        <w:trPr>
          <w:cantSplit/>
        </w:trPr>
        <w:tc>
          <w:tcPr>
            <w:tcW w:w="2727" w:type="dxa"/>
            <w:tcBorders>
              <w:bottom w:val="single" w:sz="4" w:space="0" w:color="auto"/>
            </w:tcBorders>
          </w:tcPr>
          <w:p w14:paraId="25B0D4D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D.1</w:t>
            </w:r>
            <w:r w:rsidRPr="00DD4A06">
              <w:rPr>
                <w:rFonts w:asciiTheme="majorBidi" w:hAnsiTheme="majorBidi" w:cstheme="majorBidi"/>
                <w:color w:val="000000"/>
                <w:sz w:val="24"/>
                <w:szCs w:val="24"/>
              </w:rPr>
              <w:t xml:space="preserve"> </w:t>
            </w:r>
            <w:r w:rsidRPr="00DD4A06">
              <w:rPr>
                <w:rFonts w:asciiTheme="majorBidi" w:hAnsiTheme="majorBidi" w:cstheme="majorBidi"/>
                <w:b/>
                <w:bCs/>
                <w:color w:val="000000"/>
                <w:sz w:val="24"/>
                <w:szCs w:val="24"/>
              </w:rPr>
              <w:t>Prestatori de servicii de asistenţă medicală primară</w:t>
            </w:r>
          </w:p>
          <w:p w14:paraId="0BE1CA4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560" w:type="dxa"/>
          </w:tcPr>
          <w:p w14:paraId="7019793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Personal:</w:t>
            </w:r>
          </w:p>
          <w:p w14:paraId="1C4BAC50" w14:textId="77777777" w:rsidR="00134FC0" w:rsidRPr="00DD4A06" w:rsidRDefault="00344CBD">
            <w:pPr>
              <w:pStyle w:val="Listparagraf"/>
              <w:numPr>
                <w:ilvl w:val="0"/>
                <w:numId w:val="122"/>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medic de familie;</w:t>
            </w:r>
          </w:p>
          <w:p w14:paraId="1E1E4C9C" w14:textId="77777777" w:rsidR="00134FC0" w:rsidRPr="00DD4A06" w:rsidRDefault="00344CBD">
            <w:pPr>
              <w:pStyle w:val="Listparagraf"/>
              <w:numPr>
                <w:ilvl w:val="0"/>
                <w:numId w:val="122"/>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medic pediatru;</w:t>
            </w:r>
          </w:p>
          <w:p w14:paraId="0B6DC475" w14:textId="77777777" w:rsidR="00134FC0" w:rsidRPr="00DD4A06" w:rsidRDefault="00344CBD">
            <w:pPr>
              <w:pStyle w:val="Listparagraf"/>
              <w:numPr>
                <w:ilvl w:val="0"/>
                <w:numId w:val="122"/>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medic în laborator sau laborant cu studii medii;</w:t>
            </w:r>
          </w:p>
          <w:p w14:paraId="0D16706F" w14:textId="29771EA2" w:rsidR="00D42D8F" w:rsidRPr="00DD4A06" w:rsidRDefault="00344CBD">
            <w:pPr>
              <w:pStyle w:val="Listparagraf"/>
              <w:numPr>
                <w:ilvl w:val="0"/>
                <w:numId w:val="122"/>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asistent medical de familie.</w:t>
            </w:r>
          </w:p>
        </w:tc>
      </w:tr>
      <w:tr w:rsidR="00134FC0" w:rsidRPr="00DD4A06" w14:paraId="5E143290" w14:textId="77777777">
        <w:trPr>
          <w:cantSplit/>
        </w:trPr>
        <w:tc>
          <w:tcPr>
            <w:tcW w:w="2727" w:type="dxa"/>
            <w:vMerge w:val="restart"/>
          </w:tcPr>
          <w:p w14:paraId="360A434B" w14:textId="77777777" w:rsidR="00134FC0" w:rsidRPr="00DD4A06" w:rsidRDefault="00134FC0" w:rsidP="00D42D8F">
            <w:pPr>
              <w:widowControl w:val="0"/>
              <w:pBdr>
                <w:top w:val="nil"/>
                <w:left w:val="nil"/>
                <w:bottom w:val="nil"/>
                <w:right w:val="nil"/>
                <w:between w:val="nil"/>
              </w:pBdr>
              <w:spacing w:line="276" w:lineRule="auto"/>
              <w:ind w:leftChars="0" w:left="0" w:firstLineChars="0" w:firstLine="0"/>
              <w:rPr>
                <w:rFonts w:asciiTheme="majorBidi" w:hAnsiTheme="majorBidi" w:cstheme="majorBidi"/>
                <w:color w:val="000000"/>
                <w:sz w:val="24"/>
                <w:szCs w:val="24"/>
              </w:rPr>
            </w:pPr>
          </w:p>
        </w:tc>
        <w:tc>
          <w:tcPr>
            <w:tcW w:w="7560" w:type="dxa"/>
          </w:tcPr>
          <w:p w14:paraId="42C464B8" w14:textId="77777777" w:rsidR="00134FC0" w:rsidRPr="00DD4A06" w:rsidRDefault="00344CBD" w:rsidP="00F4114E">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r w:rsidRPr="00DD4A06">
              <w:rPr>
                <w:rFonts w:asciiTheme="majorBidi" w:hAnsiTheme="majorBidi" w:cstheme="majorBidi"/>
                <w:b/>
                <w:bCs/>
                <w:color w:val="000000"/>
                <w:sz w:val="24"/>
                <w:szCs w:val="24"/>
              </w:rPr>
              <w:t>Aparataj, utilaj:</w:t>
            </w:r>
          </w:p>
          <w:p w14:paraId="0358C3D5" w14:textId="77777777" w:rsidR="00134FC0" w:rsidRPr="00DD4A06" w:rsidRDefault="00344CBD">
            <w:pPr>
              <w:pStyle w:val="Listparagraf"/>
              <w:numPr>
                <w:ilvl w:val="0"/>
                <w:numId w:val="12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fonendoscop;</w:t>
            </w:r>
          </w:p>
          <w:p w14:paraId="7F5D85D0" w14:textId="77777777" w:rsidR="00134FC0" w:rsidRPr="00DD4A06" w:rsidRDefault="00344CBD">
            <w:pPr>
              <w:pStyle w:val="Listparagraf"/>
              <w:numPr>
                <w:ilvl w:val="0"/>
                <w:numId w:val="12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tonometru (copii, adulţi); </w:t>
            </w:r>
          </w:p>
          <w:p w14:paraId="41E368AF" w14:textId="77777777" w:rsidR="00134FC0" w:rsidRPr="00DD4A06" w:rsidRDefault="00344CBD">
            <w:pPr>
              <w:pStyle w:val="Listparagraf"/>
              <w:numPr>
                <w:ilvl w:val="0"/>
                <w:numId w:val="12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electrocardiograf portabil; </w:t>
            </w:r>
          </w:p>
          <w:p w14:paraId="4C33DF9C" w14:textId="77777777" w:rsidR="00134FC0" w:rsidRPr="00DD4A06" w:rsidRDefault="00344CBD">
            <w:pPr>
              <w:pStyle w:val="Listparagraf"/>
              <w:numPr>
                <w:ilvl w:val="0"/>
                <w:numId w:val="12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oftalmoscop;</w:t>
            </w:r>
          </w:p>
          <w:p w14:paraId="7D163BEF" w14:textId="77777777" w:rsidR="00134FC0" w:rsidRPr="00DD4A06" w:rsidRDefault="00344CBD">
            <w:pPr>
              <w:pStyle w:val="Listparagraf"/>
              <w:numPr>
                <w:ilvl w:val="0"/>
                <w:numId w:val="12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cântar;</w:t>
            </w:r>
          </w:p>
          <w:p w14:paraId="59063EFA" w14:textId="77777777" w:rsidR="00134FC0" w:rsidRPr="00DD4A06" w:rsidRDefault="00344CBD">
            <w:pPr>
              <w:pStyle w:val="Listparagraf"/>
              <w:numPr>
                <w:ilvl w:val="0"/>
                <w:numId w:val="12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ciocan neurologic; </w:t>
            </w:r>
          </w:p>
          <w:p w14:paraId="5FAAE019" w14:textId="77777777" w:rsidR="00134FC0" w:rsidRPr="00DD4A06" w:rsidRDefault="00344CBD">
            <w:pPr>
              <w:pStyle w:val="Listparagraf"/>
              <w:numPr>
                <w:ilvl w:val="0"/>
                <w:numId w:val="12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laborator clinic standard pentru analiza generală a sângelui şi sumarul urinei; </w:t>
            </w:r>
          </w:p>
          <w:p w14:paraId="396412C6" w14:textId="77777777" w:rsidR="00134FC0" w:rsidRPr="00DD4A06" w:rsidRDefault="00344CBD">
            <w:pPr>
              <w:pStyle w:val="Listparagraf"/>
              <w:numPr>
                <w:ilvl w:val="0"/>
                <w:numId w:val="12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seringi;</w:t>
            </w:r>
          </w:p>
          <w:p w14:paraId="4F30FACA" w14:textId="77777777" w:rsidR="00134FC0" w:rsidRPr="00DD4A06" w:rsidRDefault="00344CBD">
            <w:pPr>
              <w:pStyle w:val="Listparagraf"/>
              <w:numPr>
                <w:ilvl w:val="0"/>
                <w:numId w:val="123"/>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perfuzoare.</w:t>
            </w:r>
          </w:p>
          <w:p w14:paraId="2511EE74" w14:textId="77777777" w:rsidR="00B533F3" w:rsidRPr="00DD4A06" w:rsidRDefault="00B533F3" w:rsidP="00B533F3">
            <w:pPr>
              <w:pBdr>
                <w:top w:val="nil"/>
                <w:left w:val="nil"/>
                <w:bottom w:val="nil"/>
                <w:right w:val="nil"/>
                <w:between w:val="nil"/>
              </w:pBdr>
              <w:spacing w:line="240" w:lineRule="auto"/>
              <w:ind w:leftChars="0" w:left="0" w:firstLineChars="0" w:firstLine="0"/>
              <w:rPr>
                <w:rFonts w:asciiTheme="majorBidi" w:hAnsiTheme="majorBidi" w:cstheme="majorBidi"/>
                <w:color w:val="000000"/>
                <w:sz w:val="24"/>
                <w:szCs w:val="24"/>
              </w:rPr>
            </w:pPr>
          </w:p>
          <w:p w14:paraId="3BF58E2A" w14:textId="77777777" w:rsidR="00B533F3" w:rsidRPr="00DD4A06" w:rsidRDefault="00B533F3" w:rsidP="00B533F3">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Medicamente pentru prescriere:</w:t>
            </w:r>
          </w:p>
          <w:p w14:paraId="565BB9AC" w14:textId="763A0627" w:rsidR="00B533F3" w:rsidRPr="00DD4A06" w:rsidRDefault="00B533F3">
            <w:pPr>
              <w:pStyle w:val="Listparagraf"/>
              <w:numPr>
                <w:ilvl w:val="0"/>
                <w:numId w:val="78"/>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b/>
                <w:color w:val="000000"/>
                <w:sz w:val="24"/>
                <w:szCs w:val="24"/>
              </w:rPr>
              <w:t>Antivirale</w:t>
            </w:r>
            <w:r w:rsidRPr="00DD4A06">
              <w:rPr>
                <w:rFonts w:asciiTheme="majorBidi" w:hAnsiTheme="majorBidi" w:cstheme="majorBidi"/>
                <w:color w:val="000000"/>
                <w:sz w:val="24"/>
                <w:szCs w:val="24"/>
              </w:rPr>
              <w:t xml:space="preserve"> (Aciclovir</w:t>
            </w:r>
            <w:r w:rsidR="00FB4F4D"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comprimate şi cremă 5%)</w:t>
            </w:r>
          </w:p>
          <w:p w14:paraId="17EEE237" w14:textId="4F95FB94" w:rsidR="00B533F3" w:rsidRPr="00DD4A06" w:rsidRDefault="00B533F3">
            <w:pPr>
              <w:pStyle w:val="Listparagraf"/>
              <w:numPr>
                <w:ilvl w:val="0"/>
                <w:numId w:val="78"/>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b/>
                <w:color w:val="000000"/>
                <w:sz w:val="24"/>
                <w:szCs w:val="24"/>
              </w:rPr>
              <w:t>Glucocorticoizi</w:t>
            </w:r>
            <w:r w:rsidRPr="00DD4A06">
              <w:rPr>
                <w:rFonts w:asciiTheme="majorBidi" w:hAnsiTheme="majorBidi" w:cstheme="majorBidi"/>
                <w:color w:val="000000"/>
                <w:sz w:val="24"/>
                <w:szCs w:val="24"/>
              </w:rPr>
              <w:t xml:space="preserve"> (Prednisolon</w:t>
            </w:r>
            <w:r w:rsidR="00FB4F4D"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Dexamet</w:t>
            </w:r>
            <w:r w:rsidR="00AB07F3" w:rsidRPr="00DD4A06">
              <w:rPr>
                <w:rFonts w:asciiTheme="majorBidi" w:hAnsiTheme="majorBidi" w:cstheme="majorBidi"/>
                <w:color w:val="000000"/>
                <w:sz w:val="24"/>
                <w:szCs w:val="24"/>
              </w:rPr>
              <w:t>h</w:t>
            </w:r>
            <w:r w:rsidRPr="00DD4A06">
              <w:rPr>
                <w:rFonts w:asciiTheme="majorBidi" w:hAnsiTheme="majorBidi" w:cstheme="majorBidi"/>
                <w:color w:val="000000"/>
                <w:sz w:val="24"/>
                <w:szCs w:val="24"/>
              </w:rPr>
              <w:t>a</w:t>
            </w:r>
            <w:r w:rsidR="00AB07F3" w:rsidRPr="00DD4A06">
              <w:rPr>
                <w:rFonts w:asciiTheme="majorBidi" w:hAnsiTheme="majorBidi" w:cstheme="majorBidi"/>
                <w:color w:val="000000"/>
                <w:sz w:val="24"/>
                <w:szCs w:val="24"/>
              </w:rPr>
              <w:t>s</w:t>
            </w:r>
            <w:r w:rsidRPr="00DD4A06">
              <w:rPr>
                <w:rFonts w:asciiTheme="majorBidi" w:hAnsiTheme="majorBidi" w:cstheme="majorBidi"/>
                <w:color w:val="000000"/>
                <w:sz w:val="24"/>
                <w:szCs w:val="24"/>
              </w:rPr>
              <w:t>on</w:t>
            </w:r>
            <w:r w:rsidR="00FB4F4D"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w:t>
            </w:r>
          </w:p>
          <w:p w14:paraId="42690C95" w14:textId="77777777" w:rsidR="004C7AD3" w:rsidRPr="00DD4A06" w:rsidRDefault="004C7AD3">
            <w:pPr>
              <w:pStyle w:val="Listparagraf"/>
              <w:numPr>
                <w:ilvl w:val="0"/>
                <w:numId w:val="156"/>
              </w:numPr>
              <w:pBdr>
                <w:top w:val="nil"/>
                <w:left w:val="nil"/>
                <w:bottom w:val="nil"/>
                <w:right w:val="nil"/>
                <w:between w:val="nil"/>
              </w:pBdr>
              <w:spacing w:line="240" w:lineRule="auto"/>
              <w:ind w:leftChars="0" w:left="985" w:firstLineChars="0" w:firstLine="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sol. Dexamethasonum 0,4% -1ml; 2 ml, 0,5 mg/kg, ca tratament adjuvant.</w:t>
            </w:r>
          </w:p>
          <w:p w14:paraId="5314773C" w14:textId="32227C9C" w:rsidR="00B533F3" w:rsidRPr="00DD4A06" w:rsidRDefault="00B533F3">
            <w:pPr>
              <w:pStyle w:val="Listparagraf"/>
              <w:numPr>
                <w:ilvl w:val="0"/>
                <w:numId w:val="78"/>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b/>
                <w:color w:val="000000"/>
                <w:sz w:val="24"/>
                <w:szCs w:val="24"/>
              </w:rPr>
              <w:t>Antipiretice/analgezice şi spasmolitice</w:t>
            </w:r>
            <w:r w:rsidRPr="00DD4A06">
              <w:rPr>
                <w:rFonts w:asciiTheme="majorBidi" w:hAnsiTheme="majorBidi" w:cstheme="majorBidi"/>
                <w:color w:val="000000"/>
                <w:sz w:val="24"/>
                <w:szCs w:val="24"/>
              </w:rPr>
              <w:t xml:space="preserve"> (Paracetamol</w:t>
            </w:r>
            <w:r w:rsidR="00FB4F4D"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Sol. </w:t>
            </w:r>
            <w:r w:rsidRPr="00DD4A06">
              <w:rPr>
                <w:rFonts w:asciiTheme="majorBidi" w:hAnsiTheme="majorBidi" w:cstheme="majorBidi"/>
                <w:sz w:val="24"/>
                <w:szCs w:val="24"/>
              </w:rPr>
              <w:t>Metamizol</w:t>
            </w:r>
            <w:r w:rsidR="00AB07F3" w:rsidRPr="00DD4A06">
              <w:rPr>
                <w:rFonts w:asciiTheme="majorBidi" w:hAnsiTheme="majorBidi" w:cstheme="majorBidi"/>
                <w:sz w:val="24"/>
                <w:szCs w:val="24"/>
              </w:rPr>
              <w:t>i natrium</w:t>
            </w:r>
            <w:r w:rsidRPr="00DD4A06">
              <w:rPr>
                <w:rFonts w:asciiTheme="majorBidi" w:hAnsiTheme="majorBidi" w:cstheme="majorBidi"/>
                <w:sz w:val="24"/>
                <w:szCs w:val="24"/>
              </w:rPr>
              <w:t xml:space="preserve"> 50% - 2 ml, Sol. Di</w:t>
            </w:r>
            <w:r w:rsidR="00AB07F3" w:rsidRPr="00DD4A06">
              <w:rPr>
                <w:rFonts w:asciiTheme="majorBidi" w:hAnsiTheme="majorBidi" w:cstheme="majorBidi"/>
                <w:sz w:val="24"/>
                <w:szCs w:val="24"/>
              </w:rPr>
              <w:t>ph</w:t>
            </w:r>
            <w:r w:rsidRPr="00DD4A06">
              <w:rPr>
                <w:rFonts w:asciiTheme="majorBidi" w:hAnsiTheme="majorBidi" w:cstheme="majorBidi"/>
                <w:sz w:val="24"/>
                <w:szCs w:val="24"/>
              </w:rPr>
              <w:t>enh</w:t>
            </w:r>
            <w:r w:rsidR="00AB07F3" w:rsidRPr="00DD4A06">
              <w:rPr>
                <w:rFonts w:asciiTheme="majorBidi" w:hAnsiTheme="majorBidi" w:cstheme="majorBidi"/>
                <w:sz w:val="24"/>
                <w:szCs w:val="24"/>
              </w:rPr>
              <w:t>y</w:t>
            </w:r>
            <w:r w:rsidRPr="00DD4A06">
              <w:rPr>
                <w:rFonts w:asciiTheme="majorBidi" w:hAnsiTheme="majorBidi" w:cstheme="majorBidi"/>
                <w:sz w:val="24"/>
                <w:szCs w:val="24"/>
              </w:rPr>
              <w:t>dramin</w:t>
            </w:r>
            <w:r w:rsidR="00FB4F4D" w:rsidRPr="00DD4A06">
              <w:rPr>
                <w:rFonts w:asciiTheme="majorBidi" w:hAnsiTheme="majorBidi" w:cstheme="majorBidi"/>
                <w:sz w:val="24"/>
                <w:szCs w:val="24"/>
              </w:rPr>
              <w:t>um</w:t>
            </w:r>
            <w:r w:rsidRPr="00DD4A06">
              <w:rPr>
                <w:rFonts w:asciiTheme="majorBidi" w:hAnsiTheme="majorBidi" w:cstheme="majorBidi"/>
                <w:sz w:val="24"/>
                <w:szCs w:val="24"/>
              </w:rPr>
              <w:t xml:space="preserve"> 1% - 1ml, Sol. Papaverin</w:t>
            </w:r>
            <w:r w:rsidR="00FB4F4D" w:rsidRPr="00DD4A06">
              <w:rPr>
                <w:rFonts w:asciiTheme="majorBidi" w:hAnsiTheme="majorBidi" w:cstheme="majorBidi"/>
                <w:sz w:val="24"/>
                <w:szCs w:val="24"/>
              </w:rPr>
              <w:t>um</w:t>
            </w:r>
            <w:r w:rsidRPr="00DD4A06">
              <w:rPr>
                <w:rFonts w:asciiTheme="majorBidi" w:hAnsiTheme="majorBidi" w:cstheme="majorBidi"/>
                <w:sz w:val="24"/>
                <w:szCs w:val="24"/>
              </w:rPr>
              <w:t xml:space="preserve"> 2% - 2ml);</w:t>
            </w:r>
          </w:p>
          <w:p w14:paraId="532F2119" w14:textId="7A268DFE" w:rsidR="00B533F3" w:rsidRPr="00DD4A06" w:rsidRDefault="00B533F3">
            <w:pPr>
              <w:pStyle w:val="Listparagraf"/>
              <w:numPr>
                <w:ilvl w:val="0"/>
                <w:numId w:val="78"/>
              </w:numPr>
              <w:pBdr>
                <w:top w:val="nil"/>
                <w:left w:val="nil"/>
                <w:bottom w:val="nil"/>
                <w:right w:val="nil"/>
                <w:between w:val="nil"/>
              </w:pBdr>
              <w:suppressAutoHyphens w:val="0"/>
              <w:spacing w:line="240" w:lineRule="auto"/>
              <w:ind w:leftChars="0" w:firstLineChars="0"/>
              <w:jc w:val="both"/>
              <w:textDirection w:val="lrTb"/>
              <w:textAlignment w:val="auto"/>
              <w:outlineLvl w:val="2"/>
              <w:rPr>
                <w:rFonts w:asciiTheme="majorBidi" w:hAnsiTheme="majorBidi" w:cstheme="majorBidi"/>
                <w:b/>
                <w:bCs/>
                <w:position w:val="0"/>
                <w:sz w:val="27"/>
                <w:szCs w:val="27"/>
                <w:lang w:val="en-US"/>
              </w:rPr>
            </w:pPr>
            <w:r w:rsidRPr="00DD4A06">
              <w:rPr>
                <w:rFonts w:asciiTheme="majorBidi" w:hAnsiTheme="majorBidi" w:cstheme="majorBidi"/>
                <w:b/>
                <w:color w:val="000000"/>
                <w:sz w:val="24"/>
                <w:szCs w:val="24"/>
              </w:rPr>
              <w:t>Benzodiazepine cu scop anticonvulsivant</w:t>
            </w:r>
            <w:r w:rsidRPr="00DD4A06">
              <w:rPr>
                <w:rFonts w:asciiTheme="majorBidi" w:hAnsiTheme="majorBidi" w:cstheme="majorBidi"/>
                <w:color w:val="000000"/>
                <w:sz w:val="24"/>
                <w:szCs w:val="24"/>
              </w:rPr>
              <w:t xml:space="preserve"> (Sol. Diazepam</w:t>
            </w:r>
            <w:r w:rsidR="00FB4F4D"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0,5%, Diazepam</w:t>
            </w:r>
            <w:r w:rsidR="00FB4F4D"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tub rectal); </w:t>
            </w:r>
            <w:r w:rsidRPr="00DD4A06">
              <w:rPr>
                <w:rFonts w:asciiTheme="majorBidi" w:hAnsiTheme="majorBidi" w:cstheme="majorBidi"/>
                <w:b/>
                <w:bCs/>
                <w:position w:val="0"/>
                <w:sz w:val="27"/>
                <w:szCs w:val="27"/>
                <w:lang w:val="en-US"/>
              </w:rPr>
              <w:t xml:space="preserve"> </w:t>
            </w:r>
          </w:p>
          <w:p w14:paraId="52158FED" w14:textId="77777777" w:rsidR="00B533F3" w:rsidRPr="00DD4A06" w:rsidRDefault="00B533F3">
            <w:pPr>
              <w:numPr>
                <w:ilvl w:val="0"/>
                <w:numId w:val="77"/>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Cs/>
                <w:position w:val="0"/>
                <w:sz w:val="24"/>
                <w:szCs w:val="24"/>
                <w:lang w:val="en-US"/>
              </w:rPr>
              <w:t>Soluție 0,5% (5 mg/ml) – i.v. sau i.m.</w:t>
            </w:r>
          </w:p>
          <w:p w14:paraId="203F5AC1" w14:textId="77777777" w:rsidR="00B533F3" w:rsidRPr="00DD4A06" w:rsidRDefault="00B533F3">
            <w:pPr>
              <w:numPr>
                <w:ilvl w:val="1"/>
                <w:numId w:val="157"/>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Preferată pentru administrarea rapidă în crize</w:t>
            </w:r>
          </w:p>
          <w:p w14:paraId="398967EB" w14:textId="2AF3EF0D" w:rsidR="00B533F3" w:rsidRPr="00DD4A06" w:rsidRDefault="00B533F3">
            <w:pPr>
              <w:numPr>
                <w:ilvl w:val="0"/>
                <w:numId w:val="77"/>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Cs/>
                <w:position w:val="0"/>
                <w:sz w:val="24"/>
                <w:szCs w:val="24"/>
                <w:lang w:val="en-US"/>
              </w:rPr>
              <w:t>Tub rectal (supozitor) – 2,5 mg, 5 mg, 10 mg</w:t>
            </w:r>
            <w:r w:rsidR="00F27A89" w:rsidRPr="00DD4A06">
              <w:rPr>
                <w:rFonts w:asciiTheme="majorBidi" w:hAnsiTheme="majorBidi" w:cstheme="majorBidi"/>
                <w:bCs/>
                <w:position w:val="0"/>
                <w:sz w:val="24"/>
                <w:szCs w:val="24"/>
                <w:lang w:val="en-US"/>
              </w:rPr>
              <w:t>.</w:t>
            </w:r>
          </w:p>
          <w:p w14:paraId="676478FC" w14:textId="77777777" w:rsidR="00B533F3" w:rsidRPr="00DD4A06" w:rsidRDefault="00B533F3">
            <w:pPr>
              <w:numPr>
                <w:ilvl w:val="1"/>
                <w:numId w:val="158"/>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Folosit când nu se poate administra i.v. sau copilul nu poate înghiți/comprimatul nu e disponibil</w:t>
            </w:r>
          </w:p>
          <w:p w14:paraId="14825ADA" w14:textId="1F1C8517" w:rsidR="00B533F3" w:rsidRPr="00DD4A06" w:rsidRDefault="00B533F3">
            <w:pPr>
              <w:pStyle w:val="Titlu3"/>
              <w:numPr>
                <w:ilvl w:val="0"/>
                <w:numId w:val="79"/>
              </w:numPr>
              <w:spacing w:before="0" w:after="0"/>
              <w:ind w:leftChars="0" w:firstLineChars="0"/>
              <w:rPr>
                <w:rFonts w:asciiTheme="majorBidi" w:hAnsiTheme="majorBidi" w:cstheme="majorBidi"/>
                <w:position w:val="0"/>
                <w:sz w:val="27"/>
                <w:szCs w:val="27"/>
                <w:lang w:val="fr-FR"/>
              </w:rPr>
            </w:pPr>
            <w:r w:rsidRPr="00DD4A06">
              <w:rPr>
                <w:rFonts w:asciiTheme="majorBidi" w:hAnsiTheme="majorBidi" w:cstheme="majorBidi"/>
                <w:color w:val="000000"/>
                <w:sz w:val="24"/>
                <w:szCs w:val="24"/>
              </w:rPr>
              <w:t>Diuretice (Furosemid</w:t>
            </w:r>
            <w:r w:rsidR="00FB4F4D"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 </w:t>
            </w:r>
            <w:r w:rsidRPr="00DD4A06">
              <w:rPr>
                <w:rFonts w:asciiTheme="majorBidi" w:hAnsiTheme="majorBidi" w:cstheme="majorBidi"/>
                <w:b w:val="0"/>
                <w:position w:val="0"/>
                <w:sz w:val="27"/>
                <w:szCs w:val="27"/>
                <w:lang w:val="fr-FR"/>
              </w:rPr>
              <w:t>Doze recomandate la copii</w:t>
            </w:r>
          </w:p>
          <w:p w14:paraId="67E427F9" w14:textId="77777777" w:rsidR="00B533F3" w:rsidRPr="00DD4A06" w:rsidRDefault="00B533F3" w:rsidP="00F4114E">
            <w:pPr>
              <w:suppressAutoHyphens w:val="0"/>
              <w:spacing w:line="240" w:lineRule="auto"/>
              <w:ind w:leftChars="0" w:left="0" w:firstLineChars="0" w:firstLine="0"/>
              <w:textDirection w:val="lrTb"/>
              <w:textAlignment w:val="auto"/>
              <w:outlineLvl w:val="3"/>
              <w:rPr>
                <w:rFonts w:asciiTheme="majorBidi" w:hAnsiTheme="majorBidi" w:cstheme="majorBidi"/>
                <w:b/>
                <w:bCs/>
                <w:position w:val="0"/>
                <w:sz w:val="24"/>
                <w:szCs w:val="24"/>
                <w:lang w:val="ru-RU"/>
              </w:rPr>
            </w:pPr>
            <w:r w:rsidRPr="00DD4A06">
              <w:rPr>
                <w:rFonts w:asciiTheme="majorBidi" w:hAnsiTheme="majorBidi" w:cstheme="majorBidi"/>
                <w:b/>
                <w:bCs/>
                <w:position w:val="0"/>
                <w:sz w:val="24"/>
                <w:szCs w:val="24"/>
                <w:lang w:val="ru-RU"/>
              </w:rPr>
              <w:t>Oral / i.v. (uzual)</w:t>
            </w:r>
          </w:p>
          <w:p w14:paraId="36DE5FF0" w14:textId="77777777" w:rsidR="00B533F3" w:rsidRPr="00DD4A06" w:rsidRDefault="00B533F3">
            <w:pPr>
              <w:numPr>
                <w:ilvl w:val="0"/>
                <w:numId w:val="76"/>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
                <w:bCs/>
                <w:position w:val="0"/>
                <w:sz w:val="24"/>
                <w:szCs w:val="24"/>
                <w:lang w:val="en-US"/>
              </w:rPr>
              <w:t>Nou</w:t>
            </w:r>
            <w:r w:rsidRPr="00DD4A06">
              <w:rPr>
                <w:rFonts w:asciiTheme="majorBidi" w:hAnsiTheme="majorBidi" w:cstheme="majorBidi"/>
                <w:b/>
                <w:bCs/>
                <w:position w:val="0"/>
                <w:sz w:val="24"/>
                <w:szCs w:val="24"/>
                <w:lang w:val="ru-RU"/>
              </w:rPr>
              <w:t>-</w:t>
            </w:r>
            <w:r w:rsidRPr="00DD4A06">
              <w:rPr>
                <w:rFonts w:asciiTheme="majorBidi" w:hAnsiTheme="majorBidi" w:cstheme="majorBidi"/>
                <w:b/>
                <w:bCs/>
                <w:position w:val="0"/>
                <w:sz w:val="24"/>
                <w:szCs w:val="24"/>
                <w:lang w:val="en-US"/>
              </w:rPr>
              <w:t>n</w:t>
            </w:r>
            <w:r w:rsidRPr="00DD4A06">
              <w:rPr>
                <w:rFonts w:asciiTheme="majorBidi" w:hAnsiTheme="majorBidi" w:cstheme="majorBidi"/>
                <w:b/>
                <w:bCs/>
                <w:position w:val="0"/>
                <w:sz w:val="24"/>
                <w:szCs w:val="24"/>
                <w:lang w:val="ru-RU"/>
              </w:rPr>
              <w:t>ă</w:t>
            </w:r>
            <w:r w:rsidRPr="00DD4A06">
              <w:rPr>
                <w:rFonts w:asciiTheme="majorBidi" w:hAnsiTheme="majorBidi" w:cstheme="majorBidi"/>
                <w:b/>
                <w:bCs/>
                <w:position w:val="0"/>
                <w:sz w:val="24"/>
                <w:szCs w:val="24"/>
                <w:lang w:val="en-US"/>
              </w:rPr>
              <w:t>scu</w:t>
            </w:r>
            <w:r w:rsidRPr="00DD4A06">
              <w:rPr>
                <w:rFonts w:asciiTheme="majorBidi" w:hAnsiTheme="majorBidi" w:cstheme="majorBidi"/>
                <w:b/>
                <w:bCs/>
                <w:position w:val="0"/>
                <w:sz w:val="24"/>
                <w:szCs w:val="24"/>
                <w:lang w:val="ru-RU"/>
              </w:rPr>
              <w:t>ț</w:t>
            </w:r>
            <w:r w:rsidRPr="00DD4A06">
              <w:rPr>
                <w:rFonts w:asciiTheme="majorBidi" w:hAnsiTheme="majorBidi" w:cstheme="majorBidi"/>
                <w:b/>
                <w:bCs/>
                <w:position w:val="0"/>
                <w:sz w:val="24"/>
                <w:szCs w:val="24"/>
                <w:lang w:val="en-US"/>
              </w:rPr>
              <w:t>i</w:t>
            </w:r>
            <w:r w:rsidRPr="00DD4A06">
              <w:rPr>
                <w:rFonts w:asciiTheme="majorBidi" w:hAnsiTheme="majorBidi" w:cstheme="majorBidi"/>
                <w:b/>
                <w:bCs/>
                <w:position w:val="0"/>
                <w:sz w:val="24"/>
                <w:szCs w:val="24"/>
                <w:lang w:val="ru-RU"/>
              </w:rPr>
              <w:t>:</w:t>
            </w:r>
            <w:r w:rsidRPr="00DD4A06">
              <w:rPr>
                <w:rFonts w:asciiTheme="majorBidi" w:hAnsiTheme="majorBidi" w:cstheme="majorBidi"/>
                <w:position w:val="0"/>
                <w:sz w:val="24"/>
                <w:szCs w:val="24"/>
                <w:lang w:val="ru-RU"/>
              </w:rPr>
              <w:t xml:space="preserve"> 1–2 </w:t>
            </w:r>
            <w:r w:rsidRPr="00DD4A06">
              <w:rPr>
                <w:rFonts w:asciiTheme="majorBidi" w:hAnsiTheme="majorBidi" w:cstheme="majorBidi"/>
                <w:position w:val="0"/>
                <w:sz w:val="24"/>
                <w:szCs w:val="24"/>
                <w:lang w:val="en-US"/>
              </w:rPr>
              <w:t>mg</w:t>
            </w:r>
            <w:r w:rsidRPr="00DD4A06">
              <w:rPr>
                <w:rFonts w:asciiTheme="majorBidi" w:hAnsiTheme="majorBidi" w:cstheme="majorBidi"/>
                <w:position w:val="0"/>
                <w:sz w:val="24"/>
                <w:szCs w:val="24"/>
                <w:lang w:val="ru-RU"/>
              </w:rPr>
              <w:t>/</w:t>
            </w:r>
            <w:r w:rsidRPr="00DD4A06">
              <w:rPr>
                <w:rFonts w:asciiTheme="majorBidi" w:hAnsiTheme="majorBidi" w:cstheme="majorBidi"/>
                <w:position w:val="0"/>
                <w:sz w:val="24"/>
                <w:szCs w:val="24"/>
                <w:lang w:val="en-US"/>
              </w:rPr>
              <w:t>kg</w:t>
            </w:r>
            <w:r w:rsidRPr="00DD4A06">
              <w:rPr>
                <w:rFonts w:asciiTheme="majorBidi" w:hAnsiTheme="majorBidi" w:cstheme="majorBidi"/>
                <w:position w:val="0"/>
                <w:sz w:val="24"/>
                <w:szCs w:val="24"/>
                <w:lang w:val="ru-RU"/>
              </w:rPr>
              <w:t>/</w:t>
            </w:r>
            <w:r w:rsidRPr="00DD4A06">
              <w:rPr>
                <w:rFonts w:asciiTheme="majorBidi" w:hAnsiTheme="majorBidi" w:cstheme="majorBidi"/>
                <w:position w:val="0"/>
                <w:sz w:val="24"/>
                <w:szCs w:val="24"/>
                <w:lang w:val="en-US"/>
              </w:rPr>
              <w:t>zi</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divizat</w:t>
            </w:r>
            <w:r w:rsidRPr="00DD4A06">
              <w:rPr>
                <w:rFonts w:asciiTheme="majorBidi" w:hAnsiTheme="majorBidi" w:cstheme="majorBidi"/>
                <w:position w:val="0"/>
                <w:sz w:val="24"/>
                <w:szCs w:val="24"/>
                <w:lang w:val="ru-RU"/>
              </w:rPr>
              <w:t xml:space="preserve"> î</w:t>
            </w:r>
            <w:r w:rsidRPr="00DD4A06">
              <w:rPr>
                <w:rFonts w:asciiTheme="majorBidi" w:hAnsiTheme="majorBidi" w:cstheme="majorBidi"/>
                <w:position w:val="0"/>
                <w:sz w:val="24"/>
                <w:szCs w:val="24"/>
                <w:lang w:val="en-US"/>
              </w:rPr>
              <w:t>n</w:t>
            </w:r>
            <w:r w:rsidRPr="00DD4A06">
              <w:rPr>
                <w:rFonts w:asciiTheme="majorBidi" w:hAnsiTheme="majorBidi" w:cstheme="majorBidi"/>
                <w:position w:val="0"/>
                <w:sz w:val="24"/>
                <w:szCs w:val="24"/>
                <w:lang w:val="ru-RU"/>
              </w:rPr>
              <w:t xml:space="preserve"> 1–2 </w:t>
            </w:r>
            <w:r w:rsidRPr="00DD4A06">
              <w:rPr>
                <w:rFonts w:asciiTheme="majorBidi" w:hAnsiTheme="majorBidi" w:cstheme="majorBidi"/>
                <w:position w:val="0"/>
                <w:sz w:val="24"/>
                <w:szCs w:val="24"/>
                <w:lang w:val="en-US"/>
              </w:rPr>
              <w:t>prize</w:t>
            </w:r>
          </w:p>
          <w:p w14:paraId="0C1343EC" w14:textId="77777777" w:rsidR="00B533F3" w:rsidRPr="00DD4A06" w:rsidRDefault="00B533F3">
            <w:pPr>
              <w:numPr>
                <w:ilvl w:val="0"/>
                <w:numId w:val="76"/>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
                <w:bCs/>
                <w:position w:val="0"/>
                <w:sz w:val="24"/>
                <w:szCs w:val="24"/>
                <w:lang w:val="en-US"/>
              </w:rPr>
              <w:t>Copii</w:t>
            </w:r>
            <w:r w:rsidRPr="00DD4A06">
              <w:rPr>
                <w:rFonts w:asciiTheme="majorBidi" w:hAnsiTheme="majorBidi" w:cstheme="majorBidi"/>
                <w:b/>
                <w:bCs/>
                <w:position w:val="0"/>
                <w:sz w:val="24"/>
                <w:szCs w:val="24"/>
                <w:lang w:val="ru-RU"/>
              </w:rPr>
              <w:t xml:space="preserve"> 1 </w:t>
            </w:r>
            <w:r w:rsidRPr="00DD4A06">
              <w:rPr>
                <w:rFonts w:asciiTheme="majorBidi" w:hAnsiTheme="majorBidi" w:cstheme="majorBidi"/>
                <w:b/>
                <w:bCs/>
                <w:position w:val="0"/>
                <w:sz w:val="24"/>
                <w:szCs w:val="24"/>
                <w:lang w:val="en-US"/>
              </w:rPr>
              <w:t>lun</w:t>
            </w:r>
            <w:r w:rsidRPr="00DD4A06">
              <w:rPr>
                <w:rFonts w:asciiTheme="majorBidi" w:hAnsiTheme="majorBidi" w:cstheme="majorBidi"/>
                <w:b/>
                <w:bCs/>
                <w:position w:val="0"/>
                <w:sz w:val="24"/>
                <w:szCs w:val="24"/>
                <w:lang w:val="ru-RU"/>
              </w:rPr>
              <w:t xml:space="preserve">ă – 12 </w:t>
            </w:r>
            <w:proofErr w:type="gramStart"/>
            <w:r w:rsidRPr="00DD4A06">
              <w:rPr>
                <w:rFonts w:asciiTheme="majorBidi" w:hAnsiTheme="majorBidi" w:cstheme="majorBidi"/>
                <w:b/>
                <w:bCs/>
                <w:position w:val="0"/>
                <w:sz w:val="24"/>
                <w:szCs w:val="24"/>
                <w:lang w:val="en-US"/>
              </w:rPr>
              <w:t>ani</w:t>
            </w:r>
            <w:proofErr w:type="gramEnd"/>
            <w:r w:rsidRPr="00DD4A06">
              <w:rPr>
                <w:rFonts w:asciiTheme="majorBidi" w:hAnsiTheme="majorBidi" w:cstheme="majorBidi"/>
                <w:b/>
                <w:bCs/>
                <w:position w:val="0"/>
                <w:sz w:val="24"/>
                <w:szCs w:val="24"/>
                <w:lang w:val="ru-RU"/>
              </w:rPr>
              <w:t>:</w:t>
            </w:r>
            <w:r w:rsidRPr="00DD4A06">
              <w:rPr>
                <w:rFonts w:asciiTheme="majorBidi" w:hAnsiTheme="majorBidi" w:cstheme="majorBidi"/>
                <w:position w:val="0"/>
                <w:sz w:val="24"/>
                <w:szCs w:val="24"/>
                <w:lang w:val="ru-RU"/>
              </w:rPr>
              <w:t xml:space="preserve"> 1–2 </w:t>
            </w:r>
            <w:r w:rsidRPr="00DD4A06">
              <w:rPr>
                <w:rFonts w:asciiTheme="majorBidi" w:hAnsiTheme="majorBidi" w:cstheme="majorBidi"/>
                <w:position w:val="0"/>
                <w:sz w:val="24"/>
                <w:szCs w:val="24"/>
                <w:lang w:val="en-US"/>
              </w:rPr>
              <w:t>mg</w:t>
            </w:r>
            <w:r w:rsidRPr="00DD4A06">
              <w:rPr>
                <w:rFonts w:asciiTheme="majorBidi" w:hAnsiTheme="majorBidi" w:cstheme="majorBidi"/>
                <w:position w:val="0"/>
                <w:sz w:val="24"/>
                <w:szCs w:val="24"/>
                <w:lang w:val="ru-RU"/>
              </w:rPr>
              <w:t>/</w:t>
            </w:r>
            <w:r w:rsidRPr="00DD4A06">
              <w:rPr>
                <w:rFonts w:asciiTheme="majorBidi" w:hAnsiTheme="majorBidi" w:cstheme="majorBidi"/>
                <w:position w:val="0"/>
                <w:sz w:val="24"/>
                <w:szCs w:val="24"/>
                <w:lang w:val="en-US"/>
              </w:rPr>
              <w:t>kg</w:t>
            </w:r>
            <w:r w:rsidRPr="00DD4A06">
              <w:rPr>
                <w:rFonts w:asciiTheme="majorBidi" w:hAnsiTheme="majorBidi" w:cstheme="majorBidi"/>
                <w:position w:val="0"/>
                <w:sz w:val="24"/>
                <w:szCs w:val="24"/>
                <w:lang w:val="ru-RU"/>
              </w:rPr>
              <w:t>/</w:t>
            </w:r>
            <w:r w:rsidRPr="00DD4A06">
              <w:rPr>
                <w:rFonts w:asciiTheme="majorBidi" w:hAnsiTheme="majorBidi" w:cstheme="majorBidi"/>
                <w:position w:val="0"/>
                <w:sz w:val="24"/>
                <w:szCs w:val="24"/>
                <w:lang w:val="en-US"/>
              </w:rPr>
              <w:t>doz</w:t>
            </w:r>
            <w:r w:rsidRPr="00DD4A06">
              <w:rPr>
                <w:rFonts w:asciiTheme="majorBidi" w:hAnsiTheme="majorBidi" w:cstheme="majorBidi"/>
                <w:position w:val="0"/>
                <w:sz w:val="24"/>
                <w:szCs w:val="24"/>
                <w:lang w:val="ru-RU"/>
              </w:rPr>
              <w:t xml:space="preserve">ă, 1–2 </w:t>
            </w:r>
            <w:r w:rsidRPr="00DD4A06">
              <w:rPr>
                <w:rFonts w:asciiTheme="majorBidi" w:hAnsiTheme="majorBidi" w:cstheme="majorBidi"/>
                <w:position w:val="0"/>
                <w:sz w:val="24"/>
                <w:szCs w:val="24"/>
                <w:lang w:val="en-US"/>
              </w:rPr>
              <w:t>ori</w:t>
            </w:r>
            <w:r w:rsidRPr="00DD4A06">
              <w:rPr>
                <w:rFonts w:asciiTheme="majorBidi" w:hAnsiTheme="majorBidi" w:cstheme="majorBidi"/>
                <w:position w:val="0"/>
                <w:sz w:val="24"/>
                <w:szCs w:val="24"/>
                <w:lang w:val="ru-RU"/>
              </w:rPr>
              <w:t>/</w:t>
            </w:r>
            <w:r w:rsidRPr="00DD4A06">
              <w:rPr>
                <w:rFonts w:asciiTheme="majorBidi" w:hAnsiTheme="majorBidi" w:cstheme="majorBidi"/>
                <w:position w:val="0"/>
                <w:sz w:val="24"/>
                <w:szCs w:val="24"/>
                <w:lang w:val="en-US"/>
              </w:rPr>
              <w:t>zi</w:t>
            </w:r>
          </w:p>
          <w:p w14:paraId="5A215E05" w14:textId="77777777" w:rsidR="00B533F3" w:rsidRPr="00DD4A06" w:rsidRDefault="00B533F3">
            <w:pPr>
              <w:numPr>
                <w:ilvl w:val="0"/>
                <w:numId w:val="76"/>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
                <w:bCs/>
                <w:position w:val="0"/>
                <w:sz w:val="24"/>
                <w:szCs w:val="24"/>
                <w:lang w:val="en-US"/>
              </w:rPr>
              <w:t>Doz</w:t>
            </w:r>
            <w:r w:rsidRPr="00DD4A06">
              <w:rPr>
                <w:rFonts w:asciiTheme="majorBidi" w:hAnsiTheme="majorBidi" w:cstheme="majorBidi"/>
                <w:b/>
                <w:bCs/>
                <w:position w:val="0"/>
                <w:sz w:val="24"/>
                <w:szCs w:val="24"/>
                <w:lang w:val="ru-RU"/>
              </w:rPr>
              <w:t xml:space="preserve">ă </w:t>
            </w:r>
            <w:r w:rsidRPr="00DD4A06">
              <w:rPr>
                <w:rFonts w:asciiTheme="majorBidi" w:hAnsiTheme="majorBidi" w:cstheme="majorBidi"/>
                <w:b/>
                <w:bCs/>
                <w:position w:val="0"/>
                <w:sz w:val="24"/>
                <w:szCs w:val="24"/>
                <w:lang w:val="en-US"/>
              </w:rPr>
              <w:t>maxim</w:t>
            </w:r>
            <w:r w:rsidRPr="00DD4A06">
              <w:rPr>
                <w:rFonts w:asciiTheme="majorBidi" w:hAnsiTheme="majorBidi" w:cstheme="majorBidi"/>
                <w:b/>
                <w:bCs/>
                <w:position w:val="0"/>
                <w:sz w:val="24"/>
                <w:szCs w:val="24"/>
                <w:lang w:val="ru-RU"/>
              </w:rPr>
              <w:t>ă:</w:t>
            </w:r>
            <w:r w:rsidRPr="00DD4A06">
              <w:rPr>
                <w:rFonts w:asciiTheme="majorBidi" w:hAnsiTheme="majorBidi" w:cstheme="majorBidi"/>
                <w:position w:val="0"/>
                <w:sz w:val="24"/>
                <w:szCs w:val="24"/>
                <w:lang w:val="ru-RU"/>
              </w:rPr>
              <w:t xml:space="preserve"> 6 </w:t>
            </w:r>
            <w:r w:rsidRPr="00DD4A06">
              <w:rPr>
                <w:rFonts w:asciiTheme="majorBidi" w:hAnsiTheme="majorBidi" w:cstheme="majorBidi"/>
                <w:position w:val="0"/>
                <w:sz w:val="24"/>
                <w:szCs w:val="24"/>
                <w:lang w:val="en-US"/>
              </w:rPr>
              <w:t>mg</w:t>
            </w:r>
            <w:r w:rsidRPr="00DD4A06">
              <w:rPr>
                <w:rFonts w:asciiTheme="majorBidi" w:hAnsiTheme="majorBidi" w:cstheme="majorBidi"/>
                <w:position w:val="0"/>
                <w:sz w:val="24"/>
                <w:szCs w:val="24"/>
                <w:lang w:val="ru-RU"/>
              </w:rPr>
              <w:t>/</w:t>
            </w:r>
            <w:r w:rsidRPr="00DD4A06">
              <w:rPr>
                <w:rFonts w:asciiTheme="majorBidi" w:hAnsiTheme="majorBidi" w:cstheme="majorBidi"/>
                <w:position w:val="0"/>
                <w:sz w:val="24"/>
                <w:szCs w:val="24"/>
                <w:lang w:val="en-US"/>
              </w:rPr>
              <w:t>kg</w:t>
            </w:r>
            <w:r w:rsidRPr="00DD4A06">
              <w:rPr>
                <w:rFonts w:asciiTheme="majorBidi" w:hAnsiTheme="majorBidi" w:cstheme="majorBidi"/>
                <w:position w:val="0"/>
                <w:sz w:val="24"/>
                <w:szCs w:val="24"/>
                <w:lang w:val="ru-RU"/>
              </w:rPr>
              <w:t>/</w:t>
            </w:r>
            <w:r w:rsidRPr="00DD4A06">
              <w:rPr>
                <w:rFonts w:asciiTheme="majorBidi" w:hAnsiTheme="majorBidi" w:cstheme="majorBidi"/>
                <w:position w:val="0"/>
                <w:sz w:val="24"/>
                <w:szCs w:val="24"/>
                <w:lang w:val="en-US"/>
              </w:rPr>
              <w:t>zi</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poate</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fi</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crescut</w:t>
            </w:r>
            <w:r w:rsidRPr="00DD4A06">
              <w:rPr>
                <w:rFonts w:asciiTheme="majorBidi" w:hAnsiTheme="majorBidi" w:cstheme="majorBidi"/>
                <w:position w:val="0"/>
                <w:sz w:val="24"/>
                <w:szCs w:val="24"/>
                <w:lang w:val="ru-RU"/>
              </w:rPr>
              <w:t>ă î</w:t>
            </w:r>
            <w:r w:rsidRPr="00DD4A06">
              <w:rPr>
                <w:rFonts w:asciiTheme="majorBidi" w:hAnsiTheme="majorBidi" w:cstheme="majorBidi"/>
                <w:position w:val="0"/>
                <w:sz w:val="24"/>
                <w:szCs w:val="24"/>
                <w:lang w:val="en-US"/>
              </w:rPr>
              <w:t>n</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cazuri</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severe</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sub</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supraveghere</w:t>
            </w:r>
            <w:r w:rsidRPr="00DD4A06">
              <w:rPr>
                <w:rFonts w:asciiTheme="majorBidi" w:hAnsiTheme="majorBidi" w:cstheme="majorBidi"/>
                <w:position w:val="0"/>
                <w:sz w:val="24"/>
                <w:szCs w:val="24"/>
                <w:lang w:val="ru-RU"/>
              </w:rPr>
              <w:t>)</w:t>
            </w:r>
          </w:p>
          <w:p w14:paraId="4D20C2E0" w14:textId="77777777" w:rsidR="00B533F3" w:rsidRPr="00DD4A06" w:rsidRDefault="00B533F3" w:rsidP="00F4114E">
            <w:pPr>
              <w:tabs>
                <w:tab w:val="num" w:pos="720"/>
              </w:tabs>
              <w:suppressAutoHyphens w:val="0"/>
              <w:spacing w:line="240" w:lineRule="auto"/>
              <w:ind w:leftChars="0" w:left="0" w:firstLineChars="0" w:firstLine="0"/>
              <w:textDirection w:val="lrTb"/>
              <w:textAlignment w:val="auto"/>
              <w:outlineLvl w:val="3"/>
              <w:rPr>
                <w:rFonts w:asciiTheme="majorBidi" w:hAnsiTheme="majorBidi" w:cstheme="majorBidi"/>
                <w:position w:val="0"/>
                <w:sz w:val="24"/>
                <w:szCs w:val="24"/>
                <w:lang w:val="ru-RU"/>
              </w:rPr>
            </w:pPr>
            <w:r w:rsidRPr="00DD4A06">
              <w:rPr>
                <w:rFonts w:asciiTheme="majorBidi" w:hAnsiTheme="majorBidi" w:cstheme="majorBidi"/>
                <w:b/>
                <w:bCs/>
                <w:position w:val="0"/>
                <w:sz w:val="24"/>
                <w:szCs w:val="24"/>
                <w:lang w:val="ru-RU"/>
              </w:rPr>
              <w:t xml:space="preserve"> </w:t>
            </w:r>
            <w:r w:rsidRPr="00DD4A06">
              <w:rPr>
                <w:rFonts w:asciiTheme="majorBidi" w:hAnsiTheme="majorBidi" w:cstheme="majorBidi"/>
                <w:b/>
                <w:bCs/>
                <w:position w:val="0"/>
                <w:sz w:val="24"/>
                <w:szCs w:val="24"/>
                <w:lang w:val="en-US"/>
              </w:rPr>
              <w:t>Perfuzie</w:t>
            </w:r>
            <w:r w:rsidRPr="00DD4A06">
              <w:rPr>
                <w:rFonts w:asciiTheme="majorBidi" w:hAnsiTheme="majorBidi" w:cstheme="majorBidi"/>
                <w:b/>
                <w:bCs/>
                <w:position w:val="0"/>
                <w:sz w:val="24"/>
                <w:szCs w:val="24"/>
                <w:lang w:val="ru-RU"/>
              </w:rPr>
              <w:t xml:space="preserve"> </w:t>
            </w:r>
            <w:r w:rsidRPr="00DD4A06">
              <w:rPr>
                <w:rFonts w:asciiTheme="majorBidi" w:hAnsiTheme="majorBidi" w:cstheme="majorBidi"/>
                <w:b/>
                <w:bCs/>
                <w:position w:val="0"/>
                <w:sz w:val="24"/>
                <w:szCs w:val="24"/>
                <w:lang w:val="en-US"/>
              </w:rPr>
              <w:t>lent</w:t>
            </w:r>
            <w:r w:rsidRPr="00DD4A06">
              <w:rPr>
                <w:rFonts w:asciiTheme="majorBidi" w:hAnsiTheme="majorBidi" w:cstheme="majorBidi"/>
                <w:b/>
                <w:bCs/>
                <w:position w:val="0"/>
                <w:sz w:val="24"/>
                <w:szCs w:val="24"/>
                <w:lang w:val="ru-RU"/>
              </w:rPr>
              <w:t xml:space="preserve">ă </w:t>
            </w:r>
            <w:r w:rsidRPr="00DD4A06">
              <w:rPr>
                <w:rFonts w:asciiTheme="majorBidi" w:hAnsiTheme="majorBidi" w:cstheme="majorBidi"/>
                <w:b/>
                <w:bCs/>
                <w:position w:val="0"/>
                <w:sz w:val="24"/>
                <w:szCs w:val="24"/>
                <w:lang w:val="en-US"/>
              </w:rPr>
              <w:t>i</w:t>
            </w:r>
            <w:r w:rsidRPr="00DD4A06">
              <w:rPr>
                <w:rFonts w:asciiTheme="majorBidi" w:hAnsiTheme="majorBidi" w:cstheme="majorBidi"/>
                <w:b/>
                <w:bCs/>
                <w:position w:val="0"/>
                <w:sz w:val="24"/>
                <w:szCs w:val="24"/>
                <w:lang w:val="ru-RU"/>
              </w:rPr>
              <w:t>.</w:t>
            </w:r>
            <w:r w:rsidRPr="00DD4A06">
              <w:rPr>
                <w:rFonts w:asciiTheme="majorBidi" w:hAnsiTheme="majorBidi" w:cstheme="majorBidi"/>
                <w:b/>
                <w:bCs/>
                <w:position w:val="0"/>
                <w:sz w:val="24"/>
                <w:szCs w:val="24"/>
                <w:lang w:val="en-US"/>
              </w:rPr>
              <w:t>v</w:t>
            </w:r>
            <w:r w:rsidRPr="00DD4A06">
              <w:rPr>
                <w:rFonts w:asciiTheme="majorBidi" w:hAnsiTheme="majorBidi" w:cstheme="majorBidi"/>
                <w:b/>
                <w:bCs/>
                <w:position w:val="0"/>
                <w:sz w:val="24"/>
                <w:szCs w:val="24"/>
                <w:lang w:val="ru-RU"/>
              </w:rPr>
              <w:t xml:space="preserve">.  </w:t>
            </w:r>
            <w:r w:rsidRPr="00DD4A06">
              <w:rPr>
                <w:rFonts w:asciiTheme="majorBidi" w:hAnsiTheme="majorBidi" w:cstheme="majorBidi"/>
                <w:position w:val="0"/>
                <w:sz w:val="24"/>
                <w:szCs w:val="24"/>
                <w:lang w:val="ru-RU"/>
              </w:rPr>
              <w:t>Î</w:t>
            </w:r>
            <w:r w:rsidRPr="00DD4A06">
              <w:rPr>
                <w:rFonts w:asciiTheme="majorBidi" w:hAnsiTheme="majorBidi" w:cstheme="majorBidi"/>
                <w:position w:val="0"/>
                <w:sz w:val="24"/>
                <w:szCs w:val="24"/>
                <w:lang w:val="en-US"/>
              </w:rPr>
              <w:t>n</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edem</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sever</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sau</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insuficien</w:t>
            </w:r>
            <w:r w:rsidRPr="00DD4A06">
              <w:rPr>
                <w:rFonts w:asciiTheme="majorBidi" w:hAnsiTheme="majorBidi" w:cstheme="majorBidi"/>
                <w:position w:val="0"/>
                <w:sz w:val="24"/>
                <w:szCs w:val="24"/>
                <w:lang w:val="ru-RU"/>
              </w:rPr>
              <w:t xml:space="preserve">ță </w:t>
            </w:r>
            <w:r w:rsidRPr="00DD4A06">
              <w:rPr>
                <w:rFonts w:asciiTheme="majorBidi" w:hAnsiTheme="majorBidi" w:cstheme="majorBidi"/>
                <w:position w:val="0"/>
                <w:sz w:val="24"/>
                <w:szCs w:val="24"/>
                <w:lang w:val="en-US"/>
              </w:rPr>
              <w:t>cardiac</w:t>
            </w:r>
            <w:r w:rsidRPr="00DD4A06">
              <w:rPr>
                <w:rFonts w:asciiTheme="majorBidi" w:hAnsiTheme="majorBidi" w:cstheme="majorBidi"/>
                <w:position w:val="0"/>
                <w:sz w:val="24"/>
                <w:szCs w:val="24"/>
                <w:lang w:val="ru-RU"/>
              </w:rPr>
              <w:t xml:space="preserve">ă </w:t>
            </w:r>
            <w:r w:rsidRPr="00DD4A06">
              <w:rPr>
                <w:rFonts w:asciiTheme="majorBidi" w:hAnsiTheme="majorBidi" w:cstheme="majorBidi"/>
                <w:position w:val="0"/>
                <w:sz w:val="24"/>
                <w:szCs w:val="24"/>
                <w:lang w:val="en-US"/>
              </w:rPr>
              <w:t>acut</w:t>
            </w:r>
            <w:r w:rsidRPr="00DD4A06">
              <w:rPr>
                <w:rFonts w:asciiTheme="majorBidi" w:hAnsiTheme="majorBidi" w:cstheme="majorBidi"/>
                <w:position w:val="0"/>
                <w:sz w:val="24"/>
                <w:szCs w:val="24"/>
                <w:lang w:val="ru-RU"/>
              </w:rPr>
              <w:t>ă:</w:t>
            </w:r>
          </w:p>
          <w:p w14:paraId="7CE0FC24" w14:textId="77777777" w:rsidR="00B533F3" w:rsidRPr="00DD4A06" w:rsidRDefault="00B533F3" w:rsidP="00F4114E">
            <w:pPr>
              <w:suppressAutoHyphens w:val="0"/>
              <w:spacing w:line="240" w:lineRule="auto"/>
              <w:ind w:leftChars="0" w:left="144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ru-RU"/>
              </w:rPr>
              <w:t xml:space="preserve">1 </w:t>
            </w:r>
            <w:r w:rsidRPr="00DD4A06">
              <w:rPr>
                <w:rFonts w:asciiTheme="majorBidi" w:hAnsiTheme="majorBidi" w:cstheme="majorBidi"/>
                <w:position w:val="0"/>
                <w:sz w:val="24"/>
                <w:szCs w:val="24"/>
                <w:lang w:val="en-US"/>
              </w:rPr>
              <w:t>mg</w:t>
            </w:r>
            <w:r w:rsidRPr="00DD4A06">
              <w:rPr>
                <w:rFonts w:asciiTheme="majorBidi" w:hAnsiTheme="majorBidi" w:cstheme="majorBidi"/>
                <w:position w:val="0"/>
                <w:sz w:val="24"/>
                <w:szCs w:val="24"/>
                <w:lang w:val="ru-RU"/>
              </w:rPr>
              <w:t>/</w:t>
            </w:r>
            <w:r w:rsidRPr="00DD4A06">
              <w:rPr>
                <w:rFonts w:asciiTheme="majorBidi" w:hAnsiTheme="majorBidi" w:cstheme="majorBidi"/>
                <w:position w:val="0"/>
                <w:sz w:val="24"/>
                <w:szCs w:val="24"/>
                <w:lang w:val="en-US"/>
              </w:rPr>
              <w:t>kg</w:t>
            </w:r>
            <w:r w:rsidRPr="00DD4A06">
              <w:rPr>
                <w:rFonts w:asciiTheme="majorBidi" w:hAnsiTheme="majorBidi" w:cstheme="majorBidi"/>
                <w:position w:val="0"/>
                <w:sz w:val="24"/>
                <w:szCs w:val="24"/>
                <w:lang w:val="ru-RU"/>
              </w:rPr>
              <w:t>/</w:t>
            </w:r>
            <w:r w:rsidRPr="00DD4A06">
              <w:rPr>
                <w:rFonts w:asciiTheme="majorBidi" w:hAnsiTheme="majorBidi" w:cstheme="majorBidi"/>
                <w:position w:val="0"/>
                <w:sz w:val="24"/>
                <w:szCs w:val="24"/>
                <w:lang w:val="en-US"/>
              </w:rPr>
              <w:t>zi</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i</w:t>
            </w:r>
            <w:r w:rsidRPr="00DD4A06">
              <w:rPr>
                <w:rFonts w:asciiTheme="majorBidi" w:hAnsiTheme="majorBidi" w:cstheme="majorBidi"/>
                <w:position w:val="0"/>
                <w:sz w:val="24"/>
                <w:szCs w:val="24"/>
                <w:lang w:val="ru-RU"/>
              </w:rPr>
              <w:t>.</w:t>
            </w:r>
            <w:r w:rsidRPr="00DD4A06">
              <w:rPr>
                <w:rFonts w:asciiTheme="majorBidi" w:hAnsiTheme="majorBidi" w:cstheme="majorBidi"/>
                <w:position w:val="0"/>
                <w:sz w:val="24"/>
                <w:szCs w:val="24"/>
                <w:lang w:val="en-US"/>
              </w:rPr>
              <w:t>v</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perfuzie</w:t>
            </w:r>
            <w:r w:rsidRPr="00DD4A06">
              <w:rPr>
                <w:rFonts w:asciiTheme="majorBidi" w:hAnsiTheme="majorBidi" w:cstheme="majorBidi"/>
                <w:position w:val="0"/>
                <w:sz w:val="24"/>
                <w:szCs w:val="24"/>
                <w:lang w:val="ru-RU"/>
              </w:rPr>
              <w:t xml:space="preserve"> </w:t>
            </w:r>
            <w:r w:rsidRPr="00DD4A06">
              <w:rPr>
                <w:rFonts w:asciiTheme="majorBidi" w:hAnsiTheme="majorBidi" w:cstheme="majorBidi"/>
                <w:position w:val="0"/>
                <w:sz w:val="24"/>
                <w:szCs w:val="24"/>
                <w:lang w:val="en-US"/>
              </w:rPr>
              <w:t>lent</w:t>
            </w:r>
            <w:r w:rsidRPr="00DD4A06">
              <w:rPr>
                <w:rFonts w:asciiTheme="majorBidi" w:hAnsiTheme="majorBidi" w:cstheme="majorBidi"/>
                <w:position w:val="0"/>
                <w:sz w:val="24"/>
                <w:szCs w:val="24"/>
                <w:lang w:val="ru-RU"/>
              </w:rPr>
              <w:t xml:space="preserve">ă </w:t>
            </w:r>
            <w:r w:rsidRPr="00DD4A06">
              <w:rPr>
                <w:rFonts w:asciiTheme="majorBidi" w:hAnsiTheme="majorBidi" w:cstheme="majorBidi"/>
                <w:position w:val="0"/>
                <w:sz w:val="24"/>
                <w:szCs w:val="24"/>
                <w:lang w:val="en-US"/>
              </w:rPr>
              <w:t>de</w:t>
            </w:r>
            <w:r w:rsidRPr="00DD4A06">
              <w:rPr>
                <w:rFonts w:asciiTheme="majorBidi" w:hAnsiTheme="majorBidi" w:cstheme="majorBidi"/>
                <w:position w:val="0"/>
                <w:sz w:val="24"/>
                <w:szCs w:val="24"/>
                <w:lang w:val="ru-RU"/>
              </w:rPr>
              <w:t xml:space="preserve"> 1–2 </w:t>
            </w:r>
            <w:r w:rsidRPr="00DD4A06">
              <w:rPr>
                <w:rFonts w:asciiTheme="majorBidi" w:hAnsiTheme="majorBidi" w:cstheme="majorBidi"/>
                <w:position w:val="0"/>
                <w:sz w:val="24"/>
                <w:szCs w:val="24"/>
                <w:lang w:val="en-US"/>
              </w:rPr>
              <w:t>minute</w:t>
            </w:r>
          </w:p>
          <w:p w14:paraId="68DC5B5F" w14:textId="77777777" w:rsidR="00C979B2" w:rsidRPr="00DD4A06" w:rsidRDefault="00B533F3" w:rsidP="00C979B2">
            <w:pPr>
              <w:suppressAutoHyphens w:val="0"/>
              <w:spacing w:line="240" w:lineRule="auto"/>
              <w:ind w:leftChars="0" w:left="144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Repetare la nevoie, monitorizând diureza și tensiunea arterială.</w:t>
            </w:r>
          </w:p>
          <w:p w14:paraId="6D57D85C" w14:textId="62B55BE0" w:rsidR="00B533F3" w:rsidRPr="00DD4A06" w:rsidRDefault="00B533F3" w:rsidP="00C979B2">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Cs/>
                <w:position w:val="0"/>
                <w:sz w:val="27"/>
                <w:szCs w:val="27"/>
                <w:lang w:val="fr-FR"/>
              </w:rPr>
              <w:t>Durata tratamentului :</w:t>
            </w:r>
            <w:r w:rsidR="00C979B2" w:rsidRPr="00DD4A06">
              <w:rPr>
                <w:rFonts w:asciiTheme="majorBidi" w:hAnsiTheme="majorBidi" w:cstheme="majorBidi"/>
                <w:bCs/>
                <w:position w:val="0"/>
                <w:sz w:val="27"/>
                <w:szCs w:val="27"/>
                <w:lang w:val="fr-FR"/>
              </w:rPr>
              <w:t xml:space="preserve"> </w:t>
            </w:r>
            <w:r w:rsidRPr="00DD4A06">
              <w:rPr>
                <w:rFonts w:asciiTheme="majorBidi" w:hAnsiTheme="majorBidi" w:cstheme="majorBidi"/>
                <w:position w:val="0"/>
                <w:sz w:val="24"/>
                <w:szCs w:val="24"/>
                <w:lang w:val="fr-FR"/>
              </w:rPr>
              <w:t xml:space="preserve">În general: </w:t>
            </w:r>
            <w:r w:rsidRPr="00DD4A06">
              <w:rPr>
                <w:rFonts w:asciiTheme="majorBidi" w:hAnsiTheme="majorBidi" w:cstheme="majorBidi"/>
                <w:b/>
                <w:bCs/>
                <w:position w:val="0"/>
                <w:sz w:val="24"/>
                <w:szCs w:val="24"/>
                <w:lang w:val="fr-FR"/>
              </w:rPr>
              <w:t>5–7 zile</w:t>
            </w:r>
            <w:r w:rsidRPr="00DD4A06">
              <w:rPr>
                <w:rFonts w:asciiTheme="majorBidi" w:hAnsiTheme="majorBidi" w:cstheme="majorBidi"/>
                <w:position w:val="0"/>
                <w:sz w:val="24"/>
                <w:szCs w:val="24"/>
                <w:lang w:val="fr-FR"/>
              </w:rPr>
              <w:t xml:space="preserve"> sau până la remiterea edemului / echilibrul hidroelectrolitic</w:t>
            </w:r>
          </w:p>
        </w:tc>
      </w:tr>
      <w:tr w:rsidR="00134FC0" w:rsidRPr="00DD4A06" w14:paraId="1EB5FFF0" w14:textId="77777777">
        <w:trPr>
          <w:cantSplit/>
        </w:trPr>
        <w:tc>
          <w:tcPr>
            <w:tcW w:w="2727" w:type="dxa"/>
            <w:vMerge/>
          </w:tcPr>
          <w:p w14:paraId="47E4B9DE"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7560" w:type="dxa"/>
          </w:tcPr>
          <w:p w14:paraId="5CCCA79B" w14:textId="07CB027A" w:rsidR="00134FC0" w:rsidRPr="00DD4A06" w:rsidRDefault="00344CBD">
            <w:pPr>
              <w:pStyle w:val="Listparagraf"/>
              <w:numPr>
                <w:ilvl w:val="0"/>
                <w:numId w:val="79"/>
              </w:numPr>
              <w:pBdr>
                <w:top w:val="nil"/>
                <w:left w:val="nil"/>
                <w:bottom w:val="nil"/>
                <w:right w:val="nil"/>
                <w:between w:val="nil"/>
              </w:pBdr>
              <w:spacing w:line="240" w:lineRule="auto"/>
              <w:ind w:leftChars="0" w:firstLineChars="0"/>
              <w:jc w:val="both"/>
              <w:rPr>
                <w:rFonts w:asciiTheme="majorBidi" w:hAnsiTheme="majorBidi" w:cstheme="majorBidi"/>
                <w:b/>
                <w:color w:val="000000"/>
                <w:sz w:val="24"/>
                <w:szCs w:val="24"/>
              </w:rPr>
            </w:pPr>
            <w:r w:rsidRPr="00DD4A06">
              <w:rPr>
                <w:rFonts w:asciiTheme="majorBidi" w:hAnsiTheme="majorBidi" w:cstheme="majorBidi"/>
                <w:b/>
                <w:color w:val="000000"/>
                <w:sz w:val="24"/>
                <w:szCs w:val="24"/>
              </w:rPr>
              <w:t>Vitamine (acid ascorbic</w:t>
            </w:r>
            <w:r w:rsidR="006B3E22" w:rsidRPr="00DD4A06">
              <w:rPr>
                <w:rFonts w:asciiTheme="majorBidi" w:hAnsiTheme="majorBidi" w:cstheme="majorBidi"/>
                <w:b/>
                <w:color w:val="000000"/>
                <w:sz w:val="24"/>
                <w:szCs w:val="24"/>
              </w:rPr>
              <w:t>um</w:t>
            </w:r>
            <w:r w:rsidRPr="00DD4A06">
              <w:rPr>
                <w:rFonts w:asciiTheme="majorBidi" w:hAnsiTheme="majorBidi" w:cstheme="majorBidi"/>
                <w:b/>
                <w:color w:val="000000"/>
                <w:sz w:val="24"/>
                <w:szCs w:val="24"/>
              </w:rPr>
              <w:t>);</w:t>
            </w:r>
          </w:p>
          <w:p w14:paraId="537737D0" w14:textId="68D30051" w:rsidR="00F4114E" w:rsidRPr="00DD4A06" w:rsidRDefault="00F74AFB">
            <w:pPr>
              <w:pStyle w:val="Titlu4"/>
              <w:numPr>
                <w:ilvl w:val="0"/>
                <w:numId w:val="79"/>
              </w:numPr>
              <w:ind w:leftChars="0" w:firstLineChars="0"/>
              <w:rPr>
                <w:rFonts w:asciiTheme="majorBidi" w:hAnsiTheme="majorBidi" w:cstheme="majorBidi"/>
                <w:position w:val="0"/>
                <w:sz w:val="24"/>
                <w:szCs w:val="24"/>
                <w:lang w:val="en-US"/>
              </w:rPr>
            </w:pPr>
            <w:r w:rsidRPr="00DD4A06">
              <w:rPr>
                <w:rFonts w:asciiTheme="majorBidi" w:hAnsiTheme="majorBidi" w:cstheme="majorBidi"/>
                <w:sz w:val="24"/>
                <w:szCs w:val="24"/>
                <w:lang w:val="en-US"/>
              </w:rPr>
              <w:t>H1-a</w:t>
            </w:r>
            <w:r w:rsidR="00344CBD" w:rsidRPr="00DD4A06">
              <w:rPr>
                <w:rFonts w:asciiTheme="majorBidi" w:hAnsiTheme="majorBidi" w:cstheme="majorBidi"/>
                <w:sz w:val="24"/>
                <w:szCs w:val="24"/>
                <w:lang w:val="en-US"/>
              </w:rPr>
              <w:t>ntihistaminice (Di</w:t>
            </w:r>
            <w:r w:rsidR="00AB07F3" w:rsidRPr="00DD4A06">
              <w:rPr>
                <w:rFonts w:asciiTheme="majorBidi" w:hAnsiTheme="majorBidi" w:cstheme="majorBidi"/>
                <w:sz w:val="24"/>
                <w:szCs w:val="24"/>
                <w:lang w:val="en-US"/>
              </w:rPr>
              <w:t>ph</w:t>
            </w:r>
            <w:r w:rsidR="00344CBD" w:rsidRPr="00DD4A06">
              <w:rPr>
                <w:rFonts w:asciiTheme="majorBidi" w:hAnsiTheme="majorBidi" w:cstheme="majorBidi"/>
                <w:sz w:val="24"/>
                <w:szCs w:val="24"/>
                <w:lang w:val="en-US"/>
              </w:rPr>
              <w:t>enh</w:t>
            </w:r>
            <w:r w:rsidR="00AB07F3" w:rsidRPr="00DD4A06">
              <w:rPr>
                <w:rFonts w:asciiTheme="majorBidi" w:hAnsiTheme="majorBidi" w:cstheme="majorBidi"/>
                <w:sz w:val="24"/>
                <w:szCs w:val="24"/>
                <w:lang w:val="en-US"/>
              </w:rPr>
              <w:t>y</w:t>
            </w:r>
            <w:r w:rsidR="00344CBD" w:rsidRPr="00DD4A06">
              <w:rPr>
                <w:rFonts w:asciiTheme="majorBidi" w:hAnsiTheme="majorBidi" w:cstheme="majorBidi"/>
                <w:sz w:val="24"/>
                <w:szCs w:val="24"/>
                <w:lang w:val="en-US"/>
              </w:rPr>
              <w:t>dramin</w:t>
            </w:r>
            <w:r w:rsidR="006B3E22" w:rsidRPr="00DD4A06">
              <w:rPr>
                <w:rFonts w:asciiTheme="majorBidi" w:hAnsiTheme="majorBidi" w:cstheme="majorBidi"/>
                <w:sz w:val="24"/>
                <w:szCs w:val="24"/>
                <w:lang w:val="en-US"/>
              </w:rPr>
              <w:t>um</w:t>
            </w:r>
            <w:r w:rsidR="00886A0C" w:rsidRPr="00DD4A06">
              <w:rPr>
                <w:rFonts w:asciiTheme="majorBidi" w:hAnsiTheme="majorBidi" w:cstheme="majorBidi"/>
                <w:sz w:val="24"/>
                <w:szCs w:val="24"/>
                <w:lang w:val="en-US"/>
              </w:rPr>
              <w:t xml:space="preserve">) - </w:t>
            </w:r>
            <w:r w:rsidR="00886A0C" w:rsidRPr="00DD4A06">
              <w:rPr>
                <w:rFonts w:asciiTheme="majorBidi" w:hAnsiTheme="majorBidi" w:cstheme="majorBidi"/>
                <w:position w:val="0"/>
                <w:sz w:val="24"/>
                <w:szCs w:val="24"/>
                <w:lang w:val="en-US"/>
              </w:rPr>
              <w:t>Oral (sirop, 12,5 mg/5 ml sau 6,25 mg/5 ml)</w:t>
            </w:r>
          </w:p>
          <w:p w14:paraId="60FD1102" w14:textId="65C1B630" w:rsidR="00886A0C" w:rsidRPr="00DD4A06" w:rsidRDefault="00886A0C" w:rsidP="00F4114E">
            <w:pPr>
              <w:pStyle w:val="Titlu4"/>
              <w:spacing w:before="0" w:after="0"/>
              <w:ind w:leftChars="0" w:left="718" w:firstLineChars="0" w:firstLine="0"/>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1–6 ani: 1–2 mg/kg/zi, împărțit în 3–4 prize</w:t>
            </w:r>
          </w:p>
          <w:p w14:paraId="6782598F" w14:textId="77777777" w:rsidR="00886A0C" w:rsidRPr="00DD4A06" w:rsidRDefault="00886A0C" w:rsidP="00F4114E">
            <w:pPr>
              <w:suppressAutoHyphens w:val="0"/>
              <w:spacing w:line="240" w:lineRule="auto"/>
              <w:ind w:leftChars="0" w:left="72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6–12 ani:</w:t>
            </w:r>
            <w:r w:rsidRPr="00DD4A06">
              <w:rPr>
                <w:rFonts w:asciiTheme="majorBidi" w:hAnsiTheme="majorBidi" w:cstheme="majorBidi"/>
                <w:position w:val="0"/>
                <w:sz w:val="24"/>
                <w:szCs w:val="24"/>
                <w:lang w:val="fr-FR"/>
              </w:rPr>
              <w:t xml:space="preserve"> 12,5–25 mg de 3–4 ori/zi</w:t>
            </w:r>
          </w:p>
          <w:p w14:paraId="41F1634F" w14:textId="77777777" w:rsidR="004C5BB8" w:rsidRPr="00DD4A06" w:rsidRDefault="00886A0C" w:rsidP="004C5BB8">
            <w:pPr>
              <w:suppressAutoHyphens w:val="0"/>
              <w:spacing w:line="240" w:lineRule="auto"/>
              <w:ind w:leftChars="0" w:left="72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&gt;12 ani:</w:t>
            </w:r>
            <w:r w:rsidRPr="00DD4A06">
              <w:rPr>
                <w:rFonts w:asciiTheme="majorBidi" w:hAnsiTheme="majorBidi" w:cstheme="majorBidi"/>
                <w:position w:val="0"/>
                <w:sz w:val="24"/>
                <w:szCs w:val="24"/>
                <w:lang w:val="fr-FR"/>
              </w:rPr>
              <w:t xml:space="preserve"> doza adult – 25–50 mg de 3–4 ori/zi</w:t>
            </w:r>
          </w:p>
          <w:p w14:paraId="770A4DF9" w14:textId="52EBFA62" w:rsidR="00886A0C" w:rsidRPr="00DD4A06" w:rsidRDefault="00886A0C" w:rsidP="004C5BB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Injectabil i.m./i.v. (doze de urgență)</w:t>
            </w:r>
          </w:p>
          <w:p w14:paraId="615E35A7" w14:textId="77777777" w:rsidR="00886A0C" w:rsidRPr="00DD4A06" w:rsidRDefault="00886A0C" w:rsidP="00F4114E">
            <w:pPr>
              <w:suppressAutoHyphens w:val="0"/>
              <w:spacing w:line="240" w:lineRule="auto"/>
              <w:ind w:leftChars="0" w:left="720" w:firstLineChars="0" w:firstLine="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0,5 mg/kg/doză</w:t>
            </w:r>
            <w:r w:rsidRPr="00DD4A06">
              <w:rPr>
                <w:rFonts w:asciiTheme="majorBidi" w:hAnsiTheme="majorBidi" w:cstheme="majorBidi"/>
                <w:position w:val="0"/>
                <w:sz w:val="24"/>
                <w:szCs w:val="24"/>
                <w:lang w:val="fr-FR"/>
              </w:rPr>
              <w:t>, max. 25–50 mg, la nevoie, de 2–3 ori/zi</w:t>
            </w:r>
          </w:p>
          <w:p w14:paraId="763D2C98" w14:textId="77777777" w:rsidR="006331AF" w:rsidRPr="00DD4A06" w:rsidRDefault="006331AF" w:rsidP="00F4114E">
            <w:pPr>
              <w:suppressAutoHyphens w:val="0"/>
              <w:spacing w:line="240" w:lineRule="auto"/>
              <w:ind w:leftChars="0" w:left="1" w:firstLineChars="0" w:hanging="3"/>
              <w:textDirection w:val="lrTb"/>
              <w:textAlignment w:val="auto"/>
              <w:outlineLvl w:val="1"/>
              <w:rPr>
                <w:rFonts w:asciiTheme="majorBidi" w:hAnsiTheme="majorBidi" w:cstheme="majorBidi"/>
                <w:color w:val="FF0000"/>
                <w:sz w:val="24"/>
                <w:szCs w:val="24"/>
              </w:rPr>
            </w:pPr>
            <w:r w:rsidRPr="00DD4A06">
              <w:rPr>
                <w:rFonts w:asciiTheme="majorBidi" w:hAnsiTheme="majorBidi" w:cstheme="majorBidi"/>
                <w:b/>
                <w:bCs/>
                <w:position w:val="0"/>
                <w:sz w:val="24"/>
                <w:szCs w:val="24"/>
              </w:rPr>
              <w:t>Loratadinum (Loratadină)</w:t>
            </w:r>
            <w:r w:rsidRPr="00DD4A06">
              <w:rPr>
                <w:rFonts w:asciiTheme="majorBidi" w:hAnsiTheme="majorBidi" w:cstheme="majorBidi"/>
                <w:color w:val="FF0000"/>
                <w:sz w:val="24"/>
                <w:szCs w:val="24"/>
              </w:rPr>
              <w:t xml:space="preserve"> </w:t>
            </w:r>
          </w:p>
          <w:p w14:paraId="23E4B6C3" w14:textId="647BA224" w:rsidR="006331AF" w:rsidRPr="00DD4A06" w:rsidRDefault="006331AF" w:rsidP="00F4114E">
            <w:pPr>
              <w:suppressAutoHyphens w:val="0"/>
              <w:spacing w:line="240" w:lineRule="auto"/>
              <w:ind w:leftChars="0" w:left="1" w:firstLineChars="0" w:hanging="3"/>
              <w:textDirection w:val="lrTb"/>
              <w:textAlignment w:val="auto"/>
              <w:outlineLvl w:val="1"/>
              <w:rPr>
                <w:rFonts w:asciiTheme="majorBidi" w:hAnsiTheme="majorBidi" w:cstheme="majorBidi"/>
                <w:b/>
                <w:bCs/>
                <w:position w:val="0"/>
                <w:sz w:val="24"/>
                <w:szCs w:val="24"/>
              </w:rPr>
            </w:pPr>
            <w:r w:rsidRPr="00DD4A06">
              <w:rPr>
                <w:rFonts w:asciiTheme="majorBidi" w:hAnsiTheme="majorBidi" w:cstheme="majorBidi"/>
                <w:b/>
                <w:bCs/>
                <w:position w:val="0"/>
                <w:sz w:val="24"/>
                <w:szCs w:val="24"/>
              </w:rPr>
              <w:t>Doză:</w:t>
            </w:r>
            <w:r w:rsidRPr="00DD4A06">
              <w:rPr>
                <w:rFonts w:asciiTheme="majorBidi" w:hAnsiTheme="majorBidi" w:cstheme="majorBidi"/>
                <w:position w:val="0"/>
                <w:sz w:val="24"/>
                <w:szCs w:val="24"/>
              </w:rPr>
              <w:t xml:space="preserve"> 0,1 mg/kg/zi (maxim 10 mg/zi), până la remiterea simptomelor </w:t>
            </w:r>
            <w:r w:rsidRPr="00DD4A06">
              <w:rPr>
                <w:rFonts w:asciiTheme="majorBidi" w:hAnsiTheme="majorBidi" w:cstheme="majorBidi"/>
                <w:color w:val="000000"/>
                <w:sz w:val="24"/>
                <w:szCs w:val="24"/>
              </w:rPr>
              <w:t>(în 2 prize) 3–5 zile</w:t>
            </w:r>
          </w:p>
          <w:p w14:paraId="18440DEA" w14:textId="77777777" w:rsidR="006331AF" w:rsidRPr="00DD4A06" w:rsidRDefault="006331AF">
            <w:pPr>
              <w:numPr>
                <w:ilvl w:val="0"/>
                <w:numId w:val="66"/>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
                <w:bCs/>
                <w:position w:val="0"/>
                <w:sz w:val="24"/>
                <w:szCs w:val="24"/>
                <w:lang w:val="en-US"/>
              </w:rPr>
              <w:t>Sirop / soluție orală 1 mg/ml</w:t>
            </w:r>
            <w:r w:rsidRPr="00DD4A06">
              <w:rPr>
                <w:rFonts w:asciiTheme="majorBidi" w:hAnsiTheme="majorBidi" w:cstheme="majorBidi"/>
                <w:position w:val="0"/>
                <w:sz w:val="24"/>
                <w:szCs w:val="24"/>
                <w:lang w:val="en-US"/>
              </w:rPr>
              <w:t xml:space="preserve"> – formă preferată la copiii mici</w:t>
            </w:r>
          </w:p>
          <w:p w14:paraId="05D690E5" w14:textId="77777777" w:rsidR="006331AF" w:rsidRPr="00DD4A06" w:rsidRDefault="006331AF">
            <w:pPr>
              <w:numPr>
                <w:ilvl w:val="0"/>
                <w:numId w:val="66"/>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Comprimate 10 mg</w:t>
            </w:r>
            <w:r w:rsidRPr="00DD4A06">
              <w:rPr>
                <w:rFonts w:asciiTheme="majorBidi" w:hAnsiTheme="majorBidi" w:cstheme="majorBidi"/>
                <w:position w:val="0"/>
                <w:sz w:val="24"/>
                <w:szCs w:val="24"/>
                <w:lang w:val="fr-FR"/>
              </w:rPr>
              <w:t xml:space="preserve"> – la copiii mai mari (de obicei ≥6 ani sau ≥30 kg)</w:t>
            </w:r>
          </w:p>
          <w:p w14:paraId="13814E3A" w14:textId="77777777" w:rsidR="006331AF" w:rsidRPr="00DD4A06" w:rsidRDefault="006331AF" w:rsidP="00F4114E">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fr-FR"/>
              </w:rPr>
              <w:t xml:space="preserve"> </w:t>
            </w:r>
            <w:r w:rsidRPr="00DD4A06">
              <w:rPr>
                <w:rFonts w:asciiTheme="majorBidi" w:hAnsiTheme="majorBidi" w:cstheme="majorBidi"/>
                <w:position w:val="0"/>
                <w:sz w:val="24"/>
                <w:szCs w:val="24"/>
                <w:lang w:val="ru-RU"/>
              </w:rPr>
              <w:t>În practică:</w:t>
            </w:r>
          </w:p>
          <w:p w14:paraId="62A2C0EA" w14:textId="77777777" w:rsidR="006331AF" w:rsidRPr="00DD4A06" w:rsidRDefault="006331AF">
            <w:pPr>
              <w:numPr>
                <w:ilvl w:val="0"/>
                <w:numId w:val="67"/>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Copiii mici → sirop (permite dozare exactă pe kg)</w:t>
            </w:r>
          </w:p>
          <w:p w14:paraId="18CFB38B" w14:textId="77777777" w:rsidR="006331AF" w:rsidRPr="00DD4A06" w:rsidRDefault="006331AF">
            <w:pPr>
              <w:numPr>
                <w:ilvl w:val="0"/>
                <w:numId w:val="67"/>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Copiii ≥30 kg → 10 mg/zi (sirop sau comprimat)</w:t>
            </w:r>
          </w:p>
          <w:p w14:paraId="73278980" w14:textId="77777777" w:rsidR="006331AF" w:rsidRPr="00DD4A06" w:rsidRDefault="006331AF" w:rsidP="006331AF">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fr-FR"/>
              </w:rPr>
            </w:pPr>
          </w:p>
          <w:p w14:paraId="4ED2E192" w14:textId="77777777" w:rsidR="006331AF" w:rsidRPr="00DD4A06" w:rsidRDefault="006331AF" w:rsidP="006331AF">
            <w:pPr>
              <w:pBdr>
                <w:top w:val="nil"/>
                <w:left w:val="nil"/>
                <w:bottom w:val="nil"/>
                <w:right w:val="nil"/>
                <w:between w:val="nil"/>
              </w:pBdr>
              <w:spacing w:line="240" w:lineRule="auto"/>
              <w:ind w:leftChars="0" w:left="2" w:firstLineChars="0" w:firstLine="0"/>
              <w:jc w:val="both"/>
              <w:rPr>
                <w:rFonts w:asciiTheme="majorBidi" w:hAnsiTheme="majorBidi" w:cstheme="majorBidi"/>
                <w:color w:val="000000"/>
                <w:sz w:val="24"/>
                <w:szCs w:val="24"/>
              </w:rPr>
            </w:pPr>
            <w:r w:rsidRPr="00DD4A06">
              <w:rPr>
                <w:rFonts w:asciiTheme="majorBidi" w:hAnsiTheme="majorBidi" w:cstheme="majorBidi"/>
                <w:b/>
                <w:bCs/>
                <w:position w:val="0"/>
                <w:sz w:val="24"/>
                <w:szCs w:val="24"/>
                <w:lang w:val="en-US"/>
              </w:rPr>
              <w:t>Clemastinum (Clemastină)</w:t>
            </w:r>
            <w:r w:rsidRPr="00DD4A06">
              <w:rPr>
                <w:rFonts w:asciiTheme="majorBidi" w:hAnsiTheme="majorBidi" w:cstheme="majorBidi"/>
                <w:color w:val="FF0000"/>
                <w:sz w:val="24"/>
                <w:szCs w:val="24"/>
              </w:rPr>
              <w:t xml:space="preserve"> </w:t>
            </w:r>
            <w:r w:rsidRPr="00DD4A06">
              <w:rPr>
                <w:rFonts w:asciiTheme="majorBidi" w:hAnsiTheme="majorBidi" w:cstheme="majorBidi"/>
                <w:color w:val="000000"/>
                <w:sz w:val="24"/>
                <w:szCs w:val="24"/>
              </w:rPr>
              <w:t>0,05 mg/kg/zi (în 2 prize) 3–5 zile</w:t>
            </w:r>
          </w:p>
          <w:p w14:paraId="0B247170" w14:textId="77777777" w:rsidR="006331AF" w:rsidRPr="00DD4A06" w:rsidRDefault="006331AF" w:rsidP="00F4114E">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b/>
                <w:bCs/>
                <w:position w:val="0"/>
                <w:sz w:val="24"/>
                <w:szCs w:val="24"/>
                <w:lang w:val="en-US"/>
              </w:rPr>
              <w:t>Doză:</w:t>
            </w:r>
            <w:r w:rsidRPr="00DD4A06">
              <w:rPr>
                <w:rFonts w:asciiTheme="majorBidi" w:hAnsiTheme="majorBidi" w:cstheme="majorBidi"/>
                <w:position w:val="0"/>
                <w:sz w:val="24"/>
                <w:szCs w:val="24"/>
                <w:lang w:val="en-US"/>
              </w:rPr>
              <w:t xml:space="preserve"> 0,05 mg/kg/zi, divizat în 2 prize, timp de 3–5 zile.</w:t>
            </w:r>
          </w:p>
          <w:p w14:paraId="10208F89" w14:textId="77777777" w:rsidR="006331AF" w:rsidRPr="00DD4A06" w:rsidRDefault="006331AF">
            <w:pPr>
              <w:numPr>
                <w:ilvl w:val="0"/>
                <w:numId w:val="68"/>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b/>
                <w:bCs/>
                <w:position w:val="0"/>
                <w:sz w:val="24"/>
                <w:szCs w:val="24"/>
                <w:lang w:val="ru-RU"/>
              </w:rPr>
              <w:t>Sirop</w:t>
            </w:r>
            <w:r w:rsidRPr="00DD4A06">
              <w:rPr>
                <w:rFonts w:asciiTheme="majorBidi" w:hAnsiTheme="majorBidi" w:cstheme="majorBidi"/>
                <w:position w:val="0"/>
                <w:sz w:val="24"/>
                <w:szCs w:val="24"/>
                <w:lang w:val="ru-RU"/>
              </w:rPr>
              <w:t xml:space="preserve"> (unde este disponibil)</w:t>
            </w:r>
          </w:p>
          <w:p w14:paraId="4C2F36F0" w14:textId="77777777" w:rsidR="006331AF" w:rsidRPr="00DD4A06" w:rsidRDefault="006331AF">
            <w:pPr>
              <w:numPr>
                <w:ilvl w:val="0"/>
                <w:numId w:val="68"/>
              </w:numPr>
              <w:suppressAutoHyphens w:val="0"/>
              <w:spacing w:line="240" w:lineRule="auto"/>
              <w:ind w:leftChars="0" w:firstLineChars="0"/>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b/>
                <w:bCs/>
                <w:position w:val="0"/>
                <w:sz w:val="24"/>
                <w:szCs w:val="24"/>
                <w:lang w:val="fr-FR"/>
              </w:rPr>
              <w:t>Comprimate 1 mg</w:t>
            </w:r>
            <w:r w:rsidRPr="00DD4A06">
              <w:rPr>
                <w:rFonts w:asciiTheme="majorBidi" w:hAnsiTheme="majorBidi" w:cstheme="majorBidi"/>
                <w:position w:val="0"/>
                <w:sz w:val="24"/>
                <w:szCs w:val="24"/>
                <w:lang w:val="fr-FR"/>
              </w:rPr>
              <w:t xml:space="preserve"> – la copiii mai mari</w:t>
            </w:r>
          </w:p>
          <w:p w14:paraId="4A5B698E" w14:textId="77777777" w:rsidR="00886A0C" w:rsidRPr="00DD4A06" w:rsidRDefault="006331AF" w:rsidP="00886A0C">
            <w:pPr>
              <w:suppressAutoHyphens w:val="0"/>
              <w:spacing w:before="100" w:beforeAutospacing="1" w:after="100" w:afterAutospacing="1" w:line="240" w:lineRule="auto"/>
              <w:ind w:leftChars="0" w:left="0" w:firstLineChars="0" w:firstLine="0"/>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Se adm</w:t>
            </w:r>
            <w:r w:rsidR="00886A0C" w:rsidRPr="00DD4A06">
              <w:rPr>
                <w:rFonts w:asciiTheme="majorBidi" w:hAnsiTheme="majorBidi" w:cstheme="majorBidi"/>
                <w:position w:val="0"/>
                <w:sz w:val="24"/>
                <w:szCs w:val="24"/>
                <w:lang w:val="en-US"/>
              </w:rPr>
              <w:t xml:space="preserve">inistrează </w:t>
            </w:r>
            <w:r w:rsidR="00886A0C" w:rsidRPr="00DD4A06">
              <w:rPr>
                <w:rFonts w:asciiTheme="majorBidi" w:hAnsiTheme="majorBidi" w:cstheme="majorBidi"/>
                <w:b/>
                <w:bCs/>
                <w:position w:val="0"/>
                <w:sz w:val="24"/>
                <w:szCs w:val="24"/>
                <w:lang w:val="en-US"/>
              </w:rPr>
              <w:t>lent</w:t>
            </w:r>
            <w:r w:rsidR="00886A0C" w:rsidRPr="00DD4A06">
              <w:rPr>
                <w:rFonts w:asciiTheme="majorBidi" w:hAnsiTheme="majorBidi" w:cstheme="majorBidi"/>
                <w:position w:val="0"/>
                <w:sz w:val="24"/>
                <w:szCs w:val="24"/>
                <w:lang w:val="en-US"/>
              </w:rPr>
              <w:t>, sub supraveghere medicală</w:t>
            </w:r>
          </w:p>
          <w:p w14:paraId="2FED5AA8" w14:textId="62B80CD1" w:rsidR="00134FC0" w:rsidRPr="00DD4A06" w:rsidRDefault="00344CBD">
            <w:pPr>
              <w:pStyle w:val="Listparagraf"/>
              <w:numPr>
                <w:ilvl w:val="0"/>
                <w:numId w:val="80"/>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b/>
                <w:color w:val="000000"/>
                <w:sz w:val="24"/>
                <w:szCs w:val="24"/>
              </w:rPr>
              <w:t>Imunomodulatoare</w:t>
            </w:r>
            <w:r w:rsidRPr="00DD4A06">
              <w:rPr>
                <w:rFonts w:asciiTheme="majorBidi" w:hAnsiTheme="majorBidi" w:cstheme="majorBidi"/>
                <w:color w:val="000000"/>
                <w:sz w:val="24"/>
                <w:szCs w:val="24"/>
              </w:rPr>
              <w:t xml:space="preserve"> (</w:t>
            </w:r>
            <w:r w:rsidR="00CE01B6" w:rsidRPr="00DD4A06">
              <w:rPr>
                <w:rFonts w:asciiTheme="majorBidi" w:hAnsiTheme="majorBidi" w:cstheme="majorBidi"/>
                <w:color w:val="000000"/>
                <w:sz w:val="24"/>
                <w:szCs w:val="24"/>
              </w:rPr>
              <w:t>I</w:t>
            </w:r>
            <w:r w:rsidRPr="00DD4A06">
              <w:rPr>
                <w:rFonts w:asciiTheme="majorBidi" w:hAnsiTheme="majorBidi" w:cstheme="majorBidi"/>
                <w:color w:val="000000"/>
                <w:sz w:val="24"/>
                <w:szCs w:val="24"/>
              </w:rPr>
              <w:t>nterferon</w:t>
            </w:r>
            <w:r w:rsidR="006B3E22"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α (500.000UI, 1.000.000UI);</w:t>
            </w:r>
          </w:p>
          <w:p w14:paraId="3FBBB25A" w14:textId="77777777" w:rsidR="00134FC0" w:rsidRPr="00DD4A06" w:rsidRDefault="00344CBD">
            <w:pPr>
              <w:pStyle w:val="Listparagraf"/>
              <w:numPr>
                <w:ilvl w:val="0"/>
                <w:numId w:val="80"/>
              </w:numPr>
              <w:pBdr>
                <w:top w:val="nil"/>
                <w:left w:val="nil"/>
                <w:bottom w:val="nil"/>
                <w:right w:val="nil"/>
                <w:between w:val="nil"/>
              </w:pBdr>
              <w:spacing w:line="240" w:lineRule="auto"/>
              <w:ind w:leftChars="0" w:firstLineChars="0"/>
              <w:jc w:val="both"/>
              <w:rPr>
                <w:rFonts w:asciiTheme="majorBidi" w:hAnsiTheme="majorBidi" w:cstheme="majorBidi"/>
                <w:b/>
                <w:color w:val="000000"/>
                <w:sz w:val="24"/>
                <w:szCs w:val="24"/>
              </w:rPr>
            </w:pPr>
            <w:r w:rsidRPr="00DD4A06">
              <w:rPr>
                <w:rFonts w:asciiTheme="majorBidi" w:hAnsiTheme="majorBidi" w:cstheme="majorBidi"/>
                <w:b/>
                <w:color w:val="000000"/>
                <w:sz w:val="24"/>
                <w:szCs w:val="24"/>
              </w:rPr>
              <w:t>Oxigen.</w:t>
            </w:r>
          </w:p>
        </w:tc>
      </w:tr>
      <w:tr w:rsidR="00134FC0" w:rsidRPr="00DD4A06" w14:paraId="0C128BC5" w14:textId="77777777">
        <w:trPr>
          <w:cantSplit/>
        </w:trPr>
        <w:tc>
          <w:tcPr>
            <w:tcW w:w="2727" w:type="dxa"/>
            <w:vMerge w:val="restart"/>
          </w:tcPr>
          <w:p w14:paraId="47285A7A" w14:textId="42A6FFD1" w:rsidR="00574F53" w:rsidRPr="00DD4A06" w:rsidRDefault="00344CBD" w:rsidP="00574F53">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D.2.</w:t>
            </w:r>
            <w:r w:rsidRPr="00DD4A06">
              <w:rPr>
                <w:rFonts w:asciiTheme="majorBidi" w:hAnsiTheme="majorBidi" w:cstheme="majorBidi"/>
                <w:color w:val="000000"/>
                <w:sz w:val="24"/>
                <w:szCs w:val="24"/>
              </w:rPr>
              <w:t xml:space="preserve"> </w:t>
            </w:r>
            <w:r w:rsidRPr="00DD4A06">
              <w:rPr>
                <w:rFonts w:asciiTheme="majorBidi" w:hAnsiTheme="majorBidi" w:cstheme="majorBidi"/>
                <w:b/>
                <w:bCs/>
                <w:color w:val="000000"/>
                <w:sz w:val="24"/>
                <w:szCs w:val="24"/>
              </w:rPr>
              <w:t xml:space="preserve">Prestatori de servicii de asistență medicală urgentă </w:t>
            </w:r>
            <w:r w:rsidR="00574F53" w:rsidRPr="00DD4A06">
              <w:rPr>
                <w:rFonts w:asciiTheme="majorBidi" w:hAnsiTheme="majorBidi" w:cstheme="majorBidi"/>
                <w:b/>
                <w:bCs/>
                <w:color w:val="000000"/>
                <w:sz w:val="24"/>
                <w:szCs w:val="24"/>
              </w:rPr>
              <w:t>AMU, UPU</w:t>
            </w:r>
          </w:p>
          <w:p w14:paraId="65BB2297" w14:textId="6DEA56E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tc>
        <w:tc>
          <w:tcPr>
            <w:tcW w:w="7560" w:type="dxa"/>
          </w:tcPr>
          <w:p w14:paraId="572AF89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Personal:</w:t>
            </w:r>
            <w:r w:rsidRPr="00DD4A06">
              <w:rPr>
                <w:rFonts w:asciiTheme="majorBidi" w:hAnsiTheme="majorBidi" w:cstheme="majorBidi"/>
                <w:color w:val="000000"/>
                <w:sz w:val="24"/>
                <w:szCs w:val="24"/>
              </w:rPr>
              <w:t xml:space="preserve"> </w:t>
            </w:r>
          </w:p>
          <w:p w14:paraId="6460D13C" w14:textId="77777777" w:rsidR="00855734" w:rsidRPr="00DD4A06" w:rsidRDefault="00855734">
            <w:pPr>
              <w:pStyle w:val="Listparagraf"/>
              <w:numPr>
                <w:ilvl w:val="0"/>
                <w:numId w:val="124"/>
              </w:numPr>
              <w:pBdr>
                <w:top w:val="nil"/>
                <w:left w:val="nil"/>
                <w:bottom w:val="nil"/>
                <w:right w:val="nil"/>
                <w:between w:val="nil"/>
              </w:pBdr>
              <w:spacing w:line="240" w:lineRule="auto"/>
              <w:ind w:leftChars="0" w:left="273" w:firstLineChars="0" w:hanging="273"/>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Echipa AMU:</w:t>
            </w:r>
          </w:p>
          <w:p w14:paraId="26E62D48" w14:textId="504F97F9" w:rsidR="00AF590C" w:rsidRPr="00DD4A06" w:rsidRDefault="00AF590C">
            <w:pPr>
              <w:pStyle w:val="Listparagraf"/>
              <w:numPr>
                <w:ilvl w:val="0"/>
                <w:numId w:val="136"/>
              </w:numPr>
              <w:pBdr>
                <w:top w:val="nil"/>
                <w:left w:val="nil"/>
                <w:bottom w:val="nil"/>
                <w:right w:val="nil"/>
                <w:between w:val="nil"/>
              </w:pBdr>
              <w:spacing w:line="240" w:lineRule="auto"/>
              <w:ind w:leftChars="0" w:firstLineChars="0" w:hanging="164"/>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Echipă terapie intensivă mobilă pediatrică</w:t>
            </w:r>
          </w:p>
          <w:p w14:paraId="268F6464" w14:textId="37E196BE" w:rsidR="00134FC0" w:rsidRPr="00DD4A06" w:rsidRDefault="00344CBD">
            <w:pPr>
              <w:pStyle w:val="Listparagraf"/>
              <w:numPr>
                <w:ilvl w:val="0"/>
                <w:numId w:val="136"/>
              </w:numPr>
              <w:pBdr>
                <w:top w:val="nil"/>
                <w:left w:val="nil"/>
                <w:bottom w:val="nil"/>
                <w:right w:val="nil"/>
                <w:between w:val="nil"/>
              </w:pBdr>
              <w:spacing w:line="240" w:lineRule="auto"/>
              <w:ind w:leftChars="0" w:left="556" w:firstLineChars="0" w:firstLine="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medic </w:t>
            </w:r>
            <w:r w:rsidR="00574F53" w:rsidRPr="00DD4A06">
              <w:rPr>
                <w:rFonts w:asciiTheme="majorBidi" w:hAnsiTheme="majorBidi" w:cstheme="majorBidi"/>
                <w:color w:val="000000"/>
                <w:sz w:val="24"/>
                <w:szCs w:val="24"/>
              </w:rPr>
              <w:t>de urgență</w:t>
            </w:r>
            <w:r w:rsidRPr="00DD4A06">
              <w:rPr>
                <w:rFonts w:asciiTheme="majorBidi" w:hAnsiTheme="majorBidi" w:cstheme="majorBidi"/>
                <w:color w:val="000000"/>
                <w:sz w:val="24"/>
                <w:szCs w:val="24"/>
              </w:rPr>
              <w:t>;</w:t>
            </w:r>
          </w:p>
          <w:p w14:paraId="64B0F115" w14:textId="1BB0BF1B" w:rsidR="00134FC0" w:rsidRPr="00DD4A06" w:rsidRDefault="00344CBD">
            <w:pPr>
              <w:pStyle w:val="Listparagraf"/>
              <w:numPr>
                <w:ilvl w:val="0"/>
                <w:numId w:val="136"/>
              </w:numPr>
              <w:pBdr>
                <w:top w:val="nil"/>
                <w:left w:val="nil"/>
                <w:bottom w:val="nil"/>
                <w:right w:val="nil"/>
                <w:between w:val="nil"/>
              </w:pBdr>
              <w:spacing w:line="240" w:lineRule="auto"/>
              <w:ind w:leftChars="0" w:firstLineChars="0" w:hanging="164"/>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asistent medical</w:t>
            </w:r>
            <w:r w:rsidR="00574F53" w:rsidRPr="00DD4A06">
              <w:rPr>
                <w:rFonts w:asciiTheme="majorBidi" w:hAnsiTheme="majorBidi" w:cstheme="majorBidi"/>
                <w:color w:val="000000"/>
                <w:sz w:val="24"/>
                <w:szCs w:val="24"/>
              </w:rPr>
              <w:t xml:space="preserve"> de urgență</w:t>
            </w:r>
            <w:r w:rsidRPr="00DD4A06">
              <w:rPr>
                <w:rFonts w:asciiTheme="majorBidi" w:hAnsiTheme="majorBidi" w:cstheme="majorBidi"/>
                <w:color w:val="000000"/>
                <w:sz w:val="24"/>
                <w:szCs w:val="24"/>
              </w:rPr>
              <w:t>.</w:t>
            </w:r>
          </w:p>
          <w:p w14:paraId="60BFE548" w14:textId="77777777" w:rsidR="00855734" w:rsidRPr="00DD4A06" w:rsidRDefault="00855734">
            <w:pPr>
              <w:pStyle w:val="Listparagraf"/>
              <w:numPr>
                <w:ilvl w:val="0"/>
                <w:numId w:val="124"/>
              </w:numPr>
              <w:pBdr>
                <w:top w:val="nil"/>
                <w:left w:val="nil"/>
                <w:bottom w:val="nil"/>
                <w:right w:val="nil"/>
                <w:between w:val="nil"/>
              </w:pBdr>
              <w:spacing w:line="240" w:lineRule="auto"/>
              <w:ind w:leftChars="0" w:left="273" w:firstLineChars="0" w:hanging="273"/>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Echipa UPU a spitalului: </w:t>
            </w:r>
          </w:p>
          <w:p w14:paraId="37C3EEEE" w14:textId="77777777" w:rsidR="00855734" w:rsidRPr="00DD4A06" w:rsidRDefault="00855734">
            <w:pPr>
              <w:pStyle w:val="Listparagraf"/>
              <w:numPr>
                <w:ilvl w:val="0"/>
                <w:numId w:val="135"/>
              </w:numPr>
              <w:pBdr>
                <w:top w:val="nil"/>
                <w:left w:val="nil"/>
                <w:bottom w:val="nil"/>
                <w:right w:val="nil"/>
                <w:between w:val="nil"/>
              </w:pBdr>
              <w:spacing w:line="240" w:lineRule="auto"/>
              <w:ind w:leftChars="0" w:firstLineChars="0" w:hanging="164"/>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medic de urgență;</w:t>
            </w:r>
          </w:p>
          <w:p w14:paraId="1D84C4D3" w14:textId="77777777" w:rsidR="00855734" w:rsidRPr="00DD4A06" w:rsidRDefault="00855734">
            <w:pPr>
              <w:pStyle w:val="Listparagraf"/>
              <w:numPr>
                <w:ilvl w:val="0"/>
                <w:numId w:val="135"/>
              </w:numPr>
              <w:pBdr>
                <w:top w:val="nil"/>
                <w:left w:val="nil"/>
                <w:bottom w:val="nil"/>
                <w:right w:val="nil"/>
                <w:between w:val="nil"/>
              </w:pBdr>
              <w:spacing w:line="240" w:lineRule="auto"/>
              <w:ind w:leftChars="0" w:firstLineChars="0" w:hanging="164"/>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asistent medical de urgență</w:t>
            </w:r>
          </w:p>
          <w:p w14:paraId="52AE8433" w14:textId="38BFF022" w:rsidR="00855734" w:rsidRPr="00DD4A06" w:rsidRDefault="00855734">
            <w:pPr>
              <w:pStyle w:val="Listparagraf"/>
              <w:numPr>
                <w:ilvl w:val="0"/>
                <w:numId w:val="135"/>
              </w:numPr>
              <w:pBdr>
                <w:top w:val="nil"/>
                <w:left w:val="nil"/>
                <w:bottom w:val="nil"/>
                <w:right w:val="nil"/>
                <w:between w:val="nil"/>
              </w:pBdr>
              <w:spacing w:line="240" w:lineRule="auto"/>
              <w:ind w:leftChars="0" w:firstLineChars="0" w:hanging="164"/>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consultanți din STIR, medici infecționiști</w:t>
            </w:r>
          </w:p>
        </w:tc>
      </w:tr>
      <w:tr w:rsidR="00134FC0" w:rsidRPr="00DD4A06" w14:paraId="5C3321FE" w14:textId="77777777">
        <w:trPr>
          <w:cantSplit/>
        </w:trPr>
        <w:tc>
          <w:tcPr>
            <w:tcW w:w="2727" w:type="dxa"/>
            <w:vMerge/>
          </w:tcPr>
          <w:p w14:paraId="3E88C5FB"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7560" w:type="dxa"/>
          </w:tcPr>
          <w:p w14:paraId="201FF79E" w14:textId="77777777" w:rsidR="00134FC0" w:rsidRPr="00DD4A06" w:rsidRDefault="00344CBD">
            <w:pPr>
              <w:widowControl w:val="0"/>
              <w:pBdr>
                <w:top w:val="nil"/>
                <w:left w:val="nil"/>
                <w:bottom w:val="nil"/>
                <w:right w:val="nil"/>
                <w:between w:val="nil"/>
              </w:pBdr>
              <w:spacing w:after="120" w:line="240" w:lineRule="auto"/>
              <w:ind w:left="0" w:hanging="2"/>
              <w:jc w:val="both"/>
              <w:rPr>
                <w:rFonts w:asciiTheme="majorBidi" w:hAnsiTheme="majorBidi" w:cstheme="majorBidi"/>
                <w:color w:val="000000"/>
                <w:sz w:val="24"/>
                <w:szCs w:val="24"/>
              </w:rPr>
            </w:pPr>
            <w:r w:rsidRPr="00DD4A06">
              <w:rPr>
                <w:rFonts w:asciiTheme="majorBidi" w:hAnsiTheme="majorBidi" w:cstheme="majorBidi"/>
                <w:b/>
                <w:bCs/>
                <w:color w:val="000000"/>
                <w:sz w:val="24"/>
                <w:szCs w:val="24"/>
              </w:rPr>
              <w:t xml:space="preserve">Aparataj, utilaj: </w:t>
            </w:r>
          </w:p>
          <w:p w14:paraId="056B1C2E" w14:textId="77777777" w:rsidR="00134FC0" w:rsidRPr="00DD4A06" w:rsidRDefault="00344CBD">
            <w:pPr>
              <w:pStyle w:val="Listparagraf"/>
              <w:numPr>
                <w:ilvl w:val="0"/>
                <w:numId w:val="125"/>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fonendoscop; </w:t>
            </w:r>
          </w:p>
          <w:p w14:paraId="7924B187" w14:textId="77777777" w:rsidR="00134FC0" w:rsidRPr="00DD4A06" w:rsidRDefault="00344CBD">
            <w:pPr>
              <w:pStyle w:val="Listparagraf"/>
              <w:numPr>
                <w:ilvl w:val="0"/>
                <w:numId w:val="125"/>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tonometru (copii, adulţi); </w:t>
            </w:r>
          </w:p>
          <w:p w14:paraId="0FBB7751" w14:textId="77777777" w:rsidR="00134FC0" w:rsidRPr="00DD4A06" w:rsidRDefault="00344CBD">
            <w:pPr>
              <w:pStyle w:val="Listparagraf"/>
              <w:numPr>
                <w:ilvl w:val="0"/>
                <w:numId w:val="125"/>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electrocardiograf portabil; </w:t>
            </w:r>
          </w:p>
          <w:p w14:paraId="25DD07DD" w14:textId="77777777" w:rsidR="00134FC0" w:rsidRPr="00DD4A06" w:rsidRDefault="00344CBD">
            <w:pPr>
              <w:pStyle w:val="Listparagraf"/>
              <w:numPr>
                <w:ilvl w:val="0"/>
                <w:numId w:val="125"/>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oftalmoscop;  </w:t>
            </w:r>
          </w:p>
          <w:p w14:paraId="2B836DEC" w14:textId="77777777" w:rsidR="00134FC0" w:rsidRPr="00DD4A06" w:rsidRDefault="00344CBD">
            <w:pPr>
              <w:pStyle w:val="Listparagraf"/>
              <w:numPr>
                <w:ilvl w:val="0"/>
                <w:numId w:val="125"/>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ciocan neurologic; </w:t>
            </w:r>
          </w:p>
          <w:p w14:paraId="6C1CB8E5" w14:textId="77777777" w:rsidR="00134FC0" w:rsidRPr="00DD4A06" w:rsidRDefault="00344CBD">
            <w:pPr>
              <w:pStyle w:val="Listparagraf"/>
              <w:numPr>
                <w:ilvl w:val="0"/>
                <w:numId w:val="125"/>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perfuzoare;</w:t>
            </w:r>
          </w:p>
          <w:p w14:paraId="24EE11F1" w14:textId="77777777" w:rsidR="00134FC0" w:rsidRPr="00DD4A06" w:rsidRDefault="00344CBD">
            <w:pPr>
              <w:pStyle w:val="Listparagraf"/>
              <w:numPr>
                <w:ilvl w:val="0"/>
                <w:numId w:val="125"/>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seringi.</w:t>
            </w:r>
          </w:p>
        </w:tc>
      </w:tr>
      <w:tr w:rsidR="00134FC0" w:rsidRPr="00DD4A06" w14:paraId="3484EA4B" w14:textId="77777777">
        <w:trPr>
          <w:cantSplit/>
        </w:trPr>
        <w:tc>
          <w:tcPr>
            <w:tcW w:w="2727" w:type="dxa"/>
            <w:vMerge/>
          </w:tcPr>
          <w:p w14:paraId="30ABE624"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7560" w:type="dxa"/>
          </w:tcPr>
          <w:p w14:paraId="4DA8B6E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Medicamente</w:t>
            </w:r>
            <w:r w:rsidR="006331AF" w:rsidRPr="00DD4A06">
              <w:rPr>
                <w:rFonts w:asciiTheme="majorBidi" w:hAnsiTheme="majorBidi" w:cstheme="majorBidi"/>
                <w:b/>
                <w:bCs/>
                <w:color w:val="000000"/>
                <w:sz w:val="24"/>
                <w:szCs w:val="24"/>
              </w:rPr>
              <w:t xml:space="preserve"> (</w:t>
            </w:r>
            <w:r w:rsidR="00FA5BCF" w:rsidRPr="00DD4A06">
              <w:rPr>
                <w:rFonts w:asciiTheme="majorBidi" w:hAnsiTheme="majorBidi" w:cstheme="majorBidi"/>
                <w:b/>
                <w:bCs/>
                <w:color w:val="7030A0"/>
                <w:sz w:val="24"/>
                <w:szCs w:val="24"/>
              </w:rPr>
              <w:t xml:space="preserve">detaliat </w:t>
            </w:r>
            <w:r w:rsidR="006331AF" w:rsidRPr="00DD4A06">
              <w:rPr>
                <w:rFonts w:asciiTheme="majorBidi" w:hAnsiTheme="majorBidi" w:cstheme="majorBidi"/>
                <w:b/>
                <w:bCs/>
                <w:color w:val="7030A0"/>
                <w:sz w:val="24"/>
                <w:szCs w:val="24"/>
              </w:rPr>
              <w:t>vezi D.1</w:t>
            </w:r>
            <w:r w:rsidR="006331AF" w:rsidRPr="00DD4A06">
              <w:rPr>
                <w:rFonts w:asciiTheme="majorBidi" w:hAnsiTheme="majorBidi" w:cstheme="majorBidi"/>
                <w:b/>
                <w:bCs/>
                <w:color w:val="000000"/>
                <w:sz w:val="24"/>
                <w:szCs w:val="24"/>
              </w:rPr>
              <w:t>.)</w:t>
            </w:r>
            <w:r w:rsidRPr="00DD4A06">
              <w:rPr>
                <w:rFonts w:asciiTheme="majorBidi" w:hAnsiTheme="majorBidi" w:cstheme="majorBidi"/>
                <w:b/>
                <w:bCs/>
                <w:color w:val="000000"/>
                <w:sz w:val="24"/>
                <w:szCs w:val="24"/>
              </w:rPr>
              <w:t>:</w:t>
            </w:r>
          </w:p>
          <w:p w14:paraId="5C7D0B10" w14:textId="32765CE7" w:rsidR="00134FC0" w:rsidRPr="00DD4A06" w:rsidRDefault="00344CBD">
            <w:pPr>
              <w:pStyle w:val="Listparagraf"/>
              <w:numPr>
                <w:ilvl w:val="0"/>
                <w:numId w:val="126"/>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Glucocorticoizi (</w:t>
            </w:r>
            <w:r w:rsidR="00CE01B6" w:rsidRPr="00DD4A06">
              <w:rPr>
                <w:rFonts w:asciiTheme="majorBidi" w:hAnsiTheme="majorBidi" w:cstheme="majorBidi"/>
                <w:color w:val="000000" w:themeColor="text1"/>
                <w:sz w:val="24"/>
                <w:szCs w:val="24"/>
              </w:rPr>
              <w:t>M</w:t>
            </w:r>
            <w:r w:rsidR="00263844" w:rsidRPr="00DD4A06">
              <w:rPr>
                <w:rFonts w:asciiTheme="majorBidi" w:hAnsiTheme="majorBidi" w:cstheme="majorBidi"/>
                <w:color w:val="000000" w:themeColor="text1"/>
                <w:sz w:val="24"/>
                <w:szCs w:val="24"/>
              </w:rPr>
              <w:t>et</w:t>
            </w:r>
            <w:r w:rsidR="00F02F33" w:rsidRPr="00DD4A06">
              <w:rPr>
                <w:rFonts w:asciiTheme="majorBidi" w:hAnsiTheme="majorBidi" w:cstheme="majorBidi"/>
                <w:color w:val="000000" w:themeColor="text1"/>
                <w:sz w:val="24"/>
                <w:szCs w:val="24"/>
              </w:rPr>
              <w:t>hy</w:t>
            </w:r>
            <w:r w:rsidR="00263844" w:rsidRPr="00DD4A06">
              <w:rPr>
                <w:rFonts w:asciiTheme="majorBidi" w:hAnsiTheme="majorBidi" w:cstheme="majorBidi"/>
                <w:color w:val="000000" w:themeColor="text1"/>
                <w:sz w:val="24"/>
                <w:szCs w:val="24"/>
              </w:rPr>
              <w:t>lp</w:t>
            </w:r>
            <w:r w:rsidRPr="00DD4A06">
              <w:rPr>
                <w:rFonts w:asciiTheme="majorBidi" w:hAnsiTheme="majorBidi" w:cstheme="majorBidi"/>
                <w:color w:val="000000" w:themeColor="text1"/>
                <w:sz w:val="24"/>
                <w:szCs w:val="24"/>
              </w:rPr>
              <w:t>rednisolon</w:t>
            </w:r>
            <w:r w:rsidR="00F02F33" w:rsidRPr="00DD4A06">
              <w:rPr>
                <w:rFonts w:asciiTheme="majorBidi" w:hAnsiTheme="majorBidi" w:cstheme="majorBidi"/>
                <w:color w:val="000000" w:themeColor="text1"/>
                <w:sz w:val="24"/>
                <w:szCs w:val="24"/>
              </w:rPr>
              <w:t>um</w:t>
            </w:r>
            <w:r w:rsidRPr="00DD4A06">
              <w:rPr>
                <w:rFonts w:asciiTheme="majorBidi" w:hAnsiTheme="majorBidi" w:cstheme="majorBidi"/>
                <w:color w:val="000000" w:themeColor="text1"/>
                <w:sz w:val="24"/>
                <w:szCs w:val="24"/>
              </w:rPr>
              <w:t xml:space="preserve">, </w:t>
            </w:r>
            <w:r w:rsidR="00CE01B6" w:rsidRPr="00DD4A06">
              <w:rPr>
                <w:rFonts w:asciiTheme="majorBidi" w:hAnsiTheme="majorBidi" w:cstheme="majorBidi"/>
                <w:color w:val="000000"/>
                <w:sz w:val="24"/>
                <w:szCs w:val="24"/>
              </w:rPr>
              <w:t>D</w:t>
            </w:r>
            <w:r w:rsidRPr="00DD4A06">
              <w:rPr>
                <w:rFonts w:asciiTheme="majorBidi" w:hAnsiTheme="majorBidi" w:cstheme="majorBidi"/>
                <w:color w:val="000000"/>
                <w:sz w:val="24"/>
                <w:szCs w:val="24"/>
              </w:rPr>
              <w:t>examet</w:t>
            </w:r>
            <w:r w:rsidR="00FB4F4D" w:rsidRPr="00DD4A06">
              <w:rPr>
                <w:rFonts w:asciiTheme="majorBidi" w:hAnsiTheme="majorBidi" w:cstheme="majorBidi"/>
                <w:color w:val="000000"/>
                <w:sz w:val="24"/>
                <w:szCs w:val="24"/>
              </w:rPr>
              <w:t>h</w:t>
            </w:r>
            <w:r w:rsidRPr="00DD4A06">
              <w:rPr>
                <w:rFonts w:asciiTheme="majorBidi" w:hAnsiTheme="majorBidi" w:cstheme="majorBidi"/>
                <w:color w:val="000000"/>
                <w:sz w:val="24"/>
                <w:szCs w:val="24"/>
              </w:rPr>
              <w:t>a</w:t>
            </w:r>
            <w:r w:rsidR="00FB4F4D" w:rsidRPr="00DD4A06">
              <w:rPr>
                <w:rFonts w:asciiTheme="majorBidi" w:hAnsiTheme="majorBidi" w:cstheme="majorBidi"/>
                <w:color w:val="000000"/>
                <w:sz w:val="24"/>
                <w:szCs w:val="24"/>
              </w:rPr>
              <w:t>sonum</w:t>
            </w:r>
            <w:r w:rsidRPr="00DD4A06">
              <w:rPr>
                <w:rFonts w:asciiTheme="majorBidi" w:hAnsiTheme="majorBidi" w:cstheme="majorBidi"/>
                <w:color w:val="000000"/>
                <w:sz w:val="24"/>
                <w:szCs w:val="24"/>
              </w:rPr>
              <w:t>);</w:t>
            </w:r>
          </w:p>
          <w:p w14:paraId="441E5488" w14:textId="4F268BE6" w:rsidR="00134FC0" w:rsidRPr="00DD4A06" w:rsidRDefault="00344CBD">
            <w:pPr>
              <w:pStyle w:val="Listparagraf"/>
              <w:numPr>
                <w:ilvl w:val="0"/>
                <w:numId w:val="126"/>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Antipiretice/analgezice şi spasmolitice (sol.</w:t>
            </w:r>
            <w:r w:rsidR="00CE01B6" w:rsidRPr="00DD4A06">
              <w:rPr>
                <w:rFonts w:asciiTheme="majorBidi" w:hAnsiTheme="majorBidi" w:cstheme="majorBidi"/>
                <w:sz w:val="24"/>
                <w:szCs w:val="24"/>
              </w:rPr>
              <w:t>M</w:t>
            </w:r>
            <w:r w:rsidR="00263844" w:rsidRPr="00DD4A06">
              <w:rPr>
                <w:rFonts w:asciiTheme="majorBidi" w:hAnsiTheme="majorBidi" w:cstheme="majorBidi"/>
                <w:sz w:val="24"/>
                <w:szCs w:val="24"/>
              </w:rPr>
              <w:t>etamizol</w:t>
            </w:r>
            <w:r w:rsidR="005F53CF" w:rsidRPr="00DD4A06">
              <w:rPr>
                <w:rFonts w:asciiTheme="majorBidi" w:hAnsiTheme="majorBidi" w:cstheme="majorBidi"/>
                <w:sz w:val="24"/>
                <w:szCs w:val="24"/>
              </w:rPr>
              <w:t>i</w:t>
            </w:r>
            <w:r w:rsidR="00FB4F4D" w:rsidRPr="00DD4A06">
              <w:rPr>
                <w:rFonts w:asciiTheme="majorBidi" w:hAnsiTheme="majorBidi" w:cstheme="majorBidi"/>
                <w:sz w:val="24"/>
                <w:szCs w:val="24"/>
              </w:rPr>
              <w:t xml:space="preserve"> natrium</w:t>
            </w:r>
            <w:r w:rsidR="00263844" w:rsidRPr="00DD4A06">
              <w:rPr>
                <w:rFonts w:asciiTheme="majorBidi" w:hAnsiTheme="majorBidi" w:cstheme="majorBidi"/>
                <w:sz w:val="24"/>
                <w:szCs w:val="24"/>
              </w:rPr>
              <w:t xml:space="preserve"> 50% - 2ml, sol.</w:t>
            </w:r>
            <w:r w:rsidR="00CE01B6" w:rsidRPr="00DD4A06">
              <w:rPr>
                <w:rFonts w:asciiTheme="majorBidi" w:hAnsiTheme="majorBidi" w:cstheme="majorBidi"/>
                <w:sz w:val="24"/>
                <w:szCs w:val="24"/>
              </w:rPr>
              <w:t>D</w:t>
            </w:r>
            <w:r w:rsidR="00263844" w:rsidRPr="00DD4A06">
              <w:rPr>
                <w:rFonts w:asciiTheme="majorBidi" w:hAnsiTheme="majorBidi" w:cstheme="majorBidi"/>
                <w:sz w:val="24"/>
                <w:szCs w:val="24"/>
              </w:rPr>
              <w:t>i</w:t>
            </w:r>
            <w:r w:rsidR="00AB07F3" w:rsidRPr="00DD4A06">
              <w:rPr>
                <w:rFonts w:asciiTheme="majorBidi" w:hAnsiTheme="majorBidi" w:cstheme="majorBidi"/>
                <w:sz w:val="24"/>
                <w:szCs w:val="24"/>
              </w:rPr>
              <w:t>ph</w:t>
            </w:r>
            <w:r w:rsidR="00263844" w:rsidRPr="00DD4A06">
              <w:rPr>
                <w:rFonts w:asciiTheme="majorBidi" w:hAnsiTheme="majorBidi" w:cstheme="majorBidi"/>
                <w:sz w:val="24"/>
                <w:szCs w:val="24"/>
              </w:rPr>
              <w:t>enh</w:t>
            </w:r>
            <w:r w:rsidR="00FB4F4D" w:rsidRPr="00DD4A06">
              <w:rPr>
                <w:rFonts w:asciiTheme="majorBidi" w:hAnsiTheme="majorBidi" w:cstheme="majorBidi"/>
                <w:sz w:val="24"/>
                <w:szCs w:val="24"/>
              </w:rPr>
              <w:t>y</w:t>
            </w:r>
            <w:r w:rsidR="00263844" w:rsidRPr="00DD4A06">
              <w:rPr>
                <w:rFonts w:asciiTheme="majorBidi" w:hAnsiTheme="majorBidi" w:cstheme="majorBidi"/>
                <w:sz w:val="24"/>
                <w:szCs w:val="24"/>
              </w:rPr>
              <w:t>dramin</w:t>
            </w:r>
            <w:r w:rsidR="00FB4F4D" w:rsidRPr="00DD4A06">
              <w:rPr>
                <w:rFonts w:asciiTheme="majorBidi" w:hAnsiTheme="majorBidi" w:cstheme="majorBidi"/>
                <w:sz w:val="24"/>
                <w:szCs w:val="24"/>
              </w:rPr>
              <w:t>um</w:t>
            </w:r>
            <w:r w:rsidR="00263844" w:rsidRPr="00DD4A06">
              <w:rPr>
                <w:rFonts w:asciiTheme="majorBidi" w:hAnsiTheme="majorBidi" w:cstheme="majorBidi"/>
                <w:sz w:val="24"/>
                <w:szCs w:val="24"/>
              </w:rPr>
              <w:t xml:space="preserve"> 1% -1ml, sol.</w:t>
            </w:r>
            <w:r w:rsidR="00CE01B6" w:rsidRPr="00DD4A06">
              <w:rPr>
                <w:rFonts w:asciiTheme="majorBidi" w:hAnsiTheme="majorBidi" w:cstheme="majorBidi"/>
                <w:sz w:val="24"/>
                <w:szCs w:val="24"/>
              </w:rPr>
              <w:t>P</w:t>
            </w:r>
            <w:r w:rsidRPr="00DD4A06">
              <w:rPr>
                <w:rFonts w:asciiTheme="majorBidi" w:hAnsiTheme="majorBidi" w:cstheme="majorBidi"/>
                <w:sz w:val="24"/>
                <w:szCs w:val="24"/>
              </w:rPr>
              <w:t>apaverin</w:t>
            </w:r>
            <w:r w:rsidR="00FB4F4D" w:rsidRPr="00DD4A06">
              <w:rPr>
                <w:rFonts w:asciiTheme="majorBidi" w:hAnsiTheme="majorBidi" w:cstheme="majorBidi"/>
                <w:sz w:val="24"/>
                <w:szCs w:val="24"/>
              </w:rPr>
              <w:t>um</w:t>
            </w:r>
            <w:r w:rsidRPr="00DD4A06">
              <w:rPr>
                <w:rFonts w:asciiTheme="majorBidi" w:hAnsiTheme="majorBidi" w:cstheme="majorBidi"/>
                <w:sz w:val="24"/>
                <w:szCs w:val="24"/>
              </w:rPr>
              <w:t xml:space="preserve"> 2 % - 2ml);</w:t>
            </w:r>
          </w:p>
          <w:p w14:paraId="5A9DB893" w14:textId="6FD228A3" w:rsidR="00134FC0" w:rsidRPr="00DD4A06" w:rsidRDefault="00006E68">
            <w:pPr>
              <w:pStyle w:val="Listparagraf"/>
              <w:numPr>
                <w:ilvl w:val="0"/>
                <w:numId w:val="126"/>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Anticonvulsivante (s</w:t>
            </w:r>
            <w:r w:rsidR="00263844" w:rsidRPr="00DD4A06">
              <w:rPr>
                <w:rFonts w:asciiTheme="majorBidi" w:hAnsiTheme="majorBidi" w:cstheme="majorBidi"/>
                <w:color w:val="000000"/>
                <w:sz w:val="24"/>
                <w:szCs w:val="24"/>
              </w:rPr>
              <w:t>ol.</w:t>
            </w:r>
            <w:r w:rsidR="00CE01B6" w:rsidRPr="00DD4A06">
              <w:rPr>
                <w:rFonts w:asciiTheme="majorBidi" w:hAnsiTheme="majorBidi" w:cstheme="majorBidi"/>
                <w:color w:val="000000"/>
                <w:sz w:val="24"/>
                <w:szCs w:val="24"/>
              </w:rPr>
              <w:t>D</w:t>
            </w:r>
            <w:r w:rsidR="00263844" w:rsidRPr="00DD4A06">
              <w:rPr>
                <w:rFonts w:asciiTheme="majorBidi" w:hAnsiTheme="majorBidi" w:cstheme="majorBidi"/>
                <w:color w:val="000000"/>
                <w:sz w:val="24"/>
                <w:szCs w:val="24"/>
              </w:rPr>
              <w:t>iazepam</w:t>
            </w:r>
            <w:r w:rsidR="00FB4F4D" w:rsidRPr="00DD4A06">
              <w:rPr>
                <w:rFonts w:asciiTheme="majorBidi" w:hAnsiTheme="majorBidi" w:cstheme="majorBidi"/>
                <w:color w:val="000000"/>
                <w:sz w:val="24"/>
                <w:szCs w:val="24"/>
              </w:rPr>
              <w:t>um</w:t>
            </w:r>
            <w:r w:rsidR="00263844" w:rsidRPr="00DD4A06">
              <w:rPr>
                <w:rFonts w:asciiTheme="majorBidi" w:hAnsiTheme="majorBidi" w:cstheme="majorBidi"/>
                <w:color w:val="000000"/>
                <w:sz w:val="24"/>
                <w:szCs w:val="24"/>
              </w:rPr>
              <w:t xml:space="preserve"> 0,5%, </w:t>
            </w:r>
            <w:r w:rsidR="00CE01B6" w:rsidRPr="00DD4A06">
              <w:rPr>
                <w:rFonts w:asciiTheme="majorBidi" w:hAnsiTheme="majorBidi" w:cstheme="majorBidi"/>
                <w:color w:val="000000"/>
                <w:sz w:val="24"/>
                <w:szCs w:val="24"/>
              </w:rPr>
              <w:t>D</w:t>
            </w:r>
            <w:r w:rsidR="00344CBD" w:rsidRPr="00DD4A06">
              <w:rPr>
                <w:rFonts w:asciiTheme="majorBidi" w:hAnsiTheme="majorBidi" w:cstheme="majorBidi"/>
                <w:color w:val="000000"/>
                <w:sz w:val="24"/>
                <w:szCs w:val="24"/>
              </w:rPr>
              <w:t>iazepam</w:t>
            </w:r>
            <w:r w:rsidR="00FB4F4D"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 xml:space="preserve"> tub rectal</w:t>
            </w:r>
            <w:r w:rsidR="00574F53" w:rsidRPr="00DD4A06">
              <w:rPr>
                <w:rFonts w:asciiTheme="majorBidi" w:hAnsiTheme="majorBidi" w:cstheme="majorBidi"/>
                <w:color w:val="000000"/>
                <w:sz w:val="24"/>
                <w:szCs w:val="24"/>
              </w:rPr>
              <w:t>, Sol. Midazolamum 0,5%</w:t>
            </w:r>
            <w:r w:rsidR="00344CBD" w:rsidRPr="00DD4A06">
              <w:rPr>
                <w:rFonts w:asciiTheme="majorBidi" w:hAnsiTheme="majorBidi" w:cstheme="majorBidi"/>
                <w:color w:val="000000"/>
                <w:sz w:val="24"/>
                <w:szCs w:val="24"/>
              </w:rPr>
              <w:t xml:space="preserve">); </w:t>
            </w:r>
          </w:p>
          <w:p w14:paraId="6FBED111" w14:textId="366F3BB0" w:rsidR="00134FC0" w:rsidRPr="00DD4A06" w:rsidRDefault="002A68A6">
            <w:pPr>
              <w:pStyle w:val="Listparagraf"/>
              <w:numPr>
                <w:ilvl w:val="0"/>
                <w:numId w:val="126"/>
              </w:numPr>
              <w:pBdr>
                <w:top w:val="nil"/>
                <w:left w:val="nil"/>
                <w:bottom w:val="nil"/>
                <w:right w:val="nil"/>
                <w:between w:val="nil"/>
              </w:pBdr>
              <w:spacing w:line="240" w:lineRule="auto"/>
              <w:ind w:leftChars="0" w:firstLineChars="0"/>
              <w:jc w:val="both"/>
              <w:rPr>
                <w:rFonts w:asciiTheme="majorBidi" w:hAnsiTheme="majorBidi" w:cstheme="majorBidi"/>
                <w:color w:val="FF0000"/>
                <w:sz w:val="24"/>
                <w:szCs w:val="24"/>
              </w:rPr>
            </w:pPr>
            <w:r w:rsidRPr="00DD4A06">
              <w:rPr>
                <w:rFonts w:asciiTheme="majorBidi" w:hAnsiTheme="majorBidi" w:cstheme="majorBidi"/>
                <w:color w:val="000000" w:themeColor="text1"/>
                <w:sz w:val="24"/>
                <w:szCs w:val="24"/>
              </w:rPr>
              <w:t>H1-a</w:t>
            </w:r>
            <w:r w:rsidR="00344CBD" w:rsidRPr="00DD4A06">
              <w:rPr>
                <w:rFonts w:asciiTheme="majorBidi" w:hAnsiTheme="majorBidi" w:cstheme="majorBidi"/>
                <w:color w:val="000000" w:themeColor="text1"/>
                <w:sz w:val="24"/>
                <w:szCs w:val="24"/>
              </w:rPr>
              <w:t>ntihistaminice</w:t>
            </w:r>
            <w:r w:rsidR="004C1981" w:rsidRPr="00DD4A06">
              <w:rPr>
                <w:rFonts w:asciiTheme="majorBidi" w:hAnsiTheme="majorBidi" w:cstheme="majorBidi"/>
                <w:color w:val="000000" w:themeColor="text1"/>
                <w:sz w:val="24"/>
                <w:szCs w:val="24"/>
              </w:rPr>
              <w:t xml:space="preserve"> (</w:t>
            </w:r>
            <w:r w:rsidR="00CE01B6" w:rsidRPr="00DD4A06">
              <w:rPr>
                <w:rFonts w:asciiTheme="majorBidi" w:hAnsiTheme="majorBidi" w:cstheme="majorBidi"/>
                <w:color w:val="000000" w:themeColor="text1"/>
                <w:sz w:val="24"/>
                <w:szCs w:val="24"/>
              </w:rPr>
              <w:t>L</w:t>
            </w:r>
            <w:r w:rsidR="006331AF" w:rsidRPr="00DD4A06">
              <w:rPr>
                <w:rFonts w:asciiTheme="majorBidi" w:hAnsiTheme="majorBidi" w:cstheme="majorBidi"/>
                <w:color w:val="000000" w:themeColor="text1"/>
                <w:sz w:val="24"/>
                <w:szCs w:val="24"/>
              </w:rPr>
              <w:t>oratidin</w:t>
            </w:r>
            <w:r w:rsidR="00FB4F4D" w:rsidRPr="00DD4A06">
              <w:rPr>
                <w:rFonts w:asciiTheme="majorBidi" w:hAnsiTheme="majorBidi" w:cstheme="majorBidi"/>
                <w:color w:val="000000" w:themeColor="text1"/>
                <w:sz w:val="24"/>
                <w:szCs w:val="24"/>
              </w:rPr>
              <w:t>um</w:t>
            </w:r>
            <w:r w:rsidR="006331AF" w:rsidRPr="00DD4A06">
              <w:rPr>
                <w:rFonts w:asciiTheme="majorBidi" w:hAnsiTheme="majorBidi" w:cstheme="majorBidi"/>
                <w:color w:val="000000" w:themeColor="text1"/>
                <w:sz w:val="24"/>
                <w:szCs w:val="24"/>
              </w:rPr>
              <w:t xml:space="preserve">, </w:t>
            </w:r>
            <w:r w:rsidR="00CE01B6" w:rsidRPr="00DD4A06">
              <w:rPr>
                <w:rFonts w:asciiTheme="majorBidi" w:hAnsiTheme="majorBidi" w:cstheme="majorBidi"/>
                <w:color w:val="000000" w:themeColor="text1"/>
                <w:sz w:val="24"/>
                <w:szCs w:val="24"/>
              </w:rPr>
              <w:t>D</w:t>
            </w:r>
            <w:r w:rsidR="004C7AD3" w:rsidRPr="00DD4A06">
              <w:rPr>
                <w:rFonts w:asciiTheme="majorBidi" w:hAnsiTheme="majorBidi" w:cstheme="majorBidi"/>
                <w:color w:val="000000" w:themeColor="text1"/>
                <w:sz w:val="24"/>
                <w:szCs w:val="24"/>
              </w:rPr>
              <w:t>ifenh</w:t>
            </w:r>
            <w:r w:rsidR="00FB4F4D" w:rsidRPr="00DD4A06">
              <w:rPr>
                <w:rFonts w:asciiTheme="majorBidi" w:hAnsiTheme="majorBidi" w:cstheme="majorBidi"/>
                <w:color w:val="000000" w:themeColor="text1"/>
                <w:sz w:val="24"/>
                <w:szCs w:val="24"/>
              </w:rPr>
              <w:t>y</w:t>
            </w:r>
            <w:r w:rsidR="004C7AD3" w:rsidRPr="00DD4A06">
              <w:rPr>
                <w:rFonts w:asciiTheme="majorBidi" w:hAnsiTheme="majorBidi" w:cstheme="majorBidi"/>
                <w:color w:val="000000" w:themeColor="text1"/>
                <w:sz w:val="24"/>
                <w:szCs w:val="24"/>
              </w:rPr>
              <w:t>dramin</w:t>
            </w:r>
            <w:r w:rsidR="00FB4F4D" w:rsidRPr="00DD4A06">
              <w:rPr>
                <w:rFonts w:asciiTheme="majorBidi" w:hAnsiTheme="majorBidi" w:cstheme="majorBidi"/>
                <w:color w:val="000000" w:themeColor="text1"/>
                <w:sz w:val="24"/>
                <w:szCs w:val="24"/>
              </w:rPr>
              <w:t>um</w:t>
            </w:r>
            <w:r w:rsidR="004C7AD3" w:rsidRPr="00DD4A06">
              <w:rPr>
                <w:rFonts w:asciiTheme="majorBidi" w:hAnsiTheme="majorBidi" w:cstheme="majorBidi"/>
                <w:color w:val="000000" w:themeColor="text1"/>
                <w:sz w:val="24"/>
                <w:szCs w:val="24"/>
              </w:rPr>
              <w:t xml:space="preserve">) </w:t>
            </w:r>
          </w:p>
          <w:p w14:paraId="06676813" w14:textId="29240A3B" w:rsidR="00134FC0" w:rsidRPr="00DD4A06" w:rsidRDefault="00263844">
            <w:pPr>
              <w:pStyle w:val="Listparagraf"/>
              <w:numPr>
                <w:ilvl w:val="0"/>
                <w:numId w:val="126"/>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Diuretice (</w:t>
            </w:r>
            <w:r w:rsidR="00CE01B6" w:rsidRPr="00DD4A06">
              <w:rPr>
                <w:rFonts w:asciiTheme="majorBidi" w:hAnsiTheme="majorBidi" w:cstheme="majorBidi"/>
                <w:color w:val="000000"/>
                <w:sz w:val="24"/>
                <w:szCs w:val="24"/>
              </w:rPr>
              <w:t>F</w:t>
            </w:r>
            <w:r w:rsidR="00344CBD" w:rsidRPr="00DD4A06">
              <w:rPr>
                <w:rFonts w:asciiTheme="majorBidi" w:hAnsiTheme="majorBidi" w:cstheme="majorBidi"/>
                <w:color w:val="000000"/>
                <w:sz w:val="24"/>
                <w:szCs w:val="24"/>
              </w:rPr>
              <w:t>urosemid</w:t>
            </w:r>
            <w:r w:rsidR="00FB4F4D"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w:t>
            </w:r>
          </w:p>
          <w:p w14:paraId="48104DC9" w14:textId="77777777" w:rsidR="00134FC0" w:rsidRPr="00DD4A06" w:rsidRDefault="00344CBD">
            <w:pPr>
              <w:pStyle w:val="Listparagraf"/>
              <w:numPr>
                <w:ilvl w:val="0"/>
                <w:numId w:val="126"/>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Oxigen.</w:t>
            </w:r>
          </w:p>
        </w:tc>
      </w:tr>
      <w:tr w:rsidR="00134FC0" w:rsidRPr="00DD4A06" w14:paraId="3F97FF6C" w14:textId="77777777">
        <w:trPr>
          <w:cantSplit/>
        </w:trPr>
        <w:tc>
          <w:tcPr>
            <w:tcW w:w="2727" w:type="dxa"/>
            <w:vMerge w:val="restart"/>
          </w:tcPr>
          <w:p w14:paraId="6A1D03A7" w14:textId="77777777" w:rsidR="00134FC0" w:rsidRPr="00DD4A06" w:rsidRDefault="00344CBD">
            <w:pPr>
              <w:keepNext/>
              <w:pBdr>
                <w:top w:val="nil"/>
                <w:left w:val="nil"/>
                <w:bottom w:val="nil"/>
                <w:right w:val="nil"/>
                <w:between w:val="nil"/>
              </w:pBdr>
              <w:spacing w:before="240" w:after="60" w:line="240" w:lineRule="auto"/>
              <w:ind w:left="0" w:hanging="2"/>
              <w:rPr>
                <w:rFonts w:asciiTheme="majorBidi" w:hAnsiTheme="majorBidi" w:cstheme="majorBidi"/>
                <w:b/>
                <w:bCs/>
                <w:color w:val="000000"/>
                <w:sz w:val="24"/>
                <w:szCs w:val="24"/>
              </w:rPr>
            </w:pPr>
            <w:bookmarkStart w:id="27" w:name="_heading=h.tfbqt2atzp3m" w:colFirst="0" w:colLast="0"/>
            <w:bookmarkEnd w:id="27"/>
            <w:r w:rsidRPr="00DD4A06">
              <w:rPr>
                <w:rFonts w:asciiTheme="majorBidi" w:hAnsiTheme="majorBidi" w:cstheme="majorBidi"/>
                <w:b/>
                <w:bCs/>
                <w:color w:val="000000"/>
                <w:sz w:val="24"/>
                <w:szCs w:val="24"/>
              </w:rPr>
              <w:t xml:space="preserve">D.3. Prestatori de servicii de asistenţă medicală specializată de ambulator </w:t>
            </w:r>
          </w:p>
        </w:tc>
        <w:tc>
          <w:tcPr>
            <w:tcW w:w="7560" w:type="dxa"/>
          </w:tcPr>
          <w:p w14:paraId="762217A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Personal:</w:t>
            </w:r>
          </w:p>
          <w:p w14:paraId="14F2306C" w14:textId="77777777" w:rsidR="00134FC0" w:rsidRPr="00DD4A06" w:rsidRDefault="00344CBD">
            <w:pPr>
              <w:pStyle w:val="Listparagraf"/>
              <w:numPr>
                <w:ilvl w:val="0"/>
                <w:numId w:val="127"/>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medic infecţionist;</w:t>
            </w:r>
          </w:p>
          <w:p w14:paraId="2A384F1D" w14:textId="77777777" w:rsidR="00134FC0" w:rsidRPr="00DD4A06" w:rsidRDefault="00344CBD">
            <w:pPr>
              <w:pStyle w:val="Listparagraf"/>
              <w:numPr>
                <w:ilvl w:val="0"/>
                <w:numId w:val="127"/>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medic pediatru;</w:t>
            </w:r>
          </w:p>
          <w:p w14:paraId="4D3FE7FF" w14:textId="77777777" w:rsidR="00134FC0" w:rsidRPr="00DD4A06" w:rsidRDefault="00344CBD">
            <w:pPr>
              <w:pStyle w:val="Listparagraf"/>
              <w:numPr>
                <w:ilvl w:val="0"/>
                <w:numId w:val="127"/>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medic în laborator sau laborant cu studii medii;</w:t>
            </w:r>
          </w:p>
          <w:p w14:paraId="27B40106" w14:textId="57D1F6DB" w:rsidR="00134FC0" w:rsidRPr="00DD4A06" w:rsidRDefault="00344CBD">
            <w:pPr>
              <w:pStyle w:val="Listparagraf"/>
              <w:numPr>
                <w:ilvl w:val="0"/>
                <w:numId w:val="127"/>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asistent medical de familie.</w:t>
            </w:r>
          </w:p>
        </w:tc>
      </w:tr>
      <w:tr w:rsidR="00134FC0" w:rsidRPr="00DD4A06" w14:paraId="6BD88EB6" w14:textId="77777777">
        <w:trPr>
          <w:cantSplit/>
        </w:trPr>
        <w:tc>
          <w:tcPr>
            <w:tcW w:w="2727" w:type="dxa"/>
            <w:vMerge/>
          </w:tcPr>
          <w:p w14:paraId="452EAD92"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7560" w:type="dxa"/>
          </w:tcPr>
          <w:p w14:paraId="2AC5A3F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Aparataj, utilaj:</w:t>
            </w:r>
          </w:p>
          <w:p w14:paraId="7B30F49A" w14:textId="77777777" w:rsidR="00134FC0" w:rsidRPr="00DD4A06" w:rsidRDefault="00344CBD">
            <w:pPr>
              <w:pStyle w:val="Listparagraf"/>
              <w:numPr>
                <w:ilvl w:val="0"/>
                <w:numId w:val="12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fonendoscop;</w:t>
            </w:r>
          </w:p>
          <w:p w14:paraId="2024B407" w14:textId="77777777" w:rsidR="00134FC0" w:rsidRPr="00DD4A06" w:rsidRDefault="00344CBD">
            <w:pPr>
              <w:pStyle w:val="Listparagraf"/>
              <w:numPr>
                <w:ilvl w:val="0"/>
                <w:numId w:val="12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tonometru (copii, adulţi); </w:t>
            </w:r>
          </w:p>
          <w:p w14:paraId="3B1B4297" w14:textId="77777777" w:rsidR="00134FC0" w:rsidRPr="00DD4A06" w:rsidRDefault="00344CBD">
            <w:pPr>
              <w:pStyle w:val="Listparagraf"/>
              <w:numPr>
                <w:ilvl w:val="0"/>
                <w:numId w:val="12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electrocardiograf portabil; </w:t>
            </w:r>
          </w:p>
          <w:p w14:paraId="1FD670BA" w14:textId="77777777" w:rsidR="00134FC0" w:rsidRPr="00DD4A06" w:rsidRDefault="00344CBD">
            <w:pPr>
              <w:pStyle w:val="Listparagraf"/>
              <w:numPr>
                <w:ilvl w:val="0"/>
                <w:numId w:val="12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oftalmoscop;</w:t>
            </w:r>
          </w:p>
          <w:p w14:paraId="00AF4932" w14:textId="77777777" w:rsidR="00134FC0" w:rsidRPr="00DD4A06" w:rsidRDefault="00344CBD">
            <w:pPr>
              <w:pStyle w:val="Listparagraf"/>
              <w:numPr>
                <w:ilvl w:val="0"/>
                <w:numId w:val="12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cântar;</w:t>
            </w:r>
          </w:p>
          <w:p w14:paraId="5F97AA6D" w14:textId="77777777" w:rsidR="00134FC0" w:rsidRPr="00DD4A06" w:rsidRDefault="00344CBD">
            <w:pPr>
              <w:pStyle w:val="Listparagraf"/>
              <w:numPr>
                <w:ilvl w:val="0"/>
                <w:numId w:val="12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ciocan neurologic; </w:t>
            </w:r>
          </w:p>
          <w:p w14:paraId="5871F855" w14:textId="77777777" w:rsidR="00134FC0" w:rsidRPr="00DD4A06" w:rsidRDefault="00344CBD">
            <w:pPr>
              <w:pStyle w:val="Listparagraf"/>
              <w:numPr>
                <w:ilvl w:val="0"/>
                <w:numId w:val="12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laborator clinic standard pentru analiza generală a sângelui şi sumarul urinei; </w:t>
            </w:r>
          </w:p>
          <w:p w14:paraId="2750A6ED" w14:textId="77777777" w:rsidR="00134FC0" w:rsidRPr="00DD4A06" w:rsidRDefault="00344CBD">
            <w:pPr>
              <w:pStyle w:val="Listparagraf"/>
              <w:numPr>
                <w:ilvl w:val="0"/>
                <w:numId w:val="12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seringi;</w:t>
            </w:r>
          </w:p>
          <w:p w14:paraId="5C20A7F7" w14:textId="77777777" w:rsidR="00134FC0" w:rsidRPr="00DD4A06" w:rsidRDefault="00344CBD">
            <w:pPr>
              <w:pStyle w:val="Listparagraf"/>
              <w:numPr>
                <w:ilvl w:val="0"/>
                <w:numId w:val="128"/>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perfuzoare.</w:t>
            </w:r>
          </w:p>
        </w:tc>
      </w:tr>
      <w:tr w:rsidR="00134FC0" w:rsidRPr="00DD4A06" w14:paraId="07E82D05" w14:textId="77777777">
        <w:trPr>
          <w:cantSplit/>
        </w:trPr>
        <w:tc>
          <w:tcPr>
            <w:tcW w:w="2727" w:type="dxa"/>
            <w:vMerge/>
          </w:tcPr>
          <w:p w14:paraId="6DE7D01B"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7560" w:type="dxa"/>
          </w:tcPr>
          <w:p w14:paraId="71277C8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Medicamente pentru prescriere</w:t>
            </w:r>
            <w:r w:rsidR="00D20745" w:rsidRPr="00DD4A06">
              <w:rPr>
                <w:rFonts w:asciiTheme="majorBidi" w:hAnsiTheme="majorBidi" w:cstheme="majorBidi"/>
                <w:b/>
                <w:bCs/>
                <w:color w:val="000000"/>
                <w:sz w:val="24"/>
                <w:szCs w:val="24"/>
              </w:rPr>
              <w:t xml:space="preserve"> </w:t>
            </w:r>
            <w:r w:rsidR="00D20745" w:rsidRPr="00DD4A06">
              <w:rPr>
                <w:rFonts w:asciiTheme="majorBidi" w:hAnsiTheme="majorBidi" w:cstheme="majorBidi"/>
                <w:b/>
                <w:bCs/>
                <w:color w:val="7030A0"/>
                <w:sz w:val="24"/>
                <w:szCs w:val="24"/>
              </w:rPr>
              <w:t>(detaliat vezi D.1</w:t>
            </w:r>
            <w:r w:rsidR="00D20745" w:rsidRPr="00DD4A06">
              <w:rPr>
                <w:rFonts w:asciiTheme="majorBidi" w:hAnsiTheme="majorBidi" w:cstheme="majorBidi"/>
                <w:b/>
                <w:bCs/>
                <w:color w:val="000000"/>
                <w:sz w:val="24"/>
                <w:szCs w:val="24"/>
              </w:rPr>
              <w:t>.)</w:t>
            </w:r>
            <w:r w:rsidRPr="00DD4A06">
              <w:rPr>
                <w:rFonts w:asciiTheme="majorBidi" w:hAnsiTheme="majorBidi" w:cstheme="majorBidi"/>
                <w:b/>
                <w:bCs/>
                <w:color w:val="000000"/>
                <w:sz w:val="24"/>
                <w:szCs w:val="24"/>
              </w:rPr>
              <w:t>:</w:t>
            </w:r>
          </w:p>
          <w:p w14:paraId="12E1A728" w14:textId="7BE2B7D5" w:rsidR="00134FC0" w:rsidRPr="00DD4A06" w:rsidRDefault="00263844">
            <w:pPr>
              <w:numPr>
                <w:ilvl w:val="0"/>
                <w:numId w:val="12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Antivirale (</w:t>
            </w:r>
            <w:r w:rsidR="00CE01B6" w:rsidRPr="00DD4A06">
              <w:rPr>
                <w:rFonts w:asciiTheme="majorBidi" w:hAnsiTheme="majorBidi" w:cstheme="majorBidi"/>
                <w:color w:val="000000"/>
                <w:sz w:val="24"/>
                <w:szCs w:val="24"/>
              </w:rPr>
              <w:t>A</w:t>
            </w:r>
            <w:r w:rsidR="00344CBD" w:rsidRPr="00DD4A06">
              <w:rPr>
                <w:rFonts w:asciiTheme="majorBidi" w:hAnsiTheme="majorBidi" w:cstheme="majorBidi"/>
                <w:color w:val="000000"/>
                <w:sz w:val="24"/>
                <w:szCs w:val="24"/>
              </w:rPr>
              <w:t>ciclovir</w:t>
            </w:r>
            <w:r w:rsidR="00FB4F4D"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 xml:space="preserve"> comprimate şi cremă 5</w:t>
            </w:r>
            <w:r w:rsidR="00344CBD" w:rsidRPr="00DD4A06">
              <w:rPr>
                <w:rFonts w:asciiTheme="majorBidi" w:hAnsiTheme="majorBidi" w:cstheme="majorBidi"/>
                <w:sz w:val="24"/>
                <w:szCs w:val="24"/>
              </w:rPr>
              <w:t>%</w:t>
            </w:r>
            <w:r w:rsidR="00344CBD" w:rsidRPr="00DD4A06">
              <w:rPr>
                <w:rFonts w:asciiTheme="majorBidi" w:hAnsiTheme="majorBidi" w:cstheme="majorBidi"/>
                <w:color w:val="000000"/>
                <w:sz w:val="24"/>
                <w:szCs w:val="24"/>
              </w:rPr>
              <w:t>)</w:t>
            </w:r>
          </w:p>
          <w:p w14:paraId="75D66818" w14:textId="2D8C0327" w:rsidR="00134FC0" w:rsidRPr="00DD4A06" w:rsidRDefault="00344CBD">
            <w:pPr>
              <w:numPr>
                <w:ilvl w:val="0"/>
                <w:numId w:val="12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Glucocorticoizi (</w:t>
            </w:r>
            <w:r w:rsidR="00CE01B6" w:rsidRPr="00DD4A06">
              <w:rPr>
                <w:rFonts w:asciiTheme="majorBidi" w:hAnsiTheme="majorBidi" w:cstheme="majorBidi"/>
                <w:sz w:val="24"/>
                <w:szCs w:val="24"/>
              </w:rPr>
              <w:t>M</w:t>
            </w:r>
            <w:r w:rsidR="00263844" w:rsidRPr="00DD4A06">
              <w:rPr>
                <w:rFonts w:asciiTheme="majorBidi" w:hAnsiTheme="majorBidi" w:cstheme="majorBidi"/>
                <w:sz w:val="24"/>
                <w:szCs w:val="24"/>
              </w:rPr>
              <w:t>et</w:t>
            </w:r>
            <w:r w:rsidR="00CE01B6" w:rsidRPr="00DD4A06">
              <w:rPr>
                <w:rFonts w:asciiTheme="majorBidi" w:hAnsiTheme="majorBidi" w:cstheme="majorBidi"/>
                <w:sz w:val="24"/>
                <w:szCs w:val="24"/>
              </w:rPr>
              <w:t>hy</w:t>
            </w:r>
            <w:r w:rsidR="00263844" w:rsidRPr="00DD4A06">
              <w:rPr>
                <w:rFonts w:asciiTheme="majorBidi" w:hAnsiTheme="majorBidi" w:cstheme="majorBidi"/>
                <w:sz w:val="24"/>
                <w:szCs w:val="24"/>
              </w:rPr>
              <w:t>lp</w:t>
            </w:r>
            <w:r w:rsidRPr="00DD4A06">
              <w:rPr>
                <w:rFonts w:asciiTheme="majorBidi" w:hAnsiTheme="majorBidi" w:cstheme="majorBidi"/>
                <w:sz w:val="24"/>
                <w:szCs w:val="24"/>
              </w:rPr>
              <w:t>rednisolon</w:t>
            </w:r>
            <w:r w:rsidR="00FB4F4D" w:rsidRPr="00DD4A06">
              <w:rPr>
                <w:rFonts w:asciiTheme="majorBidi" w:hAnsiTheme="majorBidi" w:cstheme="majorBidi"/>
                <w:sz w:val="24"/>
                <w:szCs w:val="24"/>
              </w:rPr>
              <w:t>um</w:t>
            </w:r>
            <w:r w:rsidRPr="00DD4A06">
              <w:rPr>
                <w:rFonts w:asciiTheme="majorBidi" w:hAnsiTheme="majorBidi" w:cstheme="majorBidi"/>
                <w:sz w:val="24"/>
                <w:szCs w:val="24"/>
              </w:rPr>
              <w:t xml:space="preserve">, </w:t>
            </w:r>
            <w:r w:rsidR="00CE01B6" w:rsidRPr="00DD4A06">
              <w:rPr>
                <w:rFonts w:asciiTheme="majorBidi" w:hAnsiTheme="majorBidi" w:cstheme="majorBidi"/>
                <w:color w:val="000000"/>
                <w:sz w:val="24"/>
                <w:szCs w:val="24"/>
              </w:rPr>
              <w:t>D</w:t>
            </w:r>
            <w:r w:rsidRPr="00DD4A06">
              <w:rPr>
                <w:rFonts w:asciiTheme="majorBidi" w:hAnsiTheme="majorBidi" w:cstheme="majorBidi"/>
                <w:color w:val="000000"/>
                <w:sz w:val="24"/>
                <w:szCs w:val="24"/>
              </w:rPr>
              <w:t>examet</w:t>
            </w:r>
            <w:r w:rsidR="00FB4F4D" w:rsidRPr="00DD4A06">
              <w:rPr>
                <w:rFonts w:asciiTheme="majorBidi" w:hAnsiTheme="majorBidi" w:cstheme="majorBidi"/>
                <w:color w:val="000000"/>
                <w:sz w:val="24"/>
                <w:szCs w:val="24"/>
              </w:rPr>
              <w:t>h</w:t>
            </w:r>
            <w:r w:rsidRPr="00DD4A06">
              <w:rPr>
                <w:rFonts w:asciiTheme="majorBidi" w:hAnsiTheme="majorBidi" w:cstheme="majorBidi"/>
                <w:color w:val="000000"/>
                <w:sz w:val="24"/>
                <w:szCs w:val="24"/>
              </w:rPr>
              <w:t>a</w:t>
            </w:r>
            <w:r w:rsidR="00FB4F4D" w:rsidRPr="00DD4A06">
              <w:rPr>
                <w:rFonts w:asciiTheme="majorBidi" w:hAnsiTheme="majorBidi" w:cstheme="majorBidi"/>
                <w:color w:val="000000"/>
                <w:sz w:val="24"/>
                <w:szCs w:val="24"/>
              </w:rPr>
              <w:t>sonum</w:t>
            </w:r>
            <w:r w:rsidRPr="00DD4A06">
              <w:rPr>
                <w:rFonts w:asciiTheme="majorBidi" w:hAnsiTheme="majorBidi" w:cstheme="majorBidi"/>
                <w:color w:val="000000"/>
                <w:sz w:val="24"/>
                <w:szCs w:val="24"/>
              </w:rPr>
              <w:t>);</w:t>
            </w:r>
          </w:p>
          <w:p w14:paraId="3D645442" w14:textId="35E5BA4C" w:rsidR="00134FC0" w:rsidRPr="00DD4A06" w:rsidRDefault="00344CBD">
            <w:pPr>
              <w:numPr>
                <w:ilvl w:val="0"/>
                <w:numId w:val="12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Antipiretice/analgezice şi s</w:t>
            </w:r>
            <w:r w:rsidR="00263844" w:rsidRPr="00DD4A06">
              <w:rPr>
                <w:rFonts w:asciiTheme="majorBidi" w:hAnsiTheme="majorBidi" w:cstheme="majorBidi"/>
                <w:color w:val="000000"/>
                <w:sz w:val="24"/>
                <w:szCs w:val="24"/>
              </w:rPr>
              <w:t>pasmolitice (</w:t>
            </w:r>
            <w:r w:rsidR="00CE01B6" w:rsidRPr="00DD4A06">
              <w:rPr>
                <w:rFonts w:asciiTheme="majorBidi" w:hAnsiTheme="majorBidi" w:cstheme="majorBidi"/>
                <w:color w:val="000000"/>
                <w:sz w:val="24"/>
                <w:szCs w:val="24"/>
              </w:rPr>
              <w:t>P</w:t>
            </w:r>
            <w:r w:rsidR="00263844" w:rsidRPr="00DD4A06">
              <w:rPr>
                <w:rFonts w:asciiTheme="majorBidi" w:hAnsiTheme="majorBidi" w:cstheme="majorBidi"/>
                <w:color w:val="000000"/>
                <w:sz w:val="24"/>
                <w:szCs w:val="24"/>
              </w:rPr>
              <w:t>aracetamol</w:t>
            </w:r>
            <w:r w:rsidR="00FB4F4D" w:rsidRPr="00DD4A06">
              <w:rPr>
                <w:rFonts w:asciiTheme="majorBidi" w:hAnsiTheme="majorBidi" w:cstheme="majorBidi"/>
                <w:color w:val="000000"/>
                <w:sz w:val="24"/>
                <w:szCs w:val="24"/>
              </w:rPr>
              <w:t>um</w:t>
            </w:r>
            <w:r w:rsidR="00263844" w:rsidRPr="00DD4A06">
              <w:rPr>
                <w:rFonts w:asciiTheme="majorBidi" w:hAnsiTheme="majorBidi" w:cstheme="majorBidi"/>
                <w:color w:val="000000"/>
                <w:sz w:val="24"/>
                <w:szCs w:val="24"/>
              </w:rPr>
              <w:t xml:space="preserve">, sol. </w:t>
            </w:r>
            <w:r w:rsidR="00FB4F4D" w:rsidRPr="00DD4A06">
              <w:rPr>
                <w:rFonts w:asciiTheme="majorBidi" w:hAnsiTheme="majorBidi" w:cstheme="majorBidi"/>
                <w:color w:val="000000"/>
                <w:sz w:val="24"/>
                <w:szCs w:val="24"/>
              </w:rPr>
              <w:t>M</w:t>
            </w:r>
            <w:r w:rsidRPr="00DD4A06">
              <w:rPr>
                <w:rFonts w:asciiTheme="majorBidi" w:hAnsiTheme="majorBidi" w:cstheme="majorBidi"/>
                <w:color w:val="000000"/>
                <w:sz w:val="24"/>
                <w:szCs w:val="24"/>
              </w:rPr>
              <w:t>etam</w:t>
            </w:r>
            <w:r w:rsidR="00263844" w:rsidRPr="00DD4A06">
              <w:rPr>
                <w:rFonts w:asciiTheme="majorBidi" w:hAnsiTheme="majorBidi" w:cstheme="majorBidi"/>
                <w:sz w:val="24"/>
                <w:szCs w:val="24"/>
              </w:rPr>
              <w:t>izol</w:t>
            </w:r>
            <w:r w:rsidR="00FB4F4D" w:rsidRPr="00DD4A06">
              <w:rPr>
                <w:rFonts w:asciiTheme="majorBidi" w:hAnsiTheme="majorBidi" w:cstheme="majorBidi"/>
                <w:sz w:val="24"/>
                <w:szCs w:val="24"/>
              </w:rPr>
              <w:t>i natrium</w:t>
            </w:r>
            <w:r w:rsidR="00263844" w:rsidRPr="00DD4A06">
              <w:rPr>
                <w:rFonts w:asciiTheme="majorBidi" w:hAnsiTheme="majorBidi" w:cstheme="majorBidi"/>
                <w:sz w:val="24"/>
                <w:szCs w:val="24"/>
              </w:rPr>
              <w:t xml:space="preserve"> 50% - 2ml, sol. </w:t>
            </w:r>
            <w:r w:rsidR="00CE01B6" w:rsidRPr="00DD4A06">
              <w:rPr>
                <w:rFonts w:asciiTheme="majorBidi" w:hAnsiTheme="majorBidi" w:cstheme="majorBidi"/>
                <w:sz w:val="24"/>
                <w:szCs w:val="24"/>
              </w:rPr>
              <w:t>D</w:t>
            </w:r>
            <w:r w:rsidR="00263844" w:rsidRPr="00DD4A06">
              <w:rPr>
                <w:rFonts w:asciiTheme="majorBidi" w:hAnsiTheme="majorBidi" w:cstheme="majorBidi"/>
                <w:sz w:val="24"/>
                <w:szCs w:val="24"/>
              </w:rPr>
              <w:t>ifenh</w:t>
            </w:r>
            <w:r w:rsidR="00FB4F4D" w:rsidRPr="00DD4A06">
              <w:rPr>
                <w:rFonts w:asciiTheme="majorBidi" w:hAnsiTheme="majorBidi" w:cstheme="majorBidi"/>
                <w:sz w:val="24"/>
                <w:szCs w:val="24"/>
              </w:rPr>
              <w:t>y</w:t>
            </w:r>
            <w:r w:rsidR="00263844" w:rsidRPr="00DD4A06">
              <w:rPr>
                <w:rFonts w:asciiTheme="majorBidi" w:hAnsiTheme="majorBidi" w:cstheme="majorBidi"/>
                <w:sz w:val="24"/>
                <w:szCs w:val="24"/>
              </w:rPr>
              <w:t>dramin</w:t>
            </w:r>
            <w:r w:rsidR="00FB4F4D" w:rsidRPr="00DD4A06">
              <w:rPr>
                <w:rFonts w:asciiTheme="majorBidi" w:hAnsiTheme="majorBidi" w:cstheme="majorBidi"/>
                <w:sz w:val="24"/>
                <w:szCs w:val="24"/>
              </w:rPr>
              <w:t>um</w:t>
            </w:r>
            <w:r w:rsidR="00263844" w:rsidRPr="00DD4A06">
              <w:rPr>
                <w:rFonts w:asciiTheme="majorBidi" w:hAnsiTheme="majorBidi" w:cstheme="majorBidi"/>
                <w:sz w:val="24"/>
                <w:szCs w:val="24"/>
              </w:rPr>
              <w:t xml:space="preserve"> 1% - 1ml, sol. </w:t>
            </w:r>
            <w:r w:rsidR="00CE01B6" w:rsidRPr="00DD4A06">
              <w:rPr>
                <w:rFonts w:asciiTheme="majorBidi" w:hAnsiTheme="majorBidi" w:cstheme="majorBidi"/>
                <w:sz w:val="24"/>
                <w:szCs w:val="24"/>
              </w:rPr>
              <w:t>P</w:t>
            </w:r>
            <w:r w:rsidRPr="00DD4A06">
              <w:rPr>
                <w:rFonts w:asciiTheme="majorBidi" w:hAnsiTheme="majorBidi" w:cstheme="majorBidi"/>
                <w:sz w:val="24"/>
                <w:szCs w:val="24"/>
              </w:rPr>
              <w:t>apaverin</w:t>
            </w:r>
            <w:r w:rsidR="00FB4F4D" w:rsidRPr="00DD4A06">
              <w:rPr>
                <w:rFonts w:asciiTheme="majorBidi" w:hAnsiTheme="majorBidi" w:cstheme="majorBidi"/>
                <w:sz w:val="24"/>
                <w:szCs w:val="24"/>
              </w:rPr>
              <w:t>um</w:t>
            </w:r>
            <w:r w:rsidRPr="00DD4A06">
              <w:rPr>
                <w:rFonts w:asciiTheme="majorBidi" w:hAnsiTheme="majorBidi" w:cstheme="majorBidi"/>
                <w:sz w:val="24"/>
                <w:szCs w:val="24"/>
              </w:rPr>
              <w:t xml:space="preserve"> 2% - 2ml);</w:t>
            </w:r>
          </w:p>
          <w:p w14:paraId="4D014569" w14:textId="420AB3F2" w:rsidR="00134FC0" w:rsidRPr="00DD4A06" w:rsidRDefault="00263844">
            <w:pPr>
              <w:numPr>
                <w:ilvl w:val="0"/>
                <w:numId w:val="12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Anticonvulsivante (sol. </w:t>
            </w:r>
            <w:r w:rsidR="00CE01B6" w:rsidRPr="00DD4A06">
              <w:rPr>
                <w:rFonts w:asciiTheme="majorBidi" w:hAnsiTheme="majorBidi" w:cstheme="majorBidi"/>
                <w:color w:val="000000"/>
                <w:sz w:val="24"/>
                <w:szCs w:val="24"/>
              </w:rPr>
              <w:t>D</w:t>
            </w:r>
            <w:r w:rsidRPr="00DD4A06">
              <w:rPr>
                <w:rFonts w:asciiTheme="majorBidi" w:hAnsiTheme="majorBidi" w:cstheme="majorBidi"/>
                <w:color w:val="000000"/>
                <w:sz w:val="24"/>
                <w:szCs w:val="24"/>
              </w:rPr>
              <w:t>iazepam</w:t>
            </w:r>
            <w:r w:rsidR="00FB4F4D"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0,5%, </w:t>
            </w:r>
            <w:r w:rsidR="00CE01B6" w:rsidRPr="00DD4A06">
              <w:rPr>
                <w:rFonts w:asciiTheme="majorBidi" w:hAnsiTheme="majorBidi" w:cstheme="majorBidi"/>
                <w:color w:val="000000"/>
                <w:sz w:val="24"/>
                <w:szCs w:val="24"/>
              </w:rPr>
              <w:t>D</w:t>
            </w:r>
            <w:r w:rsidR="00344CBD" w:rsidRPr="00DD4A06">
              <w:rPr>
                <w:rFonts w:asciiTheme="majorBidi" w:hAnsiTheme="majorBidi" w:cstheme="majorBidi"/>
                <w:color w:val="000000"/>
                <w:sz w:val="24"/>
                <w:szCs w:val="24"/>
              </w:rPr>
              <w:t>iazepam</w:t>
            </w:r>
            <w:r w:rsidR="00FB4F4D"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 xml:space="preserve"> tub rectal);</w:t>
            </w:r>
          </w:p>
          <w:p w14:paraId="44D0BA64" w14:textId="10CC1518" w:rsidR="00134FC0" w:rsidRPr="00DD4A06" w:rsidRDefault="00263844">
            <w:pPr>
              <w:numPr>
                <w:ilvl w:val="0"/>
                <w:numId w:val="12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Diuretice (</w:t>
            </w:r>
            <w:r w:rsidR="00CE01B6" w:rsidRPr="00DD4A06">
              <w:rPr>
                <w:rFonts w:asciiTheme="majorBidi" w:hAnsiTheme="majorBidi" w:cstheme="majorBidi"/>
                <w:color w:val="000000"/>
                <w:sz w:val="24"/>
                <w:szCs w:val="24"/>
              </w:rPr>
              <w:t>F</w:t>
            </w:r>
            <w:r w:rsidR="00344CBD" w:rsidRPr="00DD4A06">
              <w:rPr>
                <w:rFonts w:asciiTheme="majorBidi" w:hAnsiTheme="majorBidi" w:cstheme="majorBidi"/>
                <w:color w:val="000000"/>
                <w:sz w:val="24"/>
                <w:szCs w:val="24"/>
              </w:rPr>
              <w:t>urosemid</w:t>
            </w:r>
            <w:r w:rsidR="00FB4F4D"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w:t>
            </w:r>
          </w:p>
          <w:p w14:paraId="168B61BA" w14:textId="444A6C9C" w:rsidR="00134FC0" w:rsidRPr="00DD4A06" w:rsidRDefault="00344CBD">
            <w:pPr>
              <w:numPr>
                <w:ilvl w:val="0"/>
                <w:numId w:val="12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Vitamine (</w:t>
            </w:r>
            <w:r w:rsidR="00CE01B6" w:rsidRPr="00DD4A06">
              <w:rPr>
                <w:rFonts w:asciiTheme="majorBidi" w:hAnsiTheme="majorBidi" w:cstheme="majorBidi"/>
                <w:color w:val="000000"/>
                <w:sz w:val="24"/>
                <w:szCs w:val="24"/>
              </w:rPr>
              <w:t>A</w:t>
            </w:r>
            <w:r w:rsidRPr="00DD4A06">
              <w:rPr>
                <w:rFonts w:asciiTheme="majorBidi" w:hAnsiTheme="majorBidi" w:cstheme="majorBidi"/>
                <w:color w:val="000000"/>
                <w:sz w:val="24"/>
                <w:szCs w:val="24"/>
              </w:rPr>
              <w:t>cid</w:t>
            </w:r>
            <w:r w:rsidR="00AB07F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w:t>
            </w:r>
            <w:r w:rsidR="00CE01B6" w:rsidRPr="00DD4A06">
              <w:rPr>
                <w:rFonts w:asciiTheme="majorBidi" w:hAnsiTheme="majorBidi" w:cstheme="majorBidi"/>
                <w:color w:val="000000"/>
                <w:sz w:val="24"/>
                <w:szCs w:val="24"/>
              </w:rPr>
              <w:t>A</w:t>
            </w:r>
            <w:r w:rsidRPr="00DD4A06">
              <w:rPr>
                <w:rFonts w:asciiTheme="majorBidi" w:hAnsiTheme="majorBidi" w:cstheme="majorBidi"/>
                <w:color w:val="000000"/>
                <w:sz w:val="24"/>
                <w:szCs w:val="24"/>
              </w:rPr>
              <w:t>scorbic</w:t>
            </w:r>
            <w:r w:rsidR="00FB4F4D"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w:t>
            </w:r>
          </w:p>
          <w:p w14:paraId="7C30D669" w14:textId="715B37EB" w:rsidR="00134FC0" w:rsidRPr="00DD4A06" w:rsidRDefault="00263844">
            <w:pPr>
              <w:numPr>
                <w:ilvl w:val="0"/>
                <w:numId w:val="12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Antihistaminice (</w:t>
            </w:r>
            <w:r w:rsidR="00CE01B6" w:rsidRPr="00DD4A06">
              <w:rPr>
                <w:rFonts w:asciiTheme="majorBidi" w:hAnsiTheme="majorBidi" w:cstheme="majorBidi"/>
                <w:color w:val="000000"/>
                <w:sz w:val="24"/>
                <w:szCs w:val="24"/>
              </w:rPr>
              <w:t>D</w:t>
            </w:r>
            <w:r w:rsidR="00344CBD" w:rsidRPr="00DD4A06">
              <w:rPr>
                <w:rFonts w:asciiTheme="majorBidi" w:hAnsiTheme="majorBidi" w:cstheme="majorBidi"/>
                <w:color w:val="000000"/>
                <w:sz w:val="24"/>
                <w:szCs w:val="24"/>
              </w:rPr>
              <w:t>i</w:t>
            </w:r>
            <w:r w:rsidR="00AB07F3" w:rsidRPr="00DD4A06">
              <w:rPr>
                <w:rFonts w:asciiTheme="majorBidi" w:hAnsiTheme="majorBidi" w:cstheme="majorBidi"/>
                <w:color w:val="000000"/>
                <w:sz w:val="24"/>
                <w:szCs w:val="24"/>
              </w:rPr>
              <w:t>ph</w:t>
            </w:r>
            <w:r w:rsidR="00344CBD" w:rsidRPr="00DD4A06">
              <w:rPr>
                <w:rFonts w:asciiTheme="majorBidi" w:hAnsiTheme="majorBidi" w:cstheme="majorBidi"/>
                <w:color w:val="000000"/>
                <w:sz w:val="24"/>
                <w:szCs w:val="24"/>
              </w:rPr>
              <w:t>enh</w:t>
            </w:r>
            <w:r w:rsidR="00FB4F4D" w:rsidRPr="00DD4A06">
              <w:rPr>
                <w:rFonts w:asciiTheme="majorBidi" w:hAnsiTheme="majorBidi" w:cstheme="majorBidi"/>
                <w:color w:val="000000"/>
                <w:sz w:val="24"/>
                <w:szCs w:val="24"/>
              </w:rPr>
              <w:t>y</w:t>
            </w:r>
            <w:r w:rsidR="00344CBD" w:rsidRPr="00DD4A06">
              <w:rPr>
                <w:rFonts w:asciiTheme="majorBidi" w:hAnsiTheme="majorBidi" w:cstheme="majorBidi"/>
                <w:color w:val="000000"/>
                <w:sz w:val="24"/>
                <w:szCs w:val="24"/>
              </w:rPr>
              <w:t>dramin</w:t>
            </w:r>
            <w:r w:rsidR="00FB4F4D"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w:t>
            </w:r>
          </w:p>
          <w:p w14:paraId="789E8309" w14:textId="07472458" w:rsidR="00134FC0" w:rsidRPr="00DD4A06" w:rsidRDefault="00344CBD">
            <w:pPr>
              <w:numPr>
                <w:ilvl w:val="0"/>
                <w:numId w:val="12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Imunomodulatoare (</w:t>
            </w:r>
            <w:r w:rsidR="00CE01B6" w:rsidRPr="00DD4A06">
              <w:rPr>
                <w:rFonts w:asciiTheme="majorBidi" w:hAnsiTheme="majorBidi" w:cstheme="majorBidi"/>
                <w:color w:val="000000"/>
                <w:sz w:val="24"/>
                <w:szCs w:val="24"/>
              </w:rPr>
              <w:t>I</w:t>
            </w:r>
            <w:r w:rsidRPr="00DD4A06">
              <w:rPr>
                <w:rFonts w:asciiTheme="majorBidi" w:hAnsiTheme="majorBidi" w:cstheme="majorBidi"/>
                <w:color w:val="000000"/>
                <w:sz w:val="24"/>
                <w:szCs w:val="24"/>
              </w:rPr>
              <w:t>nterferon</w:t>
            </w:r>
            <w:r w:rsidR="00FB4F4D"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α (500.000UI, 1.000.000UI);</w:t>
            </w:r>
          </w:p>
          <w:p w14:paraId="7415EB13" w14:textId="77777777" w:rsidR="00134FC0" w:rsidRPr="00DD4A06" w:rsidRDefault="00344CBD">
            <w:pPr>
              <w:numPr>
                <w:ilvl w:val="0"/>
                <w:numId w:val="129"/>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Oxigen.</w:t>
            </w:r>
          </w:p>
        </w:tc>
      </w:tr>
      <w:tr w:rsidR="00134FC0" w:rsidRPr="00DD4A06" w14:paraId="348A9007" w14:textId="77777777">
        <w:trPr>
          <w:cantSplit/>
        </w:trPr>
        <w:tc>
          <w:tcPr>
            <w:tcW w:w="2727" w:type="dxa"/>
            <w:vMerge w:val="restart"/>
          </w:tcPr>
          <w:p w14:paraId="7113C8B1" w14:textId="77777777" w:rsidR="00134FC0" w:rsidRPr="00DD4A06" w:rsidRDefault="00344CBD">
            <w:pPr>
              <w:keepNext/>
              <w:pBdr>
                <w:top w:val="nil"/>
                <w:left w:val="nil"/>
                <w:bottom w:val="nil"/>
                <w:right w:val="nil"/>
                <w:between w:val="nil"/>
              </w:pBdr>
              <w:spacing w:after="60" w:line="240" w:lineRule="auto"/>
              <w:ind w:left="0" w:hanging="2"/>
              <w:rPr>
                <w:rFonts w:asciiTheme="majorBidi" w:hAnsiTheme="majorBidi" w:cstheme="majorBidi"/>
                <w:b/>
                <w:bCs/>
                <w:color w:val="000000"/>
                <w:sz w:val="24"/>
                <w:szCs w:val="24"/>
                <w:highlight w:val="yellow"/>
              </w:rPr>
            </w:pPr>
            <w:bookmarkStart w:id="28" w:name="_heading=h.k2gns13mr7jb" w:colFirst="0" w:colLast="0"/>
            <w:bookmarkEnd w:id="28"/>
            <w:r w:rsidRPr="00DD4A06">
              <w:rPr>
                <w:rFonts w:asciiTheme="majorBidi" w:hAnsiTheme="majorBidi" w:cstheme="majorBidi"/>
                <w:b/>
                <w:bCs/>
                <w:color w:val="000000"/>
                <w:sz w:val="24"/>
                <w:szCs w:val="24"/>
              </w:rPr>
              <w:lastRenderedPageBreak/>
              <w:t>D.4. Prestatori de servicii de asistenţă medicală spitalicească (secţiile de boli infecţioase ale spitalelor raionale, municipale, republicane şi spitalele de boli infecţioase; secţiile de reanimare şi terapie intensivă)</w:t>
            </w:r>
          </w:p>
        </w:tc>
        <w:tc>
          <w:tcPr>
            <w:tcW w:w="7560" w:type="dxa"/>
          </w:tcPr>
          <w:p w14:paraId="1F07312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Personal:</w:t>
            </w:r>
          </w:p>
          <w:p w14:paraId="71F47828" w14:textId="77777777" w:rsidR="00134FC0" w:rsidRPr="00DD4A06" w:rsidRDefault="00344CBD">
            <w:pPr>
              <w:pStyle w:val="Listparagraf"/>
              <w:numPr>
                <w:ilvl w:val="0"/>
                <w:numId w:val="13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medic infecţionist;</w:t>
            </w:r>
          </w:p>
          <w:p w14:paraId="4AB28713" w14:textId="22EFEF34" w:rsidR="00134FC0" w:rsidRPr="00DD4A06" w:rsidRDefault="00344CBD">
            <w:pPr>
              <w:pStyle w:val="Listparagraf"/>
              <w:numPr>
                <w:ilvl w:val="0"/>
                <w:numId w:val="13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medic infecţionist –</w:t>
            </w:r>
            <w:r w:rsidR="00BC1BD3" w:rsidRPr="00DD4A06">
              <w:rPr>
                <w:rFonts w:asciiTheme="majorBidi" w:hAnsiTheme="majorBidi" w:cstheme="majorBidi"/>
                <w:color w:val="000000"/>
                <w:sz w:val="24"/>
                <w:szCs w:val="24"/>
              </w:rPr>
              <w:t xml:space="preserve"> </w:t>
            </w:r>
            <w:r w:rsidRPr="00DD4A06">
              <w:rPr>
                <w:rFonts w:asciiTheme="majorBidi" w:hAnsiTheme="majorBidi" w:cstheme="majorBidi"/>
                <w:color w:val="000000"/>
                <w:sz w:val="24"/>
                <w:szCs w:val="24"/>
              </w:rPr>
              <w:t xml:space="preserve">pediatru; </w:t>
            </w:r>
          </w:p>
          <w:p w14:paraId="3DF4B726" w14:textId="3BA062D3" w:rsidR="00134FC0" w:rsidRPr="00DD4A06" w:rsidRDefault="00344CBD">
            <w:pPr>
              <w:pStyle w:val="Listparagraf"/>
              <w:numPr>
                <w:ilvl w:val="0"/>
                <w:numId w:val="13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reanimatolog; </w:t>
            </w:r>
          </w:p>
          <w:p w14:paraId="7022FF13" w14:textId="77777777" w:rsidR="00134FC0" w:rsidRPr="00DD4A06" w:rsidRDefault="00344CBD">
            <w:pPr>
              <w:pStyle w:val="Listparagraf"/>
              <w:numPr>
                <w:ilvl w:val="0"/>
                <w:numId w:val="13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medic în laborator;</w:t>
            </w:r>
          </w:p>
          <w:p w14:paraId="09A066AE" w14:textId="60B0C14F" w:rsidR="00134FC0" w:rsidRPr="00DD4A06" w:rsidRDefault="00344CBD">
            <w:pPr>
              <w:pStyle w:val="Listparagraf"/>
              <w:numPr>
                <w:ilvl w:val="0"/>
                <w:numId w:val="13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laboran</w:t>
            </w:r>
            <w:r w:rsidR="00002B3C" w:rsidRPr="00DD4A06">
              <w:rPr>
                <w:rFonts w:asciiTheme="majorBidi" w:hAnsiTheme="majorBidi" w:cstheme="majorBidi"/>
                <w:color w:val="000000"/>
                <w:sz w:val="24"/>
                <w:szCs w:val="24"/>
              </w:rPr>
              <w:t>t</w:t>
            </w:r>
            <w:r w:rsidRPr="00DD4A06">
              <w:rPr>
                <w:rFonts w:asciiTheme="majorBidi" w:hAnsiTheme="majorBidi" w:cstheme="majorBidi"/>
                <w:color w:val="000000"/>
                <w:sz w:val="24"/>
                <w:szCs w:val="24"/>
              </w:rPr>
              <w:t xml:space="preserve"> cu studii medii; </w:t>
            </w:r>
          </w:p>
          <w:p w14:paraId="698FCE8A" w14:textId="0777E20C" w:rsidR="00134FC0" w:rsidRPr="00DD4A06" w:rsidRDefault="00344CBD">
            <w:pPr>
              <w:pStyle w:val="Listparagraf"/>
              <w:numPr>
                <w:ilvl w:val="0"/>
                <w:numId w:val="13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asistent medical;</w:t>
            </w:r>
          </w:p>
          <w:p w14:paraId="4CF38037" w14:textId="77777777" w:rsidR="00134FC0" w:rsidRPr="00DD4A06" w:rsidRDefault="00344CBD">
            <w:pPr>
              <w:pStyle w:val="Listparagraf"/>
              <w:numPr>
                <w:ilvl w:val="0"/>
                <w:numId w:val="130"/>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acces la consult calificat (neurolog, oftalmolog, medic ORL, chirurg).</w:t>
            </w:r>
          </w:p>
        </w:tc>
      </w:tr>
      <w:tr w:rsidR="00134FC0" w:rsidRPr="00DD4A06" w14:paraId="63FDCA38" w14:textId="77777777">
        <w:trPr>
          <w:cantSplit/>
        </w:trPr>
        <w:tc>
          <w:tcPr>
            <w:tcW w:w="2727" w:type="dxa"/>
            <w:vMerge/>
          </w:tcPr>
          <w:p w14:paraId="42C43269"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7560" w:type="dxa"/>
          </w:tcPr>
          <w:p w14:paraId="7BCEC62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Aparataj, utilaj:</w:t>
            </w:r>
          </w:p>
          <w:p w14:paraId="4693AD9D"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aparat pentru respiraţie asistată; </w:t>
            </w:r>
          </w:p>
          <w:p w14:paraId="2A7840C5"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mască; </w:t>
            </w:r>
          </w:p>
          <w:p w14:paraId="62598C26"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cateter nazal; </w:t>
            </w:r>
          </w:p>
          <w:p w14:paraId="20626BB1"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aspirator electric; </w:t>
            </w:r>
          </w:p>
          <w:p w14:paraId="7ACA2FA0"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cardiomonitor; </w:t>
            </w:r>
          </w:p>
          <w:p w14:paraId="39921485"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lineomat; </w:t>
            </w:r>
          </w:p>
          <w:p w14:paraId="342A14D9"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catetere i.v periferice; </w:t>
            </w:r>
          </w:p>
          <w:p w14:paraId="4D6E9D33"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sisteme Butterfly; </w:t>
            </w:r>
          </w:p>
          <w:p w14:paraId="27919B99"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perfuzoare;</w:t>
            </w:r>
          </w:p>
          <w:p w14:paraId="180B0FE8"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seringi; </w:t>
            </w:r>
          </w:p>
          <w:p w14:paraId="7B6DEA27"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catetere urinare; </w:t>
            </w:r>
          </w:p>
          <w:p w14:paraId="42BCE72F" w14:textId="77777777" w:rsidR="00134FC0" w:rsidRPr="00DD4A06" w:rsidRDefault="00344CBD">
            <w:pPr>
              <w:pStyle w:val="Listparagraf"/>
              <w:numPr>
                <w:ilvl w:val="0"/>
                <w:numId w:val="131"/>
              </w:numPr>
              <w:pBdr>
                <w:top w:val="nil"/>
                <w:left w:val="nil"/>
                <w:bottom w:val="nil"/>
                <w:right w:val="nil"/>
                <w:between w:val="nil"/>
              </w:pBdr>
              <w:spacing w:line="240"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sondă gastrică;</w:t>
            </w:r>
          </w:p>
        </w:tc>
      </w:tr>
      <w:tr w:rsidR="00134FC0" w:rsidRPr="00DD4A06" w14:paraId="1C867968" w14:textId="77777777">
        <w:trPr>
          <w:cantSplit/>
        </w:trPr>
        <w:tc>
          <w:tcPr>
            <w:tcW w:w="2727" w:type="dxa"/>
            <w:vMerge/>
          </w:tcPr>
          <w:p w14:paraId="1A439F83" w14:textId="77777777" w:rsidR="00134FC0" w:rsidRPr="00DD4A06" w:rsidRDefault="00134FC0">
            <w:pPr>
              <w:widowControl w:val="0"/>
              <w:pBdr>
                <w:top w:val="nil"/>
                <w:left w:val="nil"/>
                <w:bottom w:val="nil"/>
                <w:right w:val="nil"/>
                <w:between w:val="nil"/>
              </w:pBdr>
              <w:spacing w:line="276" w:lineRule="auto"/>
              <w:ind w:left="0" w:hanging="2"/>
              <w:rPr>
                <w:rFonts w:asciiTheme="majorBidi" w:hAnsiTheme="majorBidi" w:cstheme="majorBidi"/>
                <w:color w:val="000000"/>
                <w:sz w:val="24"/>
                <w:szCs w:val="24"/>
              </w:rPr>
            </w:pPr>
          </w:p>
        </w:tc>
        <w:tc>
          <w:tcPr>
            <w:tcW w:w="7560" w:type="dxa"/>
          </w:tcPr>
          <w:p w14:paraId="2F4B1DE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Medicamente</w:t>
            </w:r>
            <w:r w:rsidR="00FA5BCF" w:rsidRPr="00DD4A06">
              <w:rPr>
                <w:rFonts w:asciiTheme="majorBidi" w:hAnsiTheme="majorBidi" w:cstheme="majorBidi"/>
                <w:b/>
                <w:bCs/>
                <w:color w:val="000000"/>
                <w:sz w:val="24"/>
                <w:szCs w:val="24"/>
              </w:rPr>
              <w:t xml:space="preserve"> </w:t>
            </w:r>
            <w:r w:rsidR="00D20745" w:rsidRPr="00DD4A06">
              <w:rPr>
                <w:rFonts w:asciiTheme="majorBidi" w:hAnsiTheme="majorBidi" w:cstheme="majorBidi"/>
                <w:b/>
                <w:bCs/>
                <w:color w:val="7030A0"/>
                <w:sz w:val="24"/>
                <w:szCs w:val="24"/>
              </w:rPr>
              <w:t>(detaliat vezi D.1</w:t>
            </w:r>
            <w:r w:rsidR="00D20745" w:rsidRPr="00DD4A06">
              <w:rPr>
                <w:rFonts w:asciiTheme="majorBidi" w:hAnsiTheme="majorBidi" w:cstheme="majorBidi"/>
                <w:b/>
                <w:bCs/>
                <w:color w:val="000000"/>
                <w:sz w:val="24"/>
                <w:szCs w:val="24"/>
              </w:rPr>
              <w:t>.):</w:t>
            </w:r>
          </w:p>
          <w:p w14:paraId="6FC74BC2" w14:textId="2A6CD9B7" w:rsidR="00134FC0" w:rsidRPr="00DD4A06" w:rsidRDefault="00006E68">
            <w:pPr>
              <w:numPr>
                <w:ilvl w:val="0"/>
                <w:numId w:val="132"/>
              </w:numPr>
              <w:pBdr>
                <w:top w:val="nil"/>
                <w:left w:val="nil"/>
                <w:bottom w:val="nil"/>
                <w:right w:val="nil"/>
                <w:between w:val="nil"/>
              </w:pBdr>
              <w:spacing w:line="240" w:lineRule="auto"/>
              <w:ind w:leftChars="0" w:firstLineChars="0"/>
              <w:jc w:val="both"/>
              <w:rPr>
                <w:rFonts w:asciiTheme="majorBidi" w:hAnsiTheme="majorBidi" w:cstheme="majorBidi"/>
                <w:sz w:val="24"/>
                <w:szCs w:val="24"/>
              </w:rPr>
            </w:pPr>
            <w:r w:rsidRPr="00DD4A06">
              <w:rPr>
                <w:rFonts w:asciiTheme="majorBidi" w:hAnsiTheme="majorBidi" w:cstheme="majorBidi"/>
                <w:sz w:val="24"/>
                <w:szCs w:val="24"/>
              </w:rPr>
              <w:t>Antivirale (a</w:t>
            </w:r>
            <w:r w:rsidR="00344CBD" w:rsidRPr="00DD4A06">
              <w:rPr>
                <w:rFonts w:asciiTheme="majorBidi" w:hAnsiTheme="majorBidi" w:cstheme="majorBidi"/>
                <w:sz w:val="24"/>
                <w:szCs w:val="24"/>
              </w:rPr>
              <w:t>ciclovir</w:t>
            </w:r>
            <w:r w:rsidR="00DC542F" w:rsidRPr="00DD4A06">
              <w:rPr>
                <w:rFonts w:asciiTheme="majorBidi" w:hAnsiTheme="majorBidi" w:cstheme="majorBidi"/>
                <w:sz w:val="24"/>
                <w:szCs w:val="24"/>
              </w:rPr>
              <w:t>um</w:t>
            </w:r>
            <w:r w:rsidR="00344CBD" w:rsidRPr="00DD4A06">
              <w:rPr>
                <w:rFonts w:asciiTheme="majorBidi" w:hAnsiTheme="majorBidi" w:cstheme="majorBidi"/>
                <w:sz w:val="24"/>
                <w:szCs w:val="24"/>
              </w:rPr>
              <w:t xml:space="preserve"> pentru uz</w:t>
            </w:r>
            <w:r w:rsidRPr="00DD4A06">
              <w:rPr>
                <w:rFonts w:asciiTheme="majorBidi" w:hAnsiTheme="majorBidi" w:cstheme="majorBidi"/>
                <w:sz w:val="24"/>
                <w:szCs w:val="24"/>
              </w:rPr>
              <w:t xml:space="preserve"> intravenos – flacoane 250 mg; </w:t>
            </w:r>
            <w:r w:rsidR="00845F6F" w:rsidRPr="00DD4A06">
              <w:rPr>
                <w:rFonts w:asciiTheme="majorBidi" w:hAnsiTheme="majorBidi" w:cstheme="majorBidi"/>
                <w:sz w:val="24"/>
                <w:szCs w:val="24"/>
              </w:rPr>
              <w:t>A</w:t>
            </w:r>
            <w:r w:rsidRPr="00DD4A06">
              <w:rPr>
                <w:rFonts w:asciiTheme="majorBidi" w:hAnsiTheme="majorBidi" w:cstheme="majorBidi"/>
                <w:sz w:val="24"/>
                <w:szCs w:val="24"/>
              </w:rPr>
              <w:t>ciclovir</w:t>
            </w:r>
            <w:r w:rsidR="00BC1BD3" w:rsidRPr="00DD4A06">
              <w:rPr>
                <w:rFonts w:asciiTheme="majorBidi" w:hAnsiTheme="majorBidi" w:cstheme="majorBidi"/>
                <w:sz w:val="24"/>
                <w:szCs w:val="24"/>
              </w:rPr>
              <w:t>um</w:t>
            </w:r>
            <w:r w:rsidRPr="00DD4A06">
              <w:rPr>
                <w:rFonts w:asciiTheme="majorBidi" w:hAnsiTheme="majorBidi" w:cstheme="majorBidi"/>
                <w:sz w:val="24"/>
                <w:szCs w:val="24"/>
              </w:rPr>
              <w:t xml:space="preserve"> cremă 5% sau </w:t>
            </w:r>
            <w:r w:rsidR="00845F6F" w:rsidRPr="00DD4A06">
              <w:rPr>
                <w:rFonts w:asciiTheme="majorBidi" w:hAnsiTheme="majorBidi" w:cstheme="majorBidi"/>
                <w:sz w:val="24"/>
                <w:szCs w:val="24"/>
              </w:rPr>
              <w:t>P</w:t>
            </w:r>
            <w:r w:rsidR="00344CBD" w:rsidRPr="00DD4A06">
              <w:rPr>
                <w:rFonts w:asciiTheme="majorBidi" w:hAnsiTheme="majorBidi" w:cstheme="majorBidi"/>
                <w:sz w:val="24"/>
                <w:szCs w:val="24"/>
              </w:rPr>
              <w:t>enciclovir</w:t>
            </w:r>
            <w:r w:rsidR="00BC1BD3" w:rsidRPr="00DD4A06">
              <w:rPr>
                <w:rFonts w:asciiTheme="majorBidi" w:hAnsiTheme="majorBidi" w:cstheme="majorBidi"/>
                <w:sz w:val="24"/>
                <w:szCs w:val="24"/>
              </w:rPr>
              <w:t>um</w:t>
            </w:r>
            <w:r w:rsidR="00344CBD" w:rsidRPr="00DD4A06">
              <w:rPr>
                <w:rFonts w:asciiTheme="majorBidi" w:hAnsiTheme="majorBidi" w:cstheme="majorBidi"/>
                <w:sz w:val="24"/>
                <w:szCs w:val="24"/>
              </w:rPr>
              <w:t>);</w:t>
            </w:r>
            <w:r w:rsidR="00344CBD" w:rsidRPr="00DD4A06">
              <w:rPr>
                <w:rFonts w:asciiTheme="majorBidi" w:eastAsia="Times" w:hAnsiTheme="majorBidi" w:cstheme="majorBidi"/>
                <w:sz w:val="24"/>
                <w:szCs w:val="24"/>
              </w:rPr>
              <w:t xml:space="preserve"> </w:t>
            </w:r>
          </w:p>
          <w:p w14:paraId="4BB242B1" w14:textId="45498545" w:rsidR="00134FC0" w:rsidRPr="00DD4A06" w:rsidRDefault="00344CBD">
            <w:pPr>
              <w:numPr>
                <w:ilvl w:val="0"/>
                <w:numId w:val="132"/>
              </w:numPr>
              <w:pBdr>
                <w:top w:val="nil"/>
                <w:left w:val="nil"/>
                <w:bottom w:val="nil"/>
                <w:right w:val="nil"/>
                <w:between w:val="nil"/>
              </w:pBdr>
              <w:spacing w:line="240" w:lineRule="auto"/>
              <w:ind w:leftChars="0" w:firstLineChars="0"/>
              <w:jc w:val="both"/>
              <w:rPr>
                <w:rFonts w:asciiTheme="majorBidi" w:hAnsiTheme="majorBidi" w:cstheme="majorBidi"/>
                <w:sz w:val="24"/>
                <w:szCs w:val="24"/>
              </w:rPr>
            </w:pPr>
            <w:r w:rsidRPr="00DD4A06">
              <w:rPr>
                <w:rFonts w:asciiTheme="majorBidi" w:hAnsiTheme="majorBidi" w:cstheme="majorBidi"/>
                <w:sz w:val="24"/>
                <w:szCs w:val="24"/>
              </w:rPr>
              <w:t>Antipireti</w:t>
            </w:r>
            <w:r w:rsidR="00006E68" w:rsidRPr="00DD4A06">
              <w:rPr>
                <w:rFonts w:asciiTheme="majorBidi" w:hAnsiTheme="majorBidi" w:cstheme="majorBidi"/>
                <w:sz w:val="24"/>
                <w:szCs w:val="24"/>
              </w:rPr>
              <w:t>ce/analgezice şi spasmolitice (</w:t>
            </w:r>
            <w:r w:rsidR="00CE01B6" w:rsidRPr="00DD4A06">
              <w:rPr>
                <w:rFonts w:asciiTheme="majorBidi" w:hAnsiTheme="majorBidi" w:cstheme="majorBidi"/>
                <w:sz w:val="24"/>
                <w:szCs w:val="24"/>
              </w:rPr>
              <w:t>P</w:t>
            </w:r>
            <w:r w:rsidRPr="00DD4A06">
              <w:rPr>
                <w:rFonts w:asciiTheme="majorBidi" w:hAnsiTheme="majorBidi" w:cstheme="majorBidi"/>
                <w:sz w:val="24"/>
                <w:szCs w:val="24"/>
              </w:rPr>
              <w:t>aracetamol</w:t>
            </w:r>
            <w:r w:rsidR="00BC1BD3" w:rsidRPr="00DD4A06">
              <w:rPr>
                <w:rFonts w:asciiTheme="majorBidi" w:hAnsiTheme="majorBidi" w:cstheme="majorBidi"/>
                <w:sz w:val="24"/>
                <w:szCs w:val="24"/>
              </w:rPr>
              <w:t>um</w:t>
            </w:r>
            <w:r w:rsidRPr="00DD4A06">
              <w:rPr>
                <w:rFonts w:asciiTheme="majorBidi" w:hAnsiTheme="majorBidi" w:cstheme="majorBidi"/>
                <w:sz w:val="24"/>
                <w:szCs w:val="24"/>
              </w:rPr>
              <w:t xml:space="preserve">, </w:t>
            </w:r>
            <w:r w:rsidR="00006E68" w:rsidRPr="00DD4A06">
              <w:rPr>
                <w:rFonts w:asciiTheme="majorBidi" w:hAnsiTheme="majorBidi" w:cstheme="majorBidi"/>
                <w:sz w:val="24"/>
                <w:szCs w:val="24"/>
              </w:rPr>
              <w:t xml:space="preserve">sol. </w:t>
            </w:r>
            <w:r w:rsidR="00BC1BD3" w:rsidRPr="00DD4A06">
              <w:rPr>
                <w:rFonts w:asciiTheme="majorBidi" w:hAnsiTheme="majorBidi" w:cstheme="majorBidi"/>
                <w:sz w:val="24"/>
                <w:szCs w:val="24"/>
              </w:rPr>
              <w:t>M</w:t>
            </w:r>
            <w:r w:rsidR="00006E68" w:rsidRPr="00DD4A06">
              <w:rPr>
                <w:rFonts w:asciiTheme="majorBidi" w:hAnsiTheme="majorBidi" w:cstheme="majorBidi"/>
                <w:sz w:val="24"/>
                <w:szCs w:val="24"/>
              </w:rPr>
              <w:t>etamizol</w:t>
            </w:r>
            <w:r w:rsidR="005F53CF" w:rsidRPr="00DD4A06">
              <w:rPr>
                <w:rFonts w:asciiTheme="majorBidi" w:hAnsiTheme="majorBidi" w:cstheme="majorBidi"/>
                <w:sz w:val="24"/>
                <w:szCs w:val="24"/>
              </w:rPr>
              <w:t>i</w:t>
            </w:r>
            <w:r w:rsidR="00BC1BD3" w:rsidRPr="00DD4A06">
              <w:rPr>
                <w:rFonts w:asciiTheme="majorBidi" w:hAnsiTheme="majorBidi" w:cstheme="majorBidi"/>
                <w:sz w:val="24"/>
                <w:szCs w:val="24"/>
              </w:rPr>
              <w:t xml:space="preserve"> natrium</w:t>
            </w:r>
            <w:r w:rsidR="00006E68" w:rsidRPr="00DD4A06">
              <w:rPr>
                <w:rFonts w:asciiTheme="majorBidi" w:hAnsiTheme="majorBidi" w:cstheme="majorBidi"/>
                <w:sz w:val="24"/>
                <w:szCs w:val="24"/>
              </w:rPr>
              <w:t xml:space="preserve"> 50% - 2ml, sol. </w:t>
            </w:r>
            <w:r w:rsidR="00CE01B6" w:rsidRPr="00DD4A06">
              <w:rPr>
                <w:rFonts w:asciiTheme="majorBidi" w:hAnsiTheme="majorBidi" w:cstheme="majorBidi"/>
                <w:sz w:val="24"/>
                <w:szCs w:val="24"/>
              </w:rPr>
              <w:t>D</w:t>
            </w:r>
            <w:r w:rsidRPr="00DD4A06">
              <w:rPr>
                <w:rFonts w:asciiTheme="majorBidi" w:hAnsiTheme="majorBidi" w:cstheme="majorBidi"/>
                <w:sz w:val="24"/>
                <w:szCs w:val="24"/>
              </w:rPr>
              <w:t>i</w:t>
            </w:r>
            <w:r w:rsidR="00AB07F3" w:rsidRPr="00DD4A06">
              <w:rPr>
                <w:rFonts w:asciiTheme="majorBidi" w:hAnsiTheme="majorBidi" w:cstheme="majorBidi"/>
                <w:sz w:val="24"/>
                <w:szCs w:val="24"/>
              </w:rPr>
              <w:t>ph</w:t>
            </w:r>
            <w:r w:rsidRPr="00DD4A06">
              <w:rPr>
                <w:rFonts w:asciiTheme="majorBidi" w:hAnsiTheme="majorBidi" w:cstheme="majorBidi"/>
                <w:sz w:val="24"/>
                <w:szCs w:val="24"/>
              </w:rPr>
              <w:t>enh</w:t>
            </w:r>
            <w:r w:rsidR="00BC1BD3" w:rsidRPr="00DD4A06">
              <w:rPr>
                <w:rFonts w:asciiTheme="majorBidi" w:hAnsiTheme="majorBidi" w:cstheme="majorBidi"/>
                <w:sz w:val="24"/>
                <w:szCs w:val="24"/>
              </w:rPr>
              <w:t>y</w:t>
            </w:r>
            <w:r w:rsidRPr="00DD4A06">
              <w:rPr>
                <w:rFonts w:asciiTheme="majorBidi" w:hAnsiTheme="majorBidi" w:cstheme="majorBidi"/>
                <w:sz w:val="24"/>
                <w:szCs w:val="24"/>
              </w:rPr>
              <w:t>dramin</w:t>
            </w:r>
            <w:r w:rsidR="00BC1BD3" w:rsidRPr="00DD4A06">
              <w:rPr>
                <w:rFonts w:asciiTheme="majorBidi" w:hAnsiTheme="majorBidi" w:cstheme="majorBidi"/>
                <w:sz w:val="24"/>
                <w:szCs w:val="24"/>
              </w:rPr>
              <w:t>um</w:t>
            </w:r>
            <w:r w:rsidR="00006E68" w:rsidRPr="00DD4A06">
              <w:rPr>
                <w:rFonts w:asciiTheme="majorBidi" w:hAnsiTheme="majorBidi" w:cstheme="majorBidi"/>
                <w:sz w:val="24"/>
                <w:szCs w:val="24"/>
              </w:rPr>
              <w:t xml:space="preserve"> 1% - 1ml, sol. p</w:t>
            </w:r>
            <w:r w:rsidRPr="00DD4A06">
              <w:rPr>
                <w:rFonts w:asciiTheme="majorBidi" w:hAnsiTheme="majorBidi" w:cstheme="majorBidi"/>
                <w:sz w:val="24"/>
                <w:szCs w:val="24"/>
              </w:rPr>
              <w:t>apaverin</w:t>
            </w:r>
            <w:r w:rsidR="00BC1BD3" w:rsidRPr="00DD4A06">
              <w:rPr>
                <w:rFonts w:asciiTheme="majorBidi" w:hAnsiTheme="majorBidi" w:cstheme="majorBidi"/>
                <w:sz w:val="24"/>
                <w:szCs w:val="24"/>
              </w:rPr>
              <w:t>um</w:t>
            </w:r>
            <w:r w:rsidRPr="00DD4A06">
              <w:rPr>
                <w:rFonts w:asciiTheme="majorBidi" w:hAnsiTheme="majorBidi" w:cstheme="majorBidi"/>
                <w:sz w:val="24"/>
                <w:szCs w:val="24"/>
              </w:rPr>
              <w:t xml:space="preserve"> 2% - 2</w:t>
            </w:r>
            <w:r w:rsidR="00513279" w:rsidRPr="00DD4A06">
              <w:rPr>
                <w:rFonts w:asciiTheme="majorBidi" w:hAnsiTheme="majorBidi" w:cstheme="majorBidi"/>
                <w:sz w:val="24"/>
                <w:szCs w:val="24"/>
              </w:rPr>
              <w:t xml:space="preserve"> ml</w:t>
            </w:r>
          </w:p>
          <w:p w14:paraId="10B56BD3" w14:textId="2791EDF8" w:rsidR="00134FC0" w:rsidRPr="00DD4A06" w:rsidRDefault="00263844">
            <w:pPr>
              <w:numPr>
                <w:ilvl w:val="0"/>
                <w:numId w:val="13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Antibiotice (</w:t>
            </w:r>
            <w:r w:rsidR="00CE01B6" w:rsidRPr="00DD4A06">
              <w:rPr>
                <w:rFonts w:asciiTheme="majorBidi" w:hAnsiTheme="majorBidi" w:cstheme="majorBidi"/>
                <w:color w:val="000000"/>
                <w:sz w:val="24"/>
                <w:szCs w:val="24"/>
              </w:rPr>
              <w:t>A</w:t>
            </w:r>
            <w:r w:rsidRPr="00DD4A06">
              <w:rPr>
                <w:rFonts w:asciiTheme="majorBidi" w:hAnsiTheme="majorBidi" w:cstheme="majorBidi"/>
                <w:color w:val="000000"/>
                <w:sz w:val="24"/>
                <w:szCs w:val="24"/>
              </w:rPr>
              <w:t>mpicil</w:t>
            </w:r>
            <w:r w:rsidR="00BC1BD3" w:rsidRPr="00DD4A06">
              <w:rPr>
                <w:rFonts w:asciiTheme="majorBidi" w:hAnsiTheme="majorBidi" w:cstheme="majorBidi"/>
                <w:color w:val="000000"/>
                <w:sz w:val="24"/>
                <w:szCs w:val="24"/>
              </w:rPr>
              <w:t>l</w:t>
            </w:r>
            <w:r w:rsidRPr="00DD4A06">
              <w:rPr>
                <w:rFonts w:asciiTheme="majorBidi" w:hAnsiTheme="majorBidi" w:cstheme="majorBidi"/>
                <w:color w:val="000000"/>
                <w:sz w:val="24"/>
                <w:szCs w:val="24"/>
              </w:rPr>
              <w:t>in</w:t>
            </w:r>
            <w:r w:rsidR="00BC1BD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w:t>
            </w:r>
            <w:r w:rsidR="00CE01B6" w:rsidRPr="00DD4A06">
              <w:rPr>
                <w:rFonts w:asciiTheme="majorBidi" w:hAnsiTheme="majorBidi" w:cstheme="majorBidi"/>
                <w:color w:val="000000"/>
                <w:sz w:val="24"/>
                <w:szCs w:val="24"/>
              </w:rPr>
              <w:t>C</w:t>
            </w:r>
            <w:r w:rsidR="00344CBD" w:rsidRPr="00DD4A06">
              <w:rPr>
                <w:rFonts w:asciiTheme="majorBidi" w:hAnsiTheme="majorBidi" w:cstheme="majorBidi"/>
                <w:color w:val="000000"/>
                <w:sz w:val="24"/>
                <w:szCs w:val="24"/>
              </w:rPr>
              <w:t>efotaxim</w:t>
            </w:r>
            <w:r w:rsidR="00BC1BD3"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w:t>
            </w:r>
          </w:p>
          <w:p w14:paraId="1AF64A3B" w14:textId="0568DBE5" w:rsidR="00134FC0" w:rsidRPr="00DD4A06" w:rsidRDefault="00344CBD">
            <w:pPr>
              <w:numPr>
                <w:ilvl w:val="0"/>
                <w:numId w:val="13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Glucocorticoizi (</w:t>
            </w:r>
            <w:r w:rsidR="00CE01B6" w:rsidRPr="00DD4A06">
              <w:rPr>
                <w:rFonts w:asciiTheme="majorBidi" w:hAnsiTheme="majorBidi" w:cstheme="majorBidi"/>
                <w:sz w:val="24"/>
                <w:szCs w:val="24"/>
              </w:rPr>
              <w:t>M</w:t>
            </w:r>
            <w:r w:rsidR="00263844" w:rsidRPr="00DD4A06">
              <w:rPr>
                <w:rFonts w:asciiTheme="majorBidi" w:hAnsiTheme="majorBidi" w:cstheme="majorBidi"/>
                <w:sz w:val="24"/>
                <w:szCs w:val="24"/>
              </w:rPr>
              <w:t>et</w:t>
            </w:r>
            <w:r w:rsidR="00BC1BD3" w:rsidRPr="00DD4A06">
              <w:rPr>
                <w:rFonts w:asciiTheme="majorBidi" w:hAnsiTheme="majorBidi" w:cstheme="majorBidi"/>
                <w:sz w:val="24"/>
                <w:szCs w:val="24"/>
              </w:rPr>
              <w:t>hy</w:t>
            </w:r>
            <w:r w:rsidR="00263844" w:rsidRPr="00DD4A06">
              <w:rPr>
                <w:rFonts w:asciiTheme="majorBidi" w:hAnsiTheme="majorBidi" w:cstheme="majorBidi"/>
                <w:sz w:val="24"/>
                <w:szCs w:val="24"/>
              </w:rPr>
              <w:t>lprednisolon</w:t>
            </w:r>
            <w:r w:rsidR="00BC1BD3" w:rsidRPr="00DD4A06">
              <w:rPr>
                <w:rFonts w:asciiTheme="majorBidi" w:hAnsiTheme="majorBidi" w:cstheme="majorBidi"/>
                <w:sz w:val="24"/>
                <w:szCs w:val="24"/>
              </w:rPr>
              <w:t>um</w:t>
            </w:r>
            <w:r w:rsidRPr="00DD4A06">
              <w:rPr>
                <w:rFonts w:asciiTheme="majorBidi" w:hAnsiTheme="majorBidi" w:cstheme="majorBidi"/>
                <w:color w:val="000000"/>
                <w:sz w:val="24"/>
                <w:szCs w:val="24"/>
              </w:rPr>
              <w:t>);</w:t>
            </w:r>
          </w:p>
          <w:p w14:paraId="758A8555" w14:textId="6B99861B" w:rsidR="00134FC0" w:rsidRPr="00DD4A06" w:rsidRDefault="00263844">
            <w:pPr>
              <w:numPr>
                <w:ilvl w:val="0"/>
                <w:numId w:val="13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Anticonvulsivante (</w:t>
            </w:r>
            <w:r w:rsidR="00CE01B6" w:rsidRPr="00DD4A06">
              <w:rPr>
                <w:rFonts w:asciiTheme="majorBidi" w:hAnsiTheme="majorBidi" w:cstheme="majorBidi"/>
                <w:color w:val="000000"/>
                <w:sz w:val="24"/>
                <w:szCs w:val="24"/>
              </w:rPr>
              <w:t>D</w:t>
            </w:r>
            <w:r w:rsidRPr="00DD4A06">
              <w:rPr>
                <w:rFonts w:asciiTheme="majorBidi" w:hAnsiTheme="majorBidi" w:cstheme="majorBidi"/>
                <w:color w:val="000000"/>
                <w:sz w:val="24"/>
                <w:szCs w:val="24"/>
              </w:rPr>
              <w:t>iazepam</w:t>
            </w:r>
            <w:r w:rsidR="00BC1BD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0,5%, </w:t>
            </w:r>
            <w:r w:rsidR="00CE01B6" w:rsidRPr="00DD4A06">
              <w:rPr>
                <w:rFonts w:asciiTheme="majorBidi" w:hAnsiTheme="majorBidi" w:cstheme="majorBidi"/>
                <w:color w:val="000000"/>
                <w:sz w:val="24"/>
                <w:szCs w:val="24"/>
              </w:rPr>
              <w:t>P</w:t>
            </w:r>
            <w:r w:rsidR="00BC1BD3" w:rsidRPr="00DD4A06">
              <w:rPr>
                <w:rFonts w:asciiTheme="majorBidi" w:hAnsiTheme="majorBidi" w:cstheme="majorBidi"/>
                <w:color w:val="000000"/>
                <w:sz w:val="24"/>
                <w:szCs w:val="24"/>
              </w:rPr>
              <w:t>h</w:t>
            </w:r>
            <w:r w:rsidR="00344CBD" w:rsidRPr="00DD4A06">
              <w:rPr>
                <w:rFonts w:asciiTheme="majorBidi" w:hAnsiTheme="majorBidi" w:cstheme="majorBidi"/>
                <w:color w:val="000000"/>
                <w:sz w:val="24"/>
                <w:szCs w:val="24"/>
              </w:rPr>
              <w:t>enobarbital</w:t>
            </w:r>
            <w:r w:rsidR="00BC1BD3"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 xml:space="preserve"> i/v);</w:t>
            </w:r>
          </w:p>
          <w:p w14:paraId="5E2A0E28" w14:textId="4373AE60" w:rsidR="00134FC0" w:rsidRPr="00DD4A06" w:rsidRDefault="00263844">
            <w:pPr>
              <w:numPr>
                <w:ilvl w:val="0"/>
                <w:numId w:val="13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Diuretice (</w:t>
            </w:r>
            <w:r w:rsidR="00CE01B6" w:rsidRPr="00DD4A06">
              <w:rPr>
                <w:rFonts w:asciiTheme="majorBidi" w:hAnsiTheme="majorBidi" w:cstheme="majorBidi"/>
                <w:color w:val="000000"/>
                <w:sz w:val="24"/>
                <w:szCs w:val="24"/>
              </w:rPr>
              <w:t>F</w:t>
            </w:r>
            <w:r w:rsidRPr="00DD4A06">
              <w:rPr>
                <w:rFonts w:asciiTheme="majorBidi" w:hAnsiTheme="majorBidi" w:cstheme="majorBidi"/>
                <w:color w:val="000000"/>
                <w:sz w:val="24"/>
                <w:szCs w:val="24"/>
              </w:rPr>
              <w:t>urosemid</w:t>
            </w:r>
            <w:r w:rsidR="00BC1BD3" w:rsidRPr="00DD4A06">
              <w:rPr>
                <w:rFonts w:asciiTheme="majorBidi" w:hAnsiTheme="majorBidi" w:cstheme="majorBidi"/>
                <w:color w:val="000000"/>
                <w:sz w:val="24"/>
                <w:szCs w:val="24"/>
              </w:rPr>
              <w:t>um</w:t>
            </w:r>
            <w:r w:rsidR="00344CBD" w:rsidRPr="00DD4A06">
              <w:rPr>
                <w:rFonts w:asciiTheme="majorBidi" w:hAnsiTheme="majorBidi" w:cstheme="majorBidi"/>
                <w:color w:val="000000"/>
                <w:sz w:val="24"/>
                <w:szCs w:val="24"/>
              </w:rPr>
              <w:t>);</w:t>
            </w:r>
          </w:p>
          <w:p w14:paraId="2A308641" w14:textId="2CA67A85" w:rsidR="00134FC0" w:rsidRPr="00DD4A06" w:rsidRDefault="00344CBD">
            <w:pPr>
              <w:numPr>
                <w:ilvl w:val="0"/>
                <w:numId w:val="13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So</w:t>
            </w:r>
            <w:r w:rsidR="00263844" w:rsidRPr="00DD4A06">
              <w:rPr>
                <w:rFonts w:asciiTheme="majorBidi" w:hAnsiTheme="majorBidi" w:cstheme="majorBidi"/>
                <w:color w:val="000000"/>
                <w:sz w:val="24"/>
                <w:szCs w:val="24"/>
              </w:rPr>
              <w:t>l.</w:t>
            </w:r>
            <w:r w:rsidR="00CE01B6" w:rsidRPr="00DD4A06">
              <w:rPr>
                <w:rFonts w:asciiTheme="majorBidi" w:hAnsiTheme="majorBidi" w:cstheme="majorBidi"/>
                <w:color w:val="000000"/>
                <w:sz w:val="24"/>
                <w:szCs w:val="24"/>
              </w:rPr>
              <w:t>G</w:t>
            </w:r>
            <w:r w:rsidRPr="00DD4A06">
              <w:rPr>
                <w:rFonts w:asciiTheme="majorBidi" w:hAnsiTheme="majorBidi" w:cstheme="majorBidi"/>
                <w:color w:val="000000"/>
                <w:sz w:val="24"/>
                <w:szCs w:val="24"/>
              </w:rPr>
              <w:t>luco</w:t>
            </w:r>
            <w:r w:rsidR="00AB07F3" w:rsidRPr="00DD4A06">
              <w:rPr>
                <w:rFonts w:asciiTheme="majorBidi" w:hAnsiTheme="majorBidi" w:cstheme="majorBidi"/>
                <w:color w:val="000000"/>
                <w:sz w:val="24"/>
                <w:szCs w:val="24"/>
              </w:rPr>
              <w:t>s</w:t>
            </w:r>
            <w:r w:rsidR="00BC1BD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10% - 200-500 ml;</w:t>
            </w:r>
          </w:p>
          <w:p w14:paraId="229B3A37" w14:textId="693DF354" w:rsidR="00134FC0" w:rsidRPr="00DD4A06" w:rsidRDefault="00263844">
            <w:pPr>
              <w:numPr>
                <w:ilvl w:val="0"/>
                <w:numId w:val="13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Sol.R</w:t>
            </w:r>
            <w:r w:rsidR="00344CBD" w:rsidRPr="00DD4A06">
              <w:rPr>
                <w:rFonts w:asciiTheme="majorBidi" w:hAnsiTheme="majorBidi" w:cstheme="majorBidi"/>
                <w:color w:val="000000"/>
                <w:sz w:val="24"/>
                <w:szCs w:val="24"/>
              </w:rPr>
              <w:t>inger – 200-500 ml;</w:t>
            </w:r>
          </w:p>
          <w:p w14:paraId="38151836" w14:textId="066CF249" w:rsidR="00134FC0" w:rsidRPr="00DD4A06" w:rsidRDefault="00344CBD">
            <w:pPr>
              <w:numPr>
                <w:ilvl w:val="0"/>
                <w:numId w:val="13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Albumin</w:t>
            </w:r>
            <w:r w:rsidR="00BC1BD3" w:rsidRPr="00DD4A06">
              <w:rPr>
                <w:rFonts w:asciiTheme="majorBidi" w:hAnsiTheme="majorBidi" w:cstheme="majorBidi"/>
                <w:color w:val="000000"/>
                <w:sz w:val="24"/>
                <w:szCs w:val="24"/>
              </w:rPr>
              <w:t>um</w:t>
            </w:r>
            <w:r w:rsidRPr="00DD4A06">
              <w:rPr>
                <w:rFonts w:asciiTheme="majorBidi" w:hAnsiTheme="majorBidi" w:cstheme="majorBidi"/>
                <w:color w:val="000000"/>
                <w:sz w:val="24"/>
                <w:szCs w:val="24"/>
              </w:rPr>
              <w:t xml:space="preserve"> 10%, 15% - 50-100 ml;</w:t>
            </w:r>
          </w:p>
          <w:p w14:paraId="1C4EAD5B" w14:textId="77777777" w:rsidR="00134FC0" w:rsidRPr="00DD4A06" w:rsidRDefault="00344CBD">
            <w:pPr>
              <w:numPr>
                <w:ilvl w:val="0"/>
                <w:numId w:val="13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Plasma congelată;</w:t>
            </w:r>
          </w:p>
          <w:p w14:paraId="115D3874" w14:textId="4C17F462" w:rsidR="00134FC0" w:rsidRPr="00DD4A06" w:rsidRDefault="002A68A6">
            <w:pPr>
              <w:numPr>
                <w:ilvl w:val="0"/>
                <w:numId w:val="132"/>
              </w:numPr>
              <w:pBdr>
                <w:top w:val="nil"/>
                <w:left w:val="nil"/>
                <w:bottom w:val="nil"/>
                <w:right w:val="nil"/>
                <w:between w:val="nil"/>
              </w:pBdr>
              <w:spacing w:line="240" w:lineRule="auto"/>
              <w:ind w:leftChars="0" w:firstLineChars="0"/>
              <w:rPr>
                <w:rFonts w:asciiTheme="majorBidi" w:hAnsiTheme="majorBidi" w:cstheme="majorBidi"/>
                <w:sz w:val="24"/>
                <w:szCs w:val="24"/>
              </w:rPr>
            </w:pPr>
            <w:r w:rsidRPr="00DD4A06">
              <w:rPr>
                <w:rFonts w:asciiTheme="majorBidi" w:hAnsiTheme="majorBidi" w:cstheme="majorBidi"/>
                <w:sz w:val="24"/>
                <w:szCs w:val="24"/>
              </w:rPr>
              <w:t>H1-a</w:t>
            </w:r>
            <w:r w:rsidR="00006E68" w:rsidRPr="00DD4A06">
              <w:rPr>
                <w:rFonts w:asciiTheme="majorBidi" w:hAnsiTheme="majorBidi" w:cstheme="majorBidi"/>
                <w:sz w:val="24"/>
                <w:szCs w:val="24"/>
              </w:rPr>
              <w:t>ntihistaminice (</w:t>
            </w:r>
            <w:r w:rsidR="00CE01B6" w:rsidRPr="00DD4A06">
              <w:rPr>
                <w:rFonts w:asciiTheme="majorBidi" w:hAnsiTheme="majorBidi" w:cstheme="majorBidi"/>
                <w:sz w:val="24"/>
                <w:szCs w:val="24"/>
              </w:rPr>
              <w:t>D</w:t>
            </w:r>
            <w:r w:rsidR="00344CBD" w:rsidRPr="00DD4A06">
              <w:rPr>
                <w:rFonts w:asciiTheme="majorBidi" w:hAnsiTheme="majorBidi" w:cstheme="majorBidi"/>
                <w:sz w:val="24"/>
                <w:szCs w:val="24"/>
              </w:rPr>
              <w:t>i</w:t>
            </w:r>
            <w:r w:rsidR="00AB07F3" w:rsidRPr="00DD4A06">
              <w:rPr>
                <w:rFonts w:asciiTheme="majorBidi" w:hAnsiTheme="majorBidi" w:cstheme="majorBidi"/>
                <w:sz w:val="24"/>
                <w:szCs w:val="24"/>
              </w:rPr>
              <w:t>ph</w:t>
            </w:r>
            <w:r w:rsidR="00344CBD" w:rsidRPr="00DD4A06">
              <w:rPr>
                <w:rFonts w:asciiTheme="majorBidi" w:hAnsiTheme="majorBidi" w:cstheme="majorBidi"/>
                <w:sz w:val="24"/>
                <w:szCs w:val="24"/>
              </w:rPr>
              <w:t>enh</w:t>
            </w:r>
            <w:r w:rsidR="00BC1BD3" w:rsidRPr="00DD4A06">
              <w:rPr>
                <w:rFonts w:asciiTheme="majorBidi" w:hAnsiTheme="majorBidi" w:cstheme="majorBidi"/>
                <w:sz w:val="24"/>
                <w:szCs w:val="24"/>
              </w:rPr>
              <w:t>y</w:t>
            </w:r>
            <w:r w:rsidR="00344CBD" w:rsidRPr="00DD4A06">
              <w:rPr>
                <w:rFonts w:asciiTheme="majorBidi" w:hAnsiTheme="majorBidi" w:cstheme="majorBidi"/>
                <w:sz w:val="24"/>
                <w:szCs w:val="24"/>
              </w:rPr>
              <w:t>dramin</w:t>
            </w:r>
            <w:r w:rsidR="00BC1BD3" w:rsidRPr="00DD4A06">
              <w:rPr>
                <w:rFonts w:asciiTheme="majorBidi" w:hAnsiTheme="majorBidi" w:cstheme="majorBidi"/>
                <w:sz w:val="24"/>
                <w:szCs w:val="24"/>
              </w:rPr>
              <w:t>um</w:t>
            </w:r>
            <w:r w:rsidR="00344CBD" w:rsidRPr="00DD4A06">
              <w:rPr>
                <w:rFonts w:asciiTheme="majorBidi" w:hAnsiTheme="majorBidi" w:cstheme="majorBidi"/>
                <w:sz w:val="24"/>
                <w:szCs w:val="24"/>
              </w:rPr>
              <w:t>);</w:t>
            </w:r>
          </w:p>
          <w:p w14:paraId="404B7D0D" w14:textId="027E6FB6" w:rsidR="00134FC0" w:rsidRPr="00DD4A06" w:rsidRDefault="00344CBD">
            <w:pPr>
              <w:numPr>
                <w:ilvl w:val="0"/>
                <w:numId w:val="13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sz w:val="24"/>
                <w:szCs w:val="24"/>
              </w:rPr>
              <w:t xml:space="preserve">Imunomodulatoare ( </w:t>
            </w:r>
            <w:r w:rsidR="00CE01B6" w:rsidRPr="00DD4A06">
              <w:rPr>
                <w:rFonts w:asciiTheme="majorBidi" w:hAnsiTheme="majorBidi" w:cstheme="majorBidi"/>
                <w:sz w:val="24"/>
                <w:szCs w:val="24"/>
              </w:rPr>
              <w:t>I</w:t>
            </w:r>
            <w:r w:rsidRPr="00DD4A06">
              <w:rPr>
                <w:rFonts w:asciiTheme="majorBidi" w:hAnsiTheme="majorBidi" w:cstheme="majorBidi"/>
                <w:sz w:val="24"/>
                <w:szCs w:val="24"/>
              </w:rPr>
              <w:t>nterferon</w:t>
            </w:r>
            <w:r w:rsidR="00BC1BD3" w:rsidRPr="00DD4A06">
              <w:rPr>
                <w:rFonts w:asciiTheme="majorBidi" w:hAnsiTheme="majorBidi" w:cstheme="majorBidi"/>
                <w:sz w:val="24"/>
                <w:szCs w:val="24"/>
              </w:rPr>
              <w:t>um</w:t>
            </w:r>
            <w:r w:rsidRPr="00DD4A06">
              <w:rPr>
                <w:rFonts w:asciiTheme="majorBidi" w:hAnsiTheme="majorBidi" w:cstheme="majorBidi"/>
                <w:sz w:val="24"/>
                <w:szCs w:val="24"/>
              </w:rPr>
              <w:t xml:space="preserve"> α </w:t>
            </w:r>
            <w:r w:rsidRPr="00DD4A06">
              <w:rPr>
                <w:rFonts w:asciiTheme="majorBidi" w:hAnsiTheme="majorBidi" w:cstheme="majorBidi"/>
                <w:color w:val="000000"/>
                <w:sz w:val="24"/>
                <w:szCs w:val="24"/>
              </w:rPr>
              <w:t>(500.000UI, 1.000.000UI);</w:t>
            </w:r>
          </w:p>
          <w:p w14:paraId="2B093D6E" w14:textId="77777777" w:rsidR="00134FC0" w:rsidRPr="00DD4A06" w:rsidRDefault="00344CBD">
            <w:pPr>
              <w:numPr>
                <w:ilvl w:val="0"/>
                <w:numId w:val="132"/>
              </w:numPr>
              <w:pBdr>
                <w:top w:val="nil"/>
                <w:left w:val="nil"/>
                <w:bottom w:val="nil"/>
                <w:right w:val="nil"/>
                <w:between w:val="nil"/>
              </w:pBdr>
              <w:spacing w:line="240" w:lineRule="auto"/>
              <w:ind w:leftChars="0" w:firstLineChars="0"/>
              <w:rPr>
                <w:rFonts w:asciiTheme="majorBidi" w:hAnsiTheme="majorBidi" w:cstheme="majorBidi"/>
                <w:color w:val="000000"/>
                <w:sz w:val="24"/>
                <w:szCs w:val="24"/>
              </w:rPr>
            </w:pPr>
            <w:r w:rsidRPr="00DD4A06">
              <w:rPr>
                <w:rFonts w:asciiTheme="majorBidi" w:hAnsiTheme="majorBidi" w:cstheme="majorBidi"/>
                <w:color w:val="000000"/>
                <w:sz w:val="24"/>
                <w:szCs w:val="24"/>
              </w:rPr>
              <w:t>Oxigen.</w:t>
            </w:r>
          </w:p>
        </w:tc>
      </w:tr>
    </w:tbl>
    <w:p w14:paraId="6DEC5974"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bookmarkStart w:id="29" w:name="_heading=h.iahvg65u9j5a" w:colFirst="0" w:colLast="0"/>
      <w:bookmarkEnd w:id="29"/>
    </w:p>
    <w:p w14:paraId="1F30ACB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95E4F1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F2EEF73" w14:textId="77777777" w:rsidR="00002B3C" w:rsidRPr="00DD4A06" w:rsidRDefault="00002B3C">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4D747E7A" w14:textId="77777777" w:rsidR="00002B3C" w:rsidRPr="00DD4A06" w:rsidRDefault="00002B3C">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A6681FC" w14:textId="77777777" w:rsidR="00002B3C" w:rsidRPr="00DD4A06" w:rsidRDefault="00002B3C">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7F20936" w14:textId="77777777" w:rsidR="00002B3C" w:rsidRPr="00DD4A06" w:rsidRDefault="00002B3C">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242DA13C" w14:textId="77777777" w:rsidR="00002B3C" w:rsidRPr="00DD4A06" w:rsidRDefault="00002B3C">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136E1DE" w14:textId="77777777" w:rsidR="00002B3C" w:rsidRPr="00DD4A06" w:rsidRDefault="00002B3C">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0C45A80A" w14:textId="77777777" w:rsidR="00002B3C" w:rsidRPr="00DD4A06" w:rsidRDefault="00002B3C">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7475BC78" w14:textId="77777777" w:rsidR="00002B3C" w:rsidRPr="00DD4A06" w:rsidRDefault="00002B3C">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10DF8E9F"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p>
    <w:p w14:paraId="6B6F256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E. INDICATORII DE MONITORIZARE A IMPLEMENTĂRII PROTOCOLULUI CONFORM OBIECTIVELOR</w:t>
      </w:r>
    </w:p>
    <w:p w14:paraId="21FAE7BE"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rPr>
      </w:pPr>
    </w:p>
    <w:p w14:paraId="3199194C"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rPr>
      </w:pPr>
    </w:p>
    <w:tbl>
      <w:tblPr>
        <w:tblStyle w:val="100"/>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2"/>
        <w:gridCol w:w="2038"/>
        <w:gridCol w:w="2038"/>
        <w:gridCol w:w="1191"/>
        <w:gridCol w:w="2038"/>
        <w:gridCol w:w="2038"/>
      </w:tblGrid>
      <w:tr w:rsidR="00134FC0" w:rsidRPr="00DD4A06" w14:paraId="7337D122" w14:textId="77777777">
        <w:tc>
          <w:tcPr>
            <w:tcW w:w="512" w:type="dxa"/>
          </w:tcPr>
          <w:p w14:paraId="596C5811"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Nr.</w:t>
            </w:r>
          </w:p>
        </w:tc>
        <w:tc>
          <w:tcPr>
            <w:tcW w:w="2038" w:type="dxa"/>
          </w:tcPr>
          <w:p w14:paraId="2C7B6DC0"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Obiectivele protocolului</w:t>
            </w:r>
          </w:p>
        </w:tc>
        <w:tc>
          <w:tcPr>
            <w:tcW w:w="2038" w:type="dxa"/>
          </w:tcPr>
          <w:p w14:paraId="162E35F8"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Măsura atingerii obiectivelor (Indicatorul)</w:t>
            </w:r>
          </w:p>
        </w:tc>
        <w:tc>
          <w:tcPr>
            <w:tcW w:w="1191" w:type="dxa"/>
          </w:tcPr>
          <w:p w14:paraId="05D92F0F"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Formula de calcul</w:t>
            </w:r>
          </w:p>
        </w:tc>
        <w:tc>
          <w:tcPr>
            <w:tcW w:w="2038" w:type="dxa"/>
          </w:tcPr>
          <w:p w14:paraId="77EEFC42"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Numărător</w:t>
            </w:r>
          </w:p>
        </w:tc>
        <w:tc>
          <w:tcPr>
            <w:tcW w:w="2038" w:type="dxa"/>
          </w:tcPr>
          <w:p w14:paraId="26505774"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Numitor</w:t>
            </w:r>
          </w:p>
        </w:tc>
      </w:tr>
      <w:tr w:rsidR="00134FC0" w:rsidRPr="00DD4A06" w14:paraId="5A9594FE" w14:textId="77777777">
        <w:tc>
          <w:tcPr>
            <w:tcW w:w="512" w:type="dxa"/>
          </w:tcPr>
          <w:p w14:paraId="3F5EF6F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w:t>
            </w:r>
          </w:p>
        </w:tc>
        <w:tc>
          <w:tcPr>
            <w:tcW w:w="2038" w:type="dxa"/>
          </w:tcPr>
          <w:p w14:paraId="3934637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 facilita depistarea precoce (primoinfecție) a copiilor cu infecție herpetică (forme tipice/atipice) și acordarea asistenței la etapa prespitalicească</w:t>
            </w:r>
          </w:p>
        </w:tc>
        <w:tc>
          <w:tcPr>
            <w:tcW w:w="2038" w:type="dxa"/>
          </w:tcPr>
          <w:p w14:paraId="29D916B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Proporția cazurilor depistate precoce și asistate prespitalicesc în ultimul an</w:t>
            </w:r>
          </w:p>
        </w:tc>
        <w:tc>
          <w:tcPr>
            <w:tcW w:w="1191" w:type="dxa"/>
          </w:tcPr>
          <w:p w14:paraId="08482FD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(Numărător / Numitor) × 100</w:t>
            </w:r>
          </w:p>
        </w:tc>
        <w:tc>
          <w:tcPr>
            <w:tcW w:w="2038" w:type="dxa"/>
          </w:tcPr>
          <w:p w14:paraId="545FECA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pacienților cu infecție herpetică (tipice/atipice) depistați precoce și asistați prespitalicesc, în ultimul an</w:t>
            </w:r>
          </w:p>
        </w:tc>
        <w:tc>
          <w:tcPr>
            <w:tcW w:w="2038" w:type="dxa"/>
          </w:tcPr>
          <w:p w14:paraId="7F076AB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total pacienți cu infecție herpetică (tipice/atipice) depistați în ultimul an</w:t>
            </w:r>
          </w:p>
        </w:tc>
      </w:tr>
      <w:tr w:rsidR="00134FC0" w:rsidRPr="00DD4A06" w14:paraId="6942B61D" w14:textId="77777777">
        <w:tc>
          <w:tcPr>
            <w:tcW w:w="512" w:type="dxa"/>
          </w:tcPr>
          <w:p w14:paraId="3781BC3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w:t>
            </w:r>
          </w:p>
        </w:tc>
        <w:tc>
          <w:tcPr>
            <w:tcW w:w="2038" w:type="dxa"/>
          </w:tcPr>
          <w:p w14:paraId="071DC7E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 spori calitatea tratamentului la domiciliu pentru forme ușoare–medii</w:t>
            </w:r>
          </w:p>
        </w:tc>
        <w:tc>
          <w:tcPr>
            <w:tcW w:w="2038" w:type="dxa"/>
          </w:tcPr>
          <w:p w14:paraId="1C8A6E1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Proporția pacienților cu forme ușoare–medii tratați și monitorizați la domiciliu conform Protocolului în ultimul an</w:t>
            </w:r>
          </w:p>
        </w:tc>
        <w:tc>
          <w:tcPr>
            <w:tcW w:w="1191" w:type="dxa"/>
          </w:tcPr>
          <w:p w14:paraId="05AE304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(Numărător / Numitor) × 100</w:t>
            </w:r>
          </w:p>
        </w:tc>
        <w:tc>
          <w:tcPr>
            <w:tcW w:w="2038" w:type="dxa"/>
          </w:tcPr>
          <w:p w14:paraId="067F48C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pacienților cu forme ușoare–medii tratați și monitorizați la domiciliu conform Protocolului, în ultimul an</w:t>
            </w:r>
          </w:p>
        </w:tc>
        <w:tc>
          <w:tcPr>
            <w:tcW w:w="2038" w:type="dxa"/>
          </w:tcPr>
          <w:p w14:paraId="5C16944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pacienților cu forme ușoare–medii tratați și monitorizați la domiciliu, în ultimul an</w:t>
            </w:r>
          </w:p>
        </w:tc>
      </w:tr>
      <w:tr w:rsidR="00134FC0" w:rsidRPr="00DD4A06" w14:paraId="0CB1CEE1" w14:textId="77777777">
        <w:tc>
          <w:tcPr>
            <w:tcW w:w="512" w:type="dxa"/>
          </w:tcPr>
          <w:p w14:paraId="3F516654"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w:t>
            </w:r>
          </w:p>
        </w:tc>
        <w:tc>
          <w:tcPr>
            <w:tcW w:w="2038" w:type="dxa"/>
          </w:tcPr>
          <w:p w14:paraId="30CF7EA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 facilita diagnosticul precoce și inițierea tratamentului antiviral la pacienții cu encefalită (meningoencefalită) herpetică</w:t>
            </w:r>
          </w:p>
        </w:tc>
        <w:tc>
          <w:tcPr>
            <w:tcW w:w="2038" w:type="dxa"/>
          </w:tcPr>
          <w:p w14:paraId="233ABA3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Proporția pacienților cu encefalită herpetică cu diagnostic precoce și tratament antiviral conform Protocolului</w:t>
            </w:r>
          </w:p>
        </w:tc>
        <w:tc>
          <w:tcPr>
            <w:tcW w:w="1191" w:type="dxa"/>
          </w:tcPr>
          <w:p w14:paraId="1F0698E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(Numărător / Numitor) × 100</w:t>
            </w:r>
          </w:p>
        </w:tc>
        <w:tc>
          <w:tcPr>
            <w:tcW w:w="2038" w:type="dxa"/>
          </w:tcPr>
          <w:p w14:paraId="5B240C3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pacienților cu encefalită (meningoencefalită) herpetică diagnosticați precoce și tratați antiviral conform Protocolului, în ultimul an</w:t>
            </w:r>
          </w:p>
        </w:tc>
        <w:tc>
          <w:tcPr>
            <w:tcW w:w="2038" w:type="dxa"/>
          </w:tcPr>
          <w:p w14:paraId="10F4717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total pacienți cu encefalită (meningoencefalită) herpetică tratați în ultimul an</w:t>
            </w:r>
          </w:p>
        </w:tc>
      </w:tr>
      <w:tr w:rsidR="00134FC0" w:rsidRPr="00DD4A06" w14:paraId="40ECB495" w14:textId="77777777">
        <w:tc>
          <w:tcPr>
            <w:tcW w:w="512" w:type="dxa"/>
          </w:tcPr>
          <w:p w14:paraId="1C5A4FC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4</w:t>
            </w:r>
          </w:p>
        </w:tc>
        <w:tc>
          <w:tcPr>
            <w:tcW w:w="2038" w:type="dxa"/>
          </w:tcPr>
          <w:p w14:paraId="4FB2539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 spori calitatea tratamentului spitalicesc și monitorizarea pacienților cu forme grave</w:t>
            </w:r>
          </w:p>
        </w:tc>
        <w:tc>
          <w:tcPr>
            <w:tcW w:w="2038" w:type="dxa"/>
          </w:tcPr>
          <w:p w14:paraId="073C9AD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Proporția pacienților cu forme grave tratați în staționar și monitorizați conform Protocolului</w:t>
            </w:r>
          </w:p>
        </w:tc>
        <w:tc>
          <w:tcPr>
            <w:tcW w:w="1191" w:type="dxa"/>
          </w:tcPr>
          <w:p w14:paraId="3B0D410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(Numărător / Numitor) × 100</w:t>
            </w:r>
          </w:p>
        </w:tc>
        <w:tc>
          <w:tcPr>
            <w:tcW w:w="2038" w:type="dxa"/>
          </w:tcPr>
          <w:p w14:paraId="0683E33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pacienților cu forme grave tratați în staționar și monitorizați conform Protocolului, în ultimul an</w:t>
            </w:r>
          </w:p>
        </w:tc>
        <w:tc>
          <w:tcPr>
            <w:tcW w:w="2038" w:type="dxa"/>
          </w:tcPr>
          <w:p w14:paraId="0CAF6CC7"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pacienților cu forme grave tratați în staționar, în ultimul an</w:t>
            </w:r>
          </w:p>
        </w:tc>
      </w:tr>
      <w:tr w:rsidR="00134FC0" w:rsidRPr="00DD4A06" w14:paraId="11E0FB1A" w14:textId="77777777">
        <w:tc>
          <w:tcPr>
            <w:tcW w:w="512" w:type="dxa"/>
          </w:tcPr>
          <w:p w14:paraId="53D88B00"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w:t>
            </w:r>
          </w:p>
        </w:tc>
        <w:tc>
          <w:tcPr>
            <w:tcW w:w="2038" w:type="dxa"/>
          </w:tcPr>
          <w:p w14:paraId="355954C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 facilita diagnosticarea precoce și tratamentul pacienților cu infecție herpetică congenitală/neonatală</w:t>
            </w:r>
          </w:p>
        </w:tc>
        <w:tc>
          <w:tcPr>
            <w:tcW w:w="2038" w:type="dxa"/>
          </w:tcPr>
          <w:p w14:paraId="3F16C8C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Proporția cazurilor congenitale/neonatale depistate precoce și tratate conform Protocolului</w:t>
            </w:r>
          </w:p>
        </w:tc>
        <w:tc>
          <w:tcPr>
            <w:tcW w:w="1191" w:type="dxa"/>
          </w:tcPr>
          <w:p w14:paraId="6820B29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(Numărător / Numitor) × 100</w:t>
            </w:r>
          </w:p>
        </w:tc>
        <w:tc>
          <w:tcPr>
            <w:tcW w:w="2038" w:type="dxa"/>
          </w:tcPr>
          <w:p w14:paraId="497004D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pacienților cu infecție herpetică congenitală/neonatală depistați precoce și tratați conform Protocolului, în ultimul an</w:t>
            </w:r>
          </w:p>
        </w:tc>
        <w:tc>
          <w:tcPr>
            <w:tcW w:w="2038" w:type="dxa"/>
          </w:tcPr>
          <w:p w14:paraId="6976E94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total cazuri congenitale/neonatale înregistrate în ultimul an</w:t>
            </w:r>
          </w:p>
        </w:tc>
      </w:tr>
      <w:tr w:rsidR="00134FC0" w:rsidRPr="00DD4A06" w14:paraId="602B2847" w14:textId="77777777">
        <w:tc>
          <w:tcPr>
            <w:tcW w:w="512" w:type="dxa"/>
          </w:tcPr>
          <w:p w14:paraId="7F0DDCE6"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6</w:t>
            </w:r>
          </w:p>
        </w:tc>
        <w:tc>
          <w:tcPr>
            <w:tcW w:w="2038" w:type="dxa"/>
          </w:tcPr>
          <w:p w14:paraId="51E0563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A facilita depistarea precoce și tratamentul infecției herpetice </w:t>
            </w:r>
            <w:r w:rsidRPr="00DD4A06">
              <w:rPr>
                <w:rFonts w:asciiTheme="majorBidi" w:hAnsiTheme="majorBidi" w:cstheme="majorBidi"/>
                <w:color w:val="000000"/>
                <w:sz w:val="24"/>
                <w:szCs w:val="24"/>
              </w:rPr>
              <w:lastRenderedPageBreak/>
              <w:t>genitale la adolescenți</w:t>
            </w:r>
          </w:p>
        </w:tc>
        <w:tc>
          <w:tcPr>
            <w:tcW w:w="2038" w:type="dxa"/>
          </w:tcPr>
          <w:p w14:paraId="265792B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 xml:space="preserve">Proporția adolescenților cu infecție herpetică genitală depistați </w:t>
            </w:r>
            <w:r w:rsidRPr="00DD4A06">
              <w:rPr>
                <w:rFonts w:asciiTheme="majorBidi" w:hAnsiTheme="majorBidi" w:cstheme="majorBidi"/>
                <w:color w:val="000000"/>
                <w:sz w:val="24"/>
                <w:szCs w:val="24"/>
              </w:rPr>
              <w:lastRenderedPageBreak/>
              <w:t>precoce și tratați conform Protocolului</w:t>
            </w:r>
          </w:p>
        </w:tc>
        <w:tc>
          <w:tcPr>
            <w:tcW w:w="1191" w:type="dxa"/>
          </w:tcPr>
          <w:p w14:paraId="08A3FBB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(Numărător / Numitor) × 100</w:t>
            </w:r>
          </w:p>
        </w:tc>
        <w:tc>
          <w:tcPr>
            <w:tcW w:w="2038" w:type="dxa"/>
          </w:tcPr>
          <w:p w14:paraId="15FCDD7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Nr. adolescenților cu infecție herpetică genitală depistați precoce </w:t>
            </w:r>
            <w:r w:rsidRPr="00DD4A06">
              <w:rPr>
                <w:rFonts w:asciiTheme="majorBidi" w:hAnsiTheme="majorBidi" w:cstheme="majorBidi"/>
                <w:color w:val="000000"/>
                <w:sz w:val="24"/>
                <w:szCs w:val="24"/>
              </w:rPr>
              <w:lastRenderedPageBreak/>
              <w:t>și tratați conform Protocolului, în ultimul an</w:t>
            </w:r>
          </w:p>
        </w:tc>
        <w:tc>
          <w:tcPr>
            <w:tcW w:w="2038" w:type="dxa"/>
          </w:tcPr>
          <w:p w14:paraId="20C928B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 xml:space="preserve">Nr. total adolescenți cu infecție herpetică genitală </w:t>
            </w:r>
            <w:r w:rsidRPr="00DD4A06">
              <w:rPr>
                <w:rFonts w:asciiTheme="majorBidi" w:hAnsiTheme="majorBidi" w:cstheme="majorBidi"/>
                <w:color w:val="000000"/>
                <w:sz w:val="24"/>
                <w:szCs w:val="24"/>
              </w:rPr>
              <w:lastRenderedPageBreak/>
              <w:t>înregistrați în ultimul an</w:t>
            </w:r>
          </w:p>
        </w:tc>
      </w:tr>
      <w:tr w:rsidR="00134FC0" w:rsidRPr="00DD4A06" w14:paraId="542361E7" w14:textId="77777777">
        <w:tc>
          <w:tcPr>
            <w:tcW w:w="512" w:type="dxa"/>
          </w:tcPr>
          <w:p w14:paraId="72B5100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lastRenderedPageBreak/>
              <w:t>7</w:t>
            </w:r>
          </w:p>
        </w:tc>
        <w:tc>
          <w:tcPr>
            <w:tcW w:w="2038" w:type="dxa"/>
          </w:tcPr>
          <w:p w14:paraId="2735778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 spori calitatea supravegherii convalescenților după infecția herpetică (PIH și RH)</w:t>
            </w:r>
          </w:p>
        </w:tc>
        <w:tc>
          <w:tcPr>
            <w:tcW w:w="2038" w:type="dxa"/>
          </w:tcPr>
          <w:p w14:paraId="493811F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Proporția convalescenților (PIH, RH) supravegheați conform Protocolului</w:t>
            </w:r>
          </w:p>
        </w:tc>
        <w:tc>
          <w:tcPr>
            <w:tcW w:w="1191" w:type="dxa"/>
          </w:tcPr>
          <w:p w14:paraId="071553D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(Numărător / Numitor) × 100</w:t>
            </w:r>
          </w:p>
        </w:tc>
        <w:tc>
          <w:tcPr>
            <w:tcW w:w="2038" w:type="dxa"/>
          </w:tcPr>
          <w:p w14:paraId="583D7023"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convalescenților după infecția herpetică (PIH/RH) supravegheați conform Protocolului, în ultimul an</w:t>
            </w:r>
          </w:p>
        </w:tc>
        <w:tc>
          <w:tcPr>
            <w:tcW w:w="2038" w:type="dxa"/>
          </w:tcPr>
          <w:p w14:paraId="4803C82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total convalescenți după infecția herpetică (PIH/RH), în ultimul an</w:t>
            </w:r>
          </w:p>
        </w:tc>
      </w:tr>
      <w:tr w:rsidR="00134FC0" w:rsidRPr="00DD4A06" w14:paraId="3E5EE3E4" w14:textId="77777777">
        <w:tc>
          <w:tcPr>
            <w:tcW w:w="512" w:type="dxa"/>
          </w:tcPr>
          <w:p w14:paraId="6C6FC8E9"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8</w:t>
            </w:r>
          </w:p>
        </w:tc>
        <w:tc>
          <w:tcPr>
            <w:tcW w:w="2038" w:type="dxa"/>
          </w:tcPr>
          <w:p w14:paraId="177B855D"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 contribui la reducerea complicațiilor și a recurențelor infecției herpetice</w:t>
            </w:r>
          </w:p>
        </w:tc>
        <w:tc>
          <w:tcPr>
            <w:tcW w:w="2038" w:type="dxa"/>
          </w:tcPr>
          <w:p w14:paraId="78B7F7D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Rata complicațiilor și/sau recurențelor în rândul pacienților cu infecție herpetică, în ultimul an</w:t>
            </w:r>
          </w:p>
        </w:tc>
        <w:tc>
          <w:tcPr>
            <w:tcW w:w="1191" w:type="dxa"/>
          </w:tcPr>
          <w:p w14:paraId="44AC79C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(Numărător / Numitor) × 100</w:t>
            </w:r>
          </w:p>
        </w:tc>
        <w:tc>
          <w:tcPr>
            <w:tcW w:w="2038" w:type="dxa"/>
          </w:tcPr>
          <w:p w14:paraId="27C9A762"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pacienților cu complicații și/sau recurențe înregistrate în ultimul an</w:t>
            </w:r>
          </w:p>
        </w:tc>
        <w:tc>
          <w:tcPr>
            <w:tcW w:w="2038" w:type="dxa"/>
          </w:tcPr>
          <w:p w14:paraId="7E27226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Nr. total pacienți cu infecție herpetică monitorizați în ultimul an</w:t>
            </w:r>
          </w:p>
        </w:tc>
      </w:tr>
    </w:tbl>
    <w:p w14:paraId="59597705" w14:textId="77777777" w:rsidR="00134FC0" w:rsidRPr="00DD4A06" w:rsidRDefault="00134FC0">
      <w:pPr>
        <w:pBdr>
          <w:top w:val="nil"/>
          <w:left w:val="nil"/>
          <w:bottom w:val="nil"/>
          <w:right w:val="nil"/>
          <w:between w:val="nil"/>
        </w:pBdr>
        <w:spacing w:line="240" w:lineRule="auto"/>
        <w:ind w:left="0" w:hanging="2"/>
        <w:rPr>
          <w:rFonts w:asciiTheme="majorBidi" w:hAnsiTheme="majorBidi" w:cstheme="majorBidi"/>
          <w:color w:val="000000"/>
          <w:sz w:val="24"/>
          <w:szCs w:val="24"/>
        </w:rPr>
      </w:pPr>
      <w:bookmarkStart w:id="30" w:name="_heading=h.qqs61umh0utd" w:colFirst="0" w:colLast="0"/>
      <w:bookmarkEnd w:id="30"/>
    </w:p>
    <w:p w14:paraId="5837E8C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rPr>
      </w:pPr>
      <w:r w:rsidRPr="00DD4A06">
        <w:rPr>
          <w:rFonts w:asciiTheme="majorBidi" w:hAnsiTheme="majorBidi" w:cstheme="majorBidi"/>
        </w:rPr>
        <w:br w:type="page"/>
      </w:r>
    </w:p>
    <w:p w14:paraId="5093A0E8" w14:textId="77777777" w:rsidR="00AA6AB8" w:rsidRPr="00DD4A06" w:rsidRDefault="00AA6AB8" w:rsidP="00AA6AB8">
      <w:pPr>
        <w:suppressAutoHyphens w:val="0"/>
        <w:spacing w:after="80" w:line="240" w:lineRule="auto"/>
        <w:ind w:leftChars="0" w:left="0" w:firstLineChars="0" w:firstLine="0"/>
        <w:textDirection w:val="lrTb"/>
        <w:textAlignment w:val="auto"/>
        <w:outlineLvl w:val="9"/>
        <w:rPr>
          <w:rFonts w:asciiTheme="majorBidi" w:eastAsia="Arial" w:hAnsiTheme="majorBidi" w:cstheme="majorBidi"/>
          <w:b/>
          <w:bCs/>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lastRenderedPageBreak/>
        <w:t>ANEXE</w:t>
      </w:r>
    </w:p>
    <w:p w14:paraId="34E11C3B" w14:textId="75B54539" w:rsidR="009831CB" w:rsidRPr="00DD4A06" w:rsidRDefault="00AA6AB8" w:rsidP="00AA6AB8">
      <w:pPr>
        <w:suppressAutoHyphens w:val="0"/>
        <w:spacing w:after="80" w:line="240" w:lineRule="auto"/>
        <w:ind w:leftChars="0" w:left="0" w:firstLineChars="0" w:firstLine="0"/>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 xml:space="preserve">Anexa 1. </w:t>
      </w:r>
      <w:r w:rsidR="009831CB" w:rsidRPr="00DD4A06">
        <w:rPr>
          <w:rFonts w:asciiTheme="majorBidi" w:eastAsia="Arial" w:hAnsiTheme="majorBidi" w:cstheme="majorBidi"/>
          <w:b/>
          <w:bCs/>
          <w:color w:val="000000"/>
          <w:position w:val="0"/>
          <w:sz w:val="22"/>
          <w:szCs w:val="22"/>
          <w:lang w:eastAsia="ro-RO"/>
        </w:rPr>
        <w:t>FI</w:t>
      </w:r>
      <w:r w:rsidR="00811630" w:rsidRPr="00DD4A06">
        <w:rPr>
          <w:rFonts w:asciiTheme="majorBidi" w:eastAsia="Arial" w:hAnsiTheme="majorBidi" w:cstheme="majorBidi"/>
          <w:b/>
          <w:bCs/>
          <w:color w:val="000000"/>
          <w:position w:val="0"/>
          <w:sz w:val="22"/>
          <w:szCs w:val="22"/>
          <w:lang w:eastAsia="ro-RO"/>
        </w:rPr>
        <w:t>Ș</w:t>
      </w:r>
      <w:r w:rsidR="009831CB" w:rsidRPr="00DD4A06">
        <w:rPr>
          <w:rFonts w:asciiTheme="majorBidi" w:eastAsia="Arial" w:hAnsiTheme="majorBidi" w:cstheme="majorBidi"/>
          <w:b/>
          <w:bCs/>
          <w:color w:val="000000"/>
          <w:position w:val="0"/>
          <w:sz w:val="22"/>
          <w:szCs w:val="22"/>
          <w:lang w:eastAsia="ro-RO"/>
        </w:rPr>
        <w:t>A STANDARDIZAT</w:t>
      </w:r>
      <w:r w:rsidR="00811630" w:rsidRPr="00DD4A06">
        <w:rPr>
          <w:rFonts w:asciiTheme="majorBidi" w:eastAsia="Arial" w:hAnsiTheme="majorBidi" w:cstheme="majorBidi"/>
          <w:b/>
          <w:bCs/>
          <w:color w:val="000000"/>
          <w:position w:val="0"/>
          <w:sz w:val="22"/>
          <w:szCs w:val="22"/>
          <w:lang w:eastAsia="ro-RO"/>
        </w:rPr>
        <w:t>Ă</w:t>
      </w:r>
      <w:r w:rsidR="009831CB" w:rsidRPr="00DD4A06">
        <w:rPr>
          <w:rFonts w:asciiTheme="majorBidi" w:eastAsia="Arial" w:hAnsiTheme="majorBidi" w:cstheme="majorBidi"/>
          <w:b/>
          <w:bCs/>
          <w:color w:val="000000"/>
          <w:position w:val="0"/>
          <w:sz w:val="22"/>
          <w:szCs w:val="22"/>
          <w:lang w:eastAsia="ro-RO"/>
        </w:rPr>
        <w:t xml:space="preserve"> DE AUDIT MEDICAL BAZAT PE CRITERII</w:t>
      </w:r>
    </w:p>
    <w:p w14:paraId="3B04E045" w14:textId="77777777" w:rsidR="009831CB" w:rsidRPr="00DD4A06" w:rsidRDefault="009831CB" w:rsidP="009831CB">
      <w:pPr>
        <w:suppressAutoHyphens w:val="0"/>
        <w:spacing w:after="100"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i/>
          <w:iCs/>
          <w:position w:val="0"/>
          <w:sz w:val="22"/>
          <w:szCs w:val="22"/>
          <w:lang w:eastAsia="ro-RO"/>
        </w:rPr>
        <w:t>Evaluarea implementarii Protocolului clinic national - Infectia cu virusul Herpes simplex la copil (PCN-120/2026)</w:t>
      </w:r>
    </w:p>
    <w:p w14:paraId="451C92EE" w14:textId="77777777" w:rsidR="009831CB" w:rsidRPr="00DD4A06" w:rsidRDefault="009831CB" w:rsidP="009831CB">
      <w:pPr>
        <w:suppressAutoHyphens w:val="0"/>
        <w:spacing w:before="80" w:after="60" w:line="240" w:lineRule="auto"/>
        <w:ind w:leftChars="0" w:left="0" w:firstLineChars="0" w:firstLine="0"/>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I. DATE GENERALE</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4600"/>
        <w:gridCol w:w="800"/>
        <w:gridCol w:w="4145"/>
      </w:tblGrid>
      <w:tr w:rsidR="009831CB" w:rsidRPr="00DD4A06" w14:paraId="5BB46A21" w14:textId="77777777" w:rsidTr="009831CB">
        <w:tc>
          <w:tcPr>
            <w:tcW w:w="800" w:type="dxa"/>
            <w:tcBorders>
              <w:top w:val="single" w:sz="2" w:space="0" w:color="999999"/>
              <w:left w:val="single" w:sz="2" w:space="0" w:color="999999"/>
              <w:bottom w:val="single" w:sz="2" w:space="0" w:color="999999"/>
              <w:right w:val="single" w:sz="2" w:space="0" w:color="999999"/>
            </w:tcBorders>
            <w:shd w:val="clear" w:color="auto" w:fill="D9D9D9"/>
            <w:tcMar>
              <w:top w:w="50" w:type="dxa"/>
              <w:left w:w="80" w:type="dxa"/>
              <w:bottom w:w="50" w:type="dxa"/>
              <w:right w:w="80" w:type="dxa"/>
            </w:tcMar>
          </w:tcPr>
          <w:p w14:paraId="743D8275"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1</w:t>
            </w:r>
          </w:p>
        </w:tc>
        <w:tc>
          <w:tcPr>
            <w:tcW w:w="46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76C2C613"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Denumirea IMS auditate (oficiala)</w:t>
            </w:r>
          </w:p>
        </w:tc>
        <w:tc>
          <w:tcPr>
            <w:tcW w:w="800" w:type="dxa"/>
            <w:tcBorders>
              <w:top w:val="single" w:sz="2" w:space="0" w:color="999999"/>
              <w:left w:val="single" w:sz="2" w:space="0" w:color="999999"/>
              <w:bottom w:val="single" w:sz="2" w:space="0" w:color="999999"/>
              <w:right w:val="single" w:sz="2" w:space="0" w:color="999999"/>
            </w:tcBorders>
            <w:shd w:val="clear" w:color="auto" w:fill="D9D9D9"/>
            <w:tcMar>
              <w:top w:w="50" w:type="dxa"/>
              <w:left w:w="80" w:type="dxa"/>
              <w:bottom w:w="50" w:type="dxa"/>
              <w:right w:w="80" w:type="dxa"/>
            </w:tcMar>
          </w:tcPr>
          <w:p w14:paraId="2935C59C"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2</w:t>
            </w:r>
          </w:p>
        </w:tc>
        <w:tc>
          <w:tcPr>
            <w:tcW w:w="4145"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0EEAAB25"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Localitate / Raion</w:t>
            </w:r>
          </w:p>
        </w:tc>
      </w:tr>
      <w:tr w:rsidR="009831CB" w:rsidRPr="00DD4A06" w14:paraId="52261550" w14:textId="77777777" w:rsidTr="009831CB">
        <w:tc>
          <w:tcPr>
            <w:tcW w:w="800" w:type="dxa"/>
            <w:tcBorders>
              <w:top w:val="single" w:sz="2" w:space="0" w:color="999999"/>
              <w:left w:val="single" w:sz="2" w:space="0" w:color="999999"/>
              <w:bottom w:val="single" w:sz="2" w:space="0" w:color="999999"/>
              <w:right w:val="single" w:sz="2" w:space="0" w:color="999999"/>
            </w:tcBorders>
            <w:shd w:val="clear" w:color="auto" w:fill="D9D9D9"/>
            <w:tcMar>
              <w:top w:w="50" w:type="dxa"/>
              <w:left w:w="80" w:type="dxa"/>
              <w:bottom w:w="50" w:type="dxa"/>
              <w:right w:w="80" w:type="dxa"/>
            </w:tcMar>
          </w:tcPr>
          <w:p w14:paraId="33585CF7"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3</w:t>
            </w:r>
          </w:p>
        </w:tc>
        <w:tc>
          <w:tcPr>
            <w:tcW w:w="46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5FF33590"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Tipul IMS:  AMP=1; AMSA=2; AMS=3; Publica=4; Privata=5</w:t>
            </w:r>
          </w:p>
        </w:tc>
        <w:tc>
          <w:tcPr>
            <w:tcW w:w="800" w:type="dxa"/>
            <w:tcBorders>
              <w:top w:val="single" w:sz="2" w:space="0" w:color="999999"/>
              <w:left w:val="single" w:sz="2" w:space="0" w:color="999999"/>
              <w:bottom w:val="single" w:sz="2" w:space="0" w:color="999999"/>
              <w:right w:val="single" w:sz="2" w:space="0" w:color="999999"/>
            </w:tcBorders>
            <w:shd w:val="clear" w:color="auto" w:fill="D9D9D9"/>
            <w:tcMar>
              <w:top w:w="50" w:type="dxa"/>
              <w:left w:w="80" w:type="dxa"/>
              <w:bottom w:w="50" w:type="dxa"/>
              <w:right w:w="80" w:type="dxa"/>
            </w:tcMar>
          </w:tcPr>
          <w:p w14:paraId="105ABA3F"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4</w:t>
            </w:r>
          </w:p>
        </w:tc>
        <w:tc>
          <w:tcPr>
            <w:tcW w:w="4145"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03A7A9B4"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Perioada auditului (de la - pana la)</w:t>
            </w:r>
          </w:p>
        </w:tc>
      </w:tr>
      <w:tr w:rsidR="009831CB" w:rsidRPr="00DD4A06" w14:paraId="65034CF7" w14:textId="77777777" w:rsidTr="009831CB">
        <w:tc>
          <w:tcPr>
            <w:tcW w:w="800" w:type="dxa"/>
            <w:tcBorders>
              <w:top w:val="single" w:sz="2" w:space="0" w:color="999999"/>
              <w:left w:val="single" w:sz="2" w:space="0" w:color="999999"/>
              <w:bottom w:val="single" w:sz="2" w:space="0" w:color="999999"/>
              <w:right w:val="single" w:sz="2" w:space="0" w:color="999999"/>
            </w:tcBorders>
            <w:shd w:val="clear" w:color="auto" w:fill="D9D9D9"/>
            <w:tcMar>
              <w:top w:w="50" w:type="dxa"/>
              <w:left w:w="80" w:type="dxa"/>
              <w:bottom w:w="50" w:type="dxa"/>
              <w:right w:w="80" w:type="dxa"/>
            </w:tcMar>
          </w:tcPr>
          <w:p w14:paraId="1A0C7D60"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5</w:t>
            </w:r>
          </w:p>
        </w:tc>
        <w:tc>
          <w:tcPr>
            <w:tcW w:w="46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6C328126"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Esantionul (nr. fise/cazuri analizate)</w:t>
            </w:r>
          </w:p>
        </w:tc>
        <w:tc>
          <w:tcPr>
            <w:tcW w:w="800" w:type="dxa"/>
            <w:tcBorders>
              <w:top w:val="single" w:sz="2" w:space="0" w:color="999999"/>
              <w:left w:val="single" w:sz="2" w:space="0" w:color="999999"/>
              <w:bottom w:val="single" w:sz="2" w:space="0" w:color="999999"/>
              <w:right w:val="single" w:sz="2" w:space="0" w:color="999999"/>
            </w:tcBorders>
            <w:shd w:val="clear" w:color="auto" w:fill="D9D9D9"/>
            <w:tcMar>
              <w:top w:w="50" w:type="dxa"/>
              <w:left w:w="80" w:type="dxa"/>
              <w:bottom w:w="50" w:type="dxa"/>
              <w:right w:w="80" w:type="dxa"/>
            </w:tcMar>
          </w:tcPr>
          <w:p w14:paraId="68916E43"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6</w:t>
            </w:r>
          </w:p>
        </w:tc>
        <w:tc>
          <w:tcPr>
            <w:tcW w:w="4145"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2E3FEA11"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Auditor(i) / Functia</w:t>
            </w:r>
          </w:p>
        </w:tc>
      </w:tr>
      <w:tr w:rsidR="009831CB" w:rsidRPr="00DD4A06" w14:paraId="0069D77D" w14:textId="77777777" w:rsidTr="009831CB">
        <w:tc>
          <w:tcPr>
            <w:tcW w:w="800" w:type="dxa"/>
            <w:tcBorders>
              <w:top w:val="single" w:sz="2" w:space="0" w:color="999999"/>
              <w:left w:val="single" w:sz="2" w:space="0" w:color="999999"/>
              <w:bottom w:val="single" w:sz="2" w:space="0" w:color="999999"/>
              <w:right w:val="single" w:sz="2" w:space="0" w:color="999999"/>
            </w:tcBorders>
            <w:shd w:val="clear" w:color="auto" w:fill="D9D9D9"/>
            <w:tcMar>
              <w:top w:w="50" w:type="dxa"/>
              <w:left w:w="80" w:type="dxa"/>
              <w:bottom w:w="50" w:type="dxa"/>
              <w:right w:w="80" w:type="dxa"/>
            </w:tcMar>
          </w:tcPr>
          <w:p w14:paraId="4AAC81D0"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7</w:t>
            </w:r>
          </w:p>
        </w:tc>
        <w:tc>
          <w:tcPr>
            <w:tcW w:w="46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56FCD97C"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Varsta pacientului (ani / luni)</w:t>
            </w:r>
          </w:p>
        </w:tc>
        <w:tc>
          <w:tcPr>
            <w:tcW w:w="800" w:type="dxa"/>
            <w:tcBorders>
              <w:top w:val="single" w:sz="2" w:space="0" w:color="999999"/>
              <w:left w:val="single" w:sz="2" w:space="0" w:color="999999"/>
              <w:bottom w:val="single" w:sz="2" w:space="0" w:color="999999"/>
              <w:right w:val="single" w:sz="2" w:space="0" w:color="999999"/>
            </w:tcBorders>
            <w:shd w:val="clear" w:color="auto" w:fill="D9D9D9"/>
            <w:tcMar>
              <w:top w:w="50" w:type="dxa"/>
              <w:left w:w="80" w:type="dxa"/>
              <w:bottom w:w="50" w:type="dxa"/>
              <w:right w:w="80" w:type="dxa"/>
            </w:tcMar>
          </w:tcPr>
          <w:p w14:paraId="3D304A7B"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8</w:t>
            </w:r>
          </w:p>
        </w:tc>
        <w:tc>
          <w:tcPr>
            <w:tcW w:w="4145"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00A621C3"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Sex:  M=1; F=2</w:t>
            </w:r>
          </w:p>
        </w:tc>
      </w:tr>
      <w:tr w:rsidR="009831CB" w:rsidRPr="00DD4A06" w14:paraId="6F27249C" w14:textId="77777777" w:rsidTr="009831CB">
        <w:tc>
          <w:tcPr>
            <w:tcW w:w="800" w:type="dxa"/>
            <w:tcBorders>
              <w:top w:val="single" w:sz="2" w:space="0" w:color="999999"/>
              <w:left w:val="single" w:sz="2" w:space="0" w:color="999999"/>
              <w:bottom w:val="single" w:sz="2" w:space="0" w:color="999999"/>
              <w:right w:val="single" w:sz="2" w:space="0" w:color="999999"/>
            </w:tcBorders>
            <w:shd w:val="clear" w:color="auto" w:fill="D9D9D9"/>
            <w:tcMar>
              <w:top w:w="50" w:type="dxa"/>
              <w:left w:w="80" w:type="dxa"/>
              <w:bottom w:w="50" w:type="dxa"/>
              <w:right w:w="80" w:type="dxa"/>
            </w:tcMar>
          </w:tcPr>
          <w:p w14:paraId="777C78E0"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9</w:t>
            </w:r>
          </w:p>
        </w:tc>
        <w:tc>
          <w:tcPr>
            <w:tcW w:w="46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7D3623FD"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Mediul de resedinta:  urban=1; rural=2</w:t>
            </w:r>
          </w:p>
        </w:tc>
        <w:tc>
          <w:tcPr>
            <w:tcW w:w="800" w:type="dxa"/>
            <w:tcBorders>
              <w:top w:val="single" w:sz="2" w:space="0" w:color="999999"/>
              <w:left w:val="single" w:sz="2" w:space="0" w:color="999999"/>
              <w:bottom w:val="single" w:sz="2" w:space="0" w:color="999999"/>
              <w:right w:val="single" w:sz="2" w:space="0" w:color="999999"/>
            </w:tcBorders>
            <w:shd w:val="clear" w:color="auto" w:fill="D9D9D9"/>
            <w:tcMar>
              <w:top w:w="50" w:type="dxa"/>
              <w:left w:w="80" w:type="dxa"/>
              <w:bottom w:w="50" w:type="dxa"/>
              <w:right w:w="80" w:type="dxa"/>
            </w:tcMar>
          </w:tcPr>
          <w:p w14:paraId="210FA9F5"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10</w:t>
            </w:r>
          </w:p>
        </w:tc>
        <w:tc>
          <w:tcPr>
            <w:tcW w:w="4145"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70F7D805"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Nivelul asistentei la prima adresare:  AMP=1; AMSA=2; AMS=3; Urgenta=4</w:t>
            </w:r>
          </w:p>
        </w:tc>
      </w:tr>
    </w:tbl>
    <w:p w14:paraId="4BB46AFC" w14:textId="77777777" w:rsidR="009831CB" w:rsidRPr="00DD4A06" w:rsidRDefault="009831CB" w:rsidP="009831CB">
      <w:pPr>
        <w:suppressAutoHyphens w:val="0"/>
        <w:spacing w:before="100" w:after="60" w:line="240" w:lineRule="auto"/>
        <w:ind w:leftChars="0" w:left="0" w:firstLineChars="0" w:firstLine="0"/>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II. MANAGEMENTUL CLINIC AL CAZULUI</w:t>
      </w:r>
    </w:p>
    <w:p w14:paraId="63791831" w14:textId="77777777" w:rsidR="009831CB" w:rsidRPr="00DD4A06" w:rsidRDefault="009831CB" w:rsidP="009831CB">
      <w:pPr>
        <w:suppressAutoHyphens w:val="0"/>
        <w:spacing w:after="60"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i/>
          <w:iCs/>
          <w:position w:val="0"/>
          <w:sz w:val="22"/>
          <w:szCs w:val="22"/>
          <w:lang w:eastAsia="ro-RO"/>
        </w:rPr>
        <w:t>Codificare: Da = 1  |  Nu = 0  |  N/A = 9 (neaplicabil)</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4"/>
        <w:gridCol w:w="7268"/>
        <w:gridCol w:w="698"/>
        <w:gridCol w:w="698"/>
        <w:gridCol w:w="1235"/>
      </w:tblGrid>
      <w:tr w:rsidR="009831CB" w:rsidRPr="00DD4A06" w14:paraId="56CE7A3C" w14:textId="77777777" w:rsidTr="009831CB">
        <w:trPr>
          <w:tblHeader/>
        </w:trPr>
        <w:tc>
          <w:tcPr>
            <w:tcW w:w="444"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37A1F70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Nr.</w:t>
            </w:r>
          </w:p>
        </w:tc>
        <w:tc>
          <w:tcPr>
            <w:tcW w:w="7268"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5B8F931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Criteriul evaluat</w:t>
            </w:r>
          </w:p>
        </w:tc>
        <w:tc>
          <w:tcPr>
            <w:tcW w:w="698"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2E0B1D12"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Da</w:t>
            </w:r>
          </w:p>
        </w:tc>
        <w:tc>
          <w:tcPr>
            <w:tcW w:w="698"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7B670018"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Nu</w:t>
            </w:r>
          </w:p>
        </w:tc>
        <w:tc>
          <w:tcPr>
            <w:tcW w:w="1235"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397BA0A4"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N/A</w:t>
            </w:r>
          </w:p>
        </w:tc>
      </w:tr>
      <w:tr w:rsidR="009831CB" w:rsidRPr="00DD4A06" w14:paraId="4FD4B0E0" w14:textId="77777777" w:rsidTr="009831CB">
        <w:tc>
          <w:tcPr>
            <w:tcW w:w="10343" w:type="dxa"/>
            <w:gridSpan w:val="5"/>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80" w:type="dxa"/>
            </w:tcMar>
          </w:tcPr>
          <w:p w14:paraId="4A3434A6" w14:textId="535A225D"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color w:val="000000"/>
                <w:position w:val="0"/>
                <w:sz w:val="22"/>
                <w:szCs w:val="22"/>
                <w:lang w:eastAsia="ro-RO"/>
              </w:rPr>
              <w:t>A. Anamne</w:t>
            </w:r>
            <w:r w:rsidR="00811630" w:rsidRPr="00DD4A06">
              <w:rPr>
                <w:rFonts w:asciiTheme="majorBidi" w:eastAsia="Arial" w:hAnsiTheme="majorBidi" w:cstheme="majorBidi"/>
                <w:b/>
                <w:bCs/>
                <w:color w:val="000000"/>
                <w:position w:val="0"/>
                <w:sz w:val="22"/>
                <w:szCs w:val="22"/>
                <w:lang w:eastAsia="ro-RO"/>
              </w:rPr>
              <w:t>za</w:t>
            </w:r>
            <w:r w:rsidRPr="00DD4A06">
              <w:rPr>
                <w:rFonts w:asciiTheme="majorBidi" w:eastAsia="Arial" w:hAnsiTheme="majorBidi" w:cstheme="majorBidi"/>
                <w:b/>
                <w:bCs/>
                <w:color w:val="000000"/>
                <w:position w:val="0"/>
                <w:sz w:val="22"/>
                <w:szCs w:val="22"/>
                <w:lang w:eastAsia="ro-RO"/>
              </w:rPr>
              <w:t xml:space="preserve"> </w:t>
            </w:r>
            <w:r w:rsidR="00811630" w:rsidRPr="00DD4A06">
              <w:rPr>
                <w:rFonts w:asciiTheme="majorBidi" w:eastAsia="Arial" w:hAnsiTheme="majorBidi" w:cstheme="majorBidi"/>
                <w:b/>
                <w:bCs/>
                <w:color w:val="000000"/>
                <w:position w:val="0"/>
                <w:sz w:val="22"/>
                <w:szCs w:val="22"/>
                <w:lang w:eastAsia="ro-RO"/>
              </w:rPr>
              <w:t>ș</w:t>
            </w:r>
            <w:r w:rsidRPr="00DD4A06">
              <w:rPr>
                <w:rFonts w:asciiTheme="majorBidi" w:eastAsia="Arial" w:hAnsiTheme="majorBidi" w:cstheme="majorBidi"/>
                <w:b/>
                <w:bCs/>
                <w:color w:val="000000"/>
                <w:position w:val="0"/>
                <w:sz w:val="22"/>
                <w:szCs w:val="22"/>
                <w:lang w:eastAsia="ro-RO"/>
              </w:rPr>
              <w:t>i date epidemiologice (PCN-120, C.2.3.1)</w:t>
            </w:r>
          </w:p>
        </w:tc>
      </w:tr>
      <w:tr w:rsidR="009831CB" w:rsidRPr="00DD4A06" w14:paraId="0F91307A"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D9262C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1</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63E47197" w14:textId="4CADB398"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Date epidemiologice colectate: contact cu persoana cu manifest</w:t>
            </w:r>
            <w:r w:rsidR="00811630" w:rsidRPr="00DD4A06">
              <w:rPr>
                <w:rFonts w:asciiTheme="majorBidi" w:eastAsia="Arial" w:hAnsiTheme="majorBidi" w:cstheme="majorBidi"/>
                <w:position w:val="0"/>
                <w:sz w:val="22"/>
                <w:szCs w:val="22"/>
                <w:lang w:eastAsia="ro-RO"/>
              </w:rPr>
              <w:t>ă</w:t>
            </w:r>
            <w:r w:rsidRPr="00DD4A06">
              <w:rPr>
                <w:rFonts w:asciiTheme="majorBidi" w:eastAsia="Arial" w:hAnsiTheme="majorBidi" w:cstheme="majorBidi"/>
                <w:position w:val="0"/>
                <w:sz w:val="22"/>
                <w:szCs w:val="22"/>
                <w:lang w:eastAsia="ro-RO"/>
              </w:rPr>
              <w:t>ri herpetice mucocutanate sau IH in anamneза</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DE68D04"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0BCA028"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F58DFDD"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0EC23F41"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FFD704B"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2</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48C9BB05" w14:textId="3B2AED9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La nou-nascut: na</w:t>
            </w:r>
            <w:r w:rsidR="00811630" w:rsidRPr="00DD4A06">
              <w:rPr>
                <w:rFonts w:asciiTheme="majorBidi" w:eastAsia="Arial" w:hAnsiTheme="majorBidi" w:cstheme="majorBidi"/>
                <w:position w:val="0"/>
                <w:sz w:val="22"/>
                <w:szCs w:val="22"/>
                <w:lang w:eastAsia="ro-RO"/>
              </w:rPr>
              <w:t>ș</w:t>
            </w:r>
            <w:r w:rsidRPr="00DD4A06">
              <w:rPr>
                <w:rFonts w:asciiTheme="majorBidi" w:eastAsia="Arial" w:hAnsiTheme="majorBidi" w:cstheme="majorBidi"/>
                <w:position w:val="0"/>
                <w:sz w:val="22"/>
                <w:szCs w:val="22"/>
                <w:lang w:eastAsia="ro-RO"/>
              </w:rPr>
              <w:t xml:space="preserve">tere din mama cu herpes genital </w:t>
            </w:r>
            <w:r w:rsidR="00811630" w:rsidRPr="00DD4A06">
              <w:rPr>
                <w:rFonts w:asciiTheme="majorBidi" w:eastAsia="Arial" w:hAnsiTheme="majorBidi" w:cstheme="majorBidi"/>
                <w:position w:val="0"/>
                <w:sz w:val="22"/>
                <w:szCs w:val="22"/>
                <w:lang w:eastAsia="ro-RO"/>
              </w:rPr>
              <w:t>î</w:t>
            </w:r>
            <w:r w:rsidRPr="00DD4A06">
              <w:rPr>
                <w:rFonts w:asciiTheme="majorBidi" w:eastAsia="Arial" w:hAnsiTheme="majorBidi" w:cstheme="majorBidi"/>
                <w:position w:val="0"/>
                <w:sz w:val="22"/>
                <w:szCs w:val="22"/>
                <w:lang w:eastAsia="ro-RO"/>
              </w:rPr>
              <w:t>n sarcin</w:t>
            </w:r>
            <w:r w:rsidR="00811630" w:rsidRPr="00DD4A06">
              <w:rPr>
                <w:rFonts w:asciiTheme="majorBidi" w:eastAsia="Arial" w:hAnsiTheme="majorBidi" w:cstheme="majorBidi"/>
                <w:position w:val="0"/>
                <w:sz w:val="22"/>
                <w:szCs w:val="22"/>
                <w:lang w:eastAsia="ro-RO"/>
              </w:rPr>
              <w:t>ă</w:t>
            </w:r>
            <w:r w:rsidRPr="00DD4A06">
              <w:rPr>
                <w:rFonts w:asciiTheme="majorBidi" w:eastAsia="Arial" w:hAnsiTheme="majorBidi" w:cstheme="majorBidi"/>
                <w:position w:val="0"/>
                <w:sz w:val="22"/>
                <w:szCs w:val="22"/>
                <w:lang w:eastAsia="ro-RO"/>
              </w:rPr>
              <w:t xml:space="preserve"> / contact postnatal precoce cu persoana cu IH documentat</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E189D7B"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115E82C1"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1CADE62"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17F160B0"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D015896"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3</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47B04045" w14:textId="0BAB4219"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Istoricul bolii colectat: forma clinic</w:t>
            </w:r>
            <w:r w:rsidR="00811630" w:rsidRPr="00DD4A06">
              <w:rPr>
                <w:rFonts w:asciiTheme="majorBidi" w:eastAsia="Arial" w:hAnsiTheme="majorBidi" w:cstheme="majorBidi"/>
                <w:position w:val="0"/>
                <w:sz w:val="22"/>
                <w:szCs w:val="22"/>
                <w:lang w:eastAsia="ro-RO"/>
              </w:rPr>
              <w:t>ă</w:t>
            </w:r>
            <w:r w:rsidRPr="00DD4A06">
              <w:rPr>
                <w:rFonts w:asciiTheme="majorBidi" w:eastAsia="Arial" w:hAnsiTheme="majorBidi" w:cstheme="majorBidi"/>
                <w:position w:val="0"/>
                <w:sz w:val="22"/>
                <w:szCs w:val="22"/>
                <w:lang w:eastAsia="ro-RO"/>
              </w:rPr>
              <w:t xml:space="preserve"> a primoinfectiei, nr. recurente/an, factori declan</w:t>
            </w:r>
            <w:r w:rsidR="00811630" w:rsidRPr="00DD4A06">
              <w:rPr>
                <w:rFonts w:asciiTheme="majorBidi" w:eastAsia="Arial" w:hAnsiTheme="majorBidi" w:cstheme="majorBidi"/>
                <w:position w:val="0"/>
                <w:sz w:val="22"/>
                <w:szCs w:val="22"/>
                <w:lang w:eastAsia="ro-RO"/>
              </w:rPr>
              <w:t>ș</w:t>
            </w:r>
            <w:r w:rsidRPr="00DD4A06">
              <w:rPr>
                <w:rFonts w:asciiTheme="majorBidi" w:eastAsia="Arial" w:hAnsiTheme="majorBidi" w:cstheme="majorBidi"/>
                <w:position w:val="0"/>
                <w:sz w:val="22"/>
                <w:szCs w:val="22"/>
                <w:lang w:eastAsia="ro-RO"/>
              </w:rPr>
              <w:t>atori, tratament anterior si eficacitatea sa</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F9E5F5F"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9BDA438"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B51B09D"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0A944EB7"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216F7C3"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4</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662BB3AD" w14:textId="1244E584"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 xml:space="preserve">Rezultatele examinarilor virusologice si serologice anterioare documentate </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598EAC3"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672F86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3B179A4"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6B7D08A4" w14:textId="77777777" w:rsidTr="009831CB">
        <w:tc>
          <w:tcPr>
            <w:tcW w:w="10343" w:type="dxa"/>
            <w:gridSpan w:val="5"/>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80" w:type="dxa"/>
            </w:tcMar>
          </w:tcPr>
          <w:p w14:paraId="769C768D"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color w:val="000000"/>
                <w:position w:val="0"/>
                <w:sz w:val="22"/>
                <w:szCs w:val="22"/>
                <w:lang w:eastAsia="ro-RO"/>
              </w:rPr>
              <w:t>B. Diagnostic clinic si paraclinic (PCN-120, C.2.3.2-C.2.3.3)</w:t>
            </w:r>
          </w:p>
        </w:tc>
      </w:tr>
      <w:tr w:rsidR="009831CB" w:rsidRPr="00DD4A06" w14:paraId="04973A13"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6C15A83"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5</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32BA32D3" w14:textId="5E713D3E"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Manifest</w:t>
            </w:r>
            <w:r w:rsidR="00811630" w:rsidRPr="00DD4A06">
              <w:rPr>
                <w:rFonts w:asciiTheme="majorBidi" w:eastAsia="Arial" w:hAnsiTheme="majorBidi" w:cstheme="majorBidi"/>
                <w:position w:val="0"/>
                <w:sz w:val="22"/>
                <w:szCs w:val="22"/>
                <w:lang w:eastAsia="ro-RO"/>
              </w:rPr>
              <w:t>ă</w:t>
            </w:r>
            <w:r w:rsidRPr="00DD4A06">
              <w:rPr>
                <w:rFonts w:asciiTheme="majorBidi" w:eastAsia="Arial" w:hAnsiTheme="majorBidi" w:cstheme="majorBidi"/>
                <w:position w:val="0"/>
                <w:sz w:val="22"/>
                <w:szCs w:val="22"/>
                <w:lang w:eastAsia="ro-RO"/>
              </w:rPr>
              <w:t>rile clinice tipice documentate: vezicule 'in buchet' pe fond eritematos pe piele/mucoase; evolu</w:t>
            </w:r>
            <w:r w:rsidR="00811630" w:rsidRPr="00DD4A06">
              <w:rPr>
                <w:rFonts w:asciiTheme="majorBidi" w:eastAsia="Arial" w:hAnsiTheme="majorBidi" w:cstheme="majorBidi"/>
                <w:position w:val="0"/>
                <w:sz w:val="22"/>
                <w:szCs w:val="22"/>
                <w:lang w:eastAsia="ro-RO"/>
              </w:rPr>
              <w:t>ț</w:t>
            </w:r>
            <w:r w:rsidRPr="00DD4A06">
              <w:rPr>
                <w:rFonts w:asciiTheme="majorBidi" w:eastAsia="Arial" w:hAnsiTheme="majorBidi" w:cstheme="majorBidi"/>
                <w:position w:val="0"/>
                <w:sz w:val="22"/>
                <w:szCs w:val="22"/>
                <w:lang w:eastAsia="ro-RO"/>
              </w:rPr>
              <w:t>ie 4 etape (eritem, vezicula, crusta, convalescenta); durata 7-14 zile</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C3C9D53"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C6C365F"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E6E9D5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05E05F66"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89B9D1B"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6</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44E6E31C"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Forma clinică documentată conform PCN: mucocutanată (gingivostomatita, herpes labial, eczema herpetica, panarițiu etc.) / oftalmică / neurologică / atipică</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68A37BE4"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62D4C80C"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180B559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1B8F33FB"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BB88D1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7</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42099EAC"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Gradul de severitate documentat: usoară / medie / gravă, conform criteriilor PCN-120</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618F4D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676ADF6"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11FC6A85"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5FDBA3E5"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FC9D87B"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8</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5D82DEA4"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Tipul infecției documentat: primoinfecție herpetică (PIH) / recurența herpetică (RH)</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0A4325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62CEC22"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46B9FBA"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1C6895CA"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82B75D1"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9</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06537C71"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La suspiciunea de encefalită/meningoencefalită herpetică (EH): semne neurologice documentate (febra, cefalee, convulsii, tulburări de constiență, deficit focal)</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BD9A04A"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6E71B4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1B0EA8A6"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4C5502B3"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34723AC"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10</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0B306DA8"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Diagnosticul diferential documentat: stomatita aftoidă, varicela, herpangina, candidoza, impetigo, herpes zoosteriform, dermatita alergică (dupa caz)</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BEB765C"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3288754"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4DC8E8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145DB065"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4555A47"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11</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09753A0D"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Hemoleucograma și sumar de urină efectuate (obligatoriu în forme moderate/grave la spital)</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140B9B2"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B20CB9D"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143019E2"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36D2E0EF"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6944DC7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12</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11CBCAC2"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PCR pentru ADN VHS solicitat (sânge/conținut vezicular/LCR) în formele moderate-grave sau cu suspiciune de afectare SNC</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22E270D"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F9D0EDD"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75018C3"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0A8F211D"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30C007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13</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0E7AFF05"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ELISA IgM si IgG anti -VHS tip I si II în serul sanguin solicitat conform algoritmului de diagnostic PCN</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1F962D3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F51A558"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A40FF4D"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74D728C5"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FF61DD8"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lastRenderedPageBreak/>
              <w:t>14</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0FE3A5D0"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La suspiciunea de EH: puncție lombară efectuată; LCR examinat (citologie, biochimie, PCR VHS) în primele 24 ore de la internare</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B5CD4D6"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35DD908"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625BBFBA"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28C41F8F"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D44047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15</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356CA05A"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La suspiciunea de EH: RMN/CT cerebral efectuat cu evaluare imagistică (leziuni temporale/frontale caracteristice VHS)</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350630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DF4D911"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153837DF"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35774BDB"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6FB779C"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16</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78285A29"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Complicațiile documentate (deshidratare, suprainfecție bacteriană, afectare oculară, encefalita, sepsis etc.)</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F17C377"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DB28DB7"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15F36506"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425AD108" w14:textId="77777777" w:rsidTr="009831CB">
        <w:tc>
          <w:tcPr>
            <w:tcW w:w="10343" w:type="dxa"/>
            <w:gridSpan w:val="5"/>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80" w:type="dxa"/>
            </w:tcMar>
          </w:tcPr>
          <w:p w14:paraId="3CA5DEA2"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C. Management terapeutic (PCN-120, C.2.3.8)</w:t>
            </w:r>
          </w:p>
        </w:tc>
      </w:tr>
      <w:tr w:rsidR="009831CB" w:rsidRPr="00DD4A06" w14:paraId="0744D4D9"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111F420"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hAnsiTheme="majorBidi" w:cstheme="majorBidi"/>
                <w:position w:val="0"/>
                <w:sz w:val="22"/>
                <w:szCs w:val="22"/>
                <w:lang w:eastAsia="ro-RO"/>
              </w:rPr>
              <w:t>17</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18CF4FC3"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hAnsiTheme="majorBidi" w:cstheme="majorBidi"/>
                <w:position w:val="0"/>
                <w:sz w:val="22"/>
                <w:szCs w:val="22"/>
                <w:lang w:eastAsia="ro-RO"/>
              </w:rPr>
              <w:t>Tratamentul antiviral cu aciclovir a fost indicat, inițiat și documentat conform formei clinice și protocolului</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6433A10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BB5D520"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9BDF3F4"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27E4797A"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6A65063"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hAnsiTheme="majorBidi" w:cstheme="majorBidi"/>
                <w:position w:val="0"/>
                <w:sz w:val="22"/>
                <w:szCs w:val="22"/>
                <w:lang w:eastAsia="ro-RO"/>
              </w:rPr>
              <w:t>18</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6566D1B6"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hAnsiTheme="majorBidi" w:cstheme="majorBidi"/>
                <w:position w:val="0"/>
                <w:sz w:val="22"/>
                <w:szCs w:val="22"/>
                <w:lang w:eastAsia="ro-RO"/>
              </w:rPr>
              <w:t>Tratament antipiretic administrat și documentat conform indicațiilor clinice</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48814C0"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6390D73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69D9ED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3F412E2E"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314F41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hAnsiTheme="majorBidi" w:cstheme="majorBidi"/>
                <w:position w:val="0"/>
                <w:sz w:val="22"/>
                <w:szCs w:val="22"/>
                <w:lang w:eastAsia="ro-RO"/>
              </w:rPr>
              <w:t>19</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55E50E17"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 xml:space="preserve">Hidratare </w:t>
            </w:r>
            <w:r w:rsidRPr="00DD4A06">
              <w:rPr>
                <w:rFonts w:asciiTheme="majorBidi" w:hAnsiTheme="majorBidi" w:cstheme="majorBidi"/>
                <w:position w:val="0"/>
                <w:sz w:val="22"/>
                <w:szCs w:val="22"/>
                <w:lang w:eastAsia="ro-RO"/>
              </w:rPr>
              <w:t>corespunzătoare</w:t>
            </w:r>
            <w:r w:rsidRPr="00DD4A06">
              <w:rPr>
                <w:rFonts w:asciiTheme="majorBidi" w:eastAsia="Arial" w:hAnsiTheme="majorBidi" w:cstheme="majorBidi"/>
                <w:position w:val="0"/>
                <w:sz w:val="22"/>
                <w:szCs w:val="22"/>
                <w:lang w:eastAsia="ro-RO"/>
              </w:rPr>
              <w:t xml:space="preserve"> documentată (orală sau parenterală în funcție de severitate); rehidratare documentată</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F5A6C3D"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AF72F82"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7E675C7"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70384661"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2958137"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20</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7C8AE109"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hAnsiTheme="majorBidi" w:cstheme="majorBidi"/>
                <w:position w:val="0"/>
                <w:sz w:val="22"/>
                <w:szCs w:val="22"/>
                <w:lang w:eastAsia="ro-RO"/>
              </w:rPr>
              <w:t>Evitarea corticosteroizilor topici/sistemici în faza acută</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6E8101A"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FBE9CC6"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E911DF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682B913C"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9F0DE6A"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21</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689166FE"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Antibiotic indicat argumentat - exclusiv în suprainfecție bacteriană confirmată; evitarea prescrierii empirice documentată</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D28F9FD"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180B1EFA"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DB01BE8"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0B4CEDA2"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6A6F91AC"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22</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55345C62"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Criteriile de spitalizare respectate: forme severe, afectare SNC, nou-născut cu suspiciune VHS, imunocompromis, imposibilitate hidratare PO</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4C900D4"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E31AE11"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12EF8EFB"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685C1701"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145070B"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23</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702BE465"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hAnsiTheme="majorBidi" w:cstheme="majorBidi"/>
                <w:position w:val="0"/>
                <w:sz w:val="22"/>
                <w:szCs w:val="22"/>
                <w:lang w:eastAsia="ro-RO"/>
              </w:rPr>
              <w:t>Monitorizarea și documentarea funcțiilor vitale, a diurezei și a creatininemiei pe toată durata tratamentului cu aciclovir intravenos.</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EE5E7C2"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4F8DB10"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9F8C9A2"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7427BF46" w14:textId="77777777" w:rsidTr="009831CB">
        <w:tc>
          <w:tcPr>
            <w:tcW w:w="10343" w:type="dxa"/>
            <w:gridSpan w:val="5"/>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80" w:type="dxa"/>
            </w:tcMar>
          </w:tcPr>
          <w:p w14:paraId="2FEB6252"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color w:val="000000"/>
                <w:position w:val="0"/>
                <w:sz w:val="22"/>
                <w:szCs w:val="22"/>
                <w:lang w:eastAsia="ro-RO"/>
              </w:rPr>
              <w:t>D. Monitorizare, externare și continuitatea îngrijirii (PCN-120, C.2.3.9-C.2.3.10)</w:t>
            </w:r>
          </w:p>
        </w:tc>
      </w:tr>
      <w:tr w:rsidR="009831CB" w:rsidRPr="00DD4A06" w14:paraId="0EC1B427"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3E1D851"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24</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7A3466E0"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Monitorizarea clinică documentată (temperatura, FR, FCC, starea tegumentelor/mucoaselor, diureza) conform PCN pe durata spitalizării</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75B9C35"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084686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12A63EB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4E0DFA25"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828E754"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hAnsiTheme="majorBidi" w:cstheme="majorBidi"/>
                <w:position w:val="0"/>
                <w:sz w:val="22"/>
                <w:szCs w:val="22"/>
                <w:lang w:eastAsia="ro-RO"/>
              </w:rPr>
              <w:t>25</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143F4CF9"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 xml:space="preserve">Reevaluarea periodică documentată: vizita medicului la 2-3 zile la domiciliu; reevaluare clinică la 7-10 zile </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B789C8F"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D1B0B51"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18DF572"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32DC62FC"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9422E38"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hAnsiTheme="majorBidi" w:cstheme="majorBidi"/>
                <w:position w:val="0"/>
                <w:sz w:val="22"/>
                <w:szCs w:val="22"/>
                <w:lang w:eastAsia="ro-RO"/>
              </w:rPr>
              <w:t>26</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4AF3C67A"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La EH: reevaluarea PCR VHS din LCR la finalizarea tratamentului si monitorizare neurologică documentată</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5120FA4"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0EEA77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E9B9CD4"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2074FC18"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BCE1BA9"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27</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3D08127D"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Criteriile de externare respectate (vindecare clinică; dispariția semnelor clinice, normalizarea parametrilor de laborator)</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9BA150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2C6BD82"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D611525"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2CBD1046"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2F7DB6B"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hAnsiTheme="majorBidi" w:cstheme="majorBidi"/>
                <w:position w:val="0"/>
                <w:sz w:val="22"/>
                <w:szCs w:val="22"/>
                <w:lang w:eastAsia="ro-RO"/>
              </w:rPr>
              <w:t>28</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39A96247" w14:textId="7FA66662"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Supravegherea postexternare de medicul de familie asigurat</w:t>
            </w:r>
            <w:r w:rsidR="00811630" w:rsidRPr="00DD4A06">
              <w:rPr>
                <w:rFonts w:asciiTheme="majorBidi" w:eastAsia="Arial" w:hAnsiTheme="majorBidi" w:cstheme="majorBidi"/>
                <w:position w:val="0"/>
                <w:sz w:val="22"/>
                <w:szCs w:val="22"/>
                <w:lang w:eastAsia="ro-RO"/>
              </w:rPr>
              <w:t>ă</w:t>
            </w:r>
            <w:r w:rsidRPr="00DD4A06">
              <w:rPr>
                <w:rFonts w:asciiTheme="majorBidi" w:eastAsia="Arial" w:hAnsiTheme="majorBidi" w:cstheme="majorBidi"/>
                <w:position w:val="0"/>
                <w:sz w:val="22"/>
                <w:szCs w:val="22"/>
                <w:lang w:eastAsia="ro-RO"/>
              </w:rPr>
              <w:t>: la EH - 2 ani (trimestrial in primul an, semestrial în al doilea an)</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322BFF6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CF2FD4B"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70EC1A62"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35375421"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6C260BD8"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29</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0AA14313"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val="ro-MD" w:eastAsia="en-US"/>
              </w:rPr>
              <w:t>Consilierea familiei/pacientului privind măsurile de prevenție</w:t>
            </w:r>
            <w:r w:rsidRPr="00DD4A06">
              <w:rPr>
                <w:rFonts w:asciiTheme="majorBidi" w:eastAsia="Arial" w:hAnsiTheme="majorBidi" w:cstheme="majorBidi"/>
                <w:position w:val="0"/>
                <w:sz w:val="22"/>
                <w:szCs w:val="22"/>
                <w:lang w:eastAsia="ro-RO"/>
              </w:rPr>
              <w:t>: igiena, evitarea autoinoculării și transmiterii, factori declanșatori ai recurențelor</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6796EF11"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45E3DBD"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4E7337FA"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r w:rsidR="009831CB" w:rsidRPr="00DD4A06" w14:paraId="1AA88D35" w14:textId="77777777" w:rsidTr="00F5767D">
        <w:tc>
          <w:tcPr>
            <w:tcW w:w="444"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26A33574"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30</w:t>
            </w:r>
          </w:p>
        </w:tc>
        <w:tc>
          <w:tcPr>
            <w:tcW w:w="7268" w:type="dxa"/>
            <w:tcBorders>
              <w:top w:val="single" w:sz="2" w:space="0" w:color="999999"/>
              <w:left w:val="single" w:sz="2" w:space="0" w:color="999999"/>
              <w:bottom w:val="single" w:sz="2" w:space="0" w:color="999999"/>
              <w:right w:val="single" w:sz="2" w:space="0" w:color="999999"/>
            </w:tcBorders>
            <w:shd w:val="clear" w:color="auto" w:fill="FFFFFF"/>
            <w:tcMar>
              <w:top w:w="50" w:type="dxa"/>
              <w:left w:w="100" w:type="dxa"/>
              <w:bottom w:w="50" w:type="dxa"/>
              <w:right w:w="80" w:type="dxa"/>
            </w:tcMar>
          </w:tcPr>
          <w:p w14:paraId="5E467735"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val="ro-MD" w:eastAsia="en-US"/>
              </w:rPr>
              <w:t>Extrasul din fișa medicală a bolnavului de staționar completat conform cerințelor (diagnostic detaliat, investigații, tratament, recomandări pentru pacient și medic de familie)</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505824D0"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1</w:t>
            </w:r>
          </w:p>
        </w:tc>
        <w:tc>
          <w:tcPr>
            <w:tcW w:w="698"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6089235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0</w:t>
            </w:r>
          </w:p>
        </w:tc>
        <w:tc>
          <w:tcPr>
            <w:tcW w:w="1235" w:type="dxa"/>
            <w:tcBorders>
              <w:top w:val="single" w:sz="2" w:space="0" w:color="999999"/>
              <w:left w:val="single" w:sz="2" w:space="0" w:color="999999"/>
              <w:bottom w:val="single" w:sz="2" w:space="0" w:color="999999"/>
              <w:right w:val="single" w:sz="2" w:space="0" w:color="999999"/>
            </w:tcBorders>
            <w:shd w:val="clear" w:color="auto" w:fill="FFFFFF"/>
            <w:tcMar>
              <w:top w:w="50" w:type="dxa"/>
              <w:left w:w="60" w:type="dxa"/>
              <w:bottom w:w="50" w:type="dxa"/>
              <w:right w:w="60" w:type="dxa"/>
            </w:tcMar>
            <w:vAlign w:val="center"/>
          </w:tcPr>
          <w:p w14:paraId="081EA4E5"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9</w:t>
            </w:r>
          </w:p>
        </w:tc>
      </w:tr>
    </w:tbl>
    <w:p w14:paraId="4F3DDD94" w14:textId="77777777" w:rsidR="009831CB" w:rsidRPr="00DD4A06" w:rsidRDefault="009831CB" w:rsidP="009831CB">
      <w:pPr>
        <w:suppressAutoHyphens w:val="0"/>
        <w:spacing w:before="100" w:after="60" w:line="240" w:lineRule="auto"/>
        <w:ind w:leftChars="0" w:left="0" w:firstLineChars="0" w:firstLine="0"/>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III. SCOR CRITERII SI INDICATORI DE CALITATE</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82"/>
        <w:gridCol w:w="1938"/>
        <w:gridCol w:w="882"/>
        <w:gridCol w:w="1130"/>
        <w:gridCol w:w="1211"/>
      </w:tblGrid>
      <w:tr w:rsidR="009831CB" w:rsidRPr="00DD4A06" w14:paraId="498FF2FB" w14:textId="77777777" w:rsidTr="009831CB">
        <w:trPr>
          <w:tblHeader/>
        </w:trPr>
        <w:tc>
          <w:tcPr>
            <w:tcW w:w="5600"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136A60D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Indicatorul de calitate</w:t>
            </w:r>
          </w:p>
        </w:tc>
        <w:tc>
          <w:tcPr>
            <w:tcW w:w="2000"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7312DFEA"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Formula de calcul</w:t>
            </w:r>
          </w:p>
        </w:tc>
        <w:tc>
          <w:tcPr>
            <w:tcW w:w="900"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362507D9" w14:textId="52206AD7" w:rsidR="009831CB" w:rsidRPr="00DD4A06" w:rsidRDefault="00B23AD1"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Ț</w:t>
            </w:r>
            <w:r w:rsidR="009831CB" w:rsidRPr="00DD4A06">
              <w:rPr>
                <w:rFonts w:asciiTheme="majorBidi" w:eastAsia="Arial" w:hAnsiTheme="majorBidi" w:cstheme="majorBidi"/>
                <w:b/>
                <w:bCs/>
                <w:color w:val="000000"/>
                <w:position w:val="0"/>
                <w:sz w:val="22"/>
                <w:szCs w:val="22"/>
                <w:lang w:eastAsia="ro-RO"/>
              </w:rPr>
              <w:t>inta</w:t>
            </w:r>
          </w:p>
        </w:tc>
        <w:tc>
          <w:tcPr>
            <w:tcW w:w="1150"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45AAE2C7"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Rezultat (%)</w:t>
            </w:r>
          </w:p>
        </w:tc>
        <w:tc>
          <w:tcPr>
            <w:tcW w:w="693"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47CAC90E"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Conform / Neconform</w:t>
            </w:r>
          </w:p>
        </w:tc>
      </w:tr>
      <w:tr w:rsidR="009831CB" w:rsidRPr="00DD4A06" w14:paraId="431A4432" w14:textId="77777777" w:rsidTr="00F5767D">
        <w:tc>
          <w:tcPr>
            <w:tcW w:w="56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3269594E"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Proporția pacienților cu diagnostic clinic corect stabilit conform PCN-120</w:t>
            </w:r>
          </w:p>
        </w:tc>
        <w:tc>
          <w:tcPr>
            <w:tcW w:w="20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0E93E22D" w14:textId="637F941C"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Nr. diagn</w:t>
            </w:r>
            <w:r w:rsidR="00B23AD1" w:rsidRPr="00DD4A06">
              <w:rPr>
                <w:rFonts w:asciiTheme="majorBidi" w:eastAsia="Arial" w:hAnsiTheme="majorBidi" w:cstheme="majorBidi"/>
                <w:position w:val="0"/>
                <w:sz w:val="22"/>
                <w:szCs w:val="22"/>
                <w:lang w:eastAsia="ro-RO"/>
              </w:rPr>
              <w:t>ostic</w:t>
            </w:r>
            <w:r w:rsidRPr="00DD4A06">
              <w:rPr>
                <w:rFonts w:asciiTheme="majorBidi" w:eastAsia="Arial" w:hAnsiTheme="majorBidi" w:cstheme="majorBidi"/>
                <w:position w:val="0"/>
                <w:sz w:val="22"/>
                <w:szCs w:val="22"/>
                <w:lang w:eastAsia="ro-RO"/>
              </w:rPr>
              <w:t>. corecte x100 / total cazuri</w:t>
            </w:r>
          </w:p>
        </w:tc>
        <w:tc>
          <w:tcPr>
            <w:tcW w:w="9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5A588DD8"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≥90%</w:t>
            </w:r>
          </w:p>
        </w:tc>
        <w:tc>
          <w:tcPr>
            <w:tcW w:w="115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12468BD6"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c>
          <w:tcPr>
            <w:tcW w:w="693"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376F4797"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r>
      <w:tr w:rsidR="009831CB" w:rsidRPr="00DD4A06" w14:paraId="01DF738B" w14:textId="77777777" w:rsidTr="00F5767D">
        <w:tc>
          <w:tcPr>
            <w:tcW w:w="56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61B711EC" w14:textId="33B16C3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Propor</w:t>
            </w:r>
            <w:r w:rsidR="00B23AD1" w:rsidRPr="00DD4A06">
              <w:rPr>
                <w:rFonts w:asciiTheme="majorBidi" w:eastAsia="Arial" w:hAnsiTheme="majorBidi" w:cstheme="majorBidi"/>
                <w:position w:val="0"/>
                <w:sz w:val="22"/>
                <w:szCs w:val="22"/>
                <w:lang w:eastAsia="ro-RO"/>
              </w:rPr>
              <w:t>ț</w:t>
            </w:r>
            <w:r w:rsidRPr="00DD4A06">
              <w:rPr>
                <w:rFonts w:asciiTheme="majorBidi" w:eastAsia="Arial" w:hAnsiTheme="majorBidi" w:cstheme="majorBidi"/>
                <w:position w:val="0"/>
                <w:sz w:val="22"/>
                <w:szCs w:val="22"/>
                <w:lang w:eastAsia="ro-RO"/>
              </w:rPr>
              <w:t>ia pacien</w:t>
            </w:r>
            <w:r w:rsidR="00B23AD1" w:rsidRPr="00DD4A06">
              <w:rPr>
                <w:rFonts w:asciiTheme="majorBidi" w:eastAsia="Arial" w:hAnsiTheme="majorBidi" w:cstheme="majorBidi"/>
                <w:position w:val="0"/>
                <w:sz w:val="22"/>
                <w:szCs w:val="22"/>
                <w:lang w:eastAsia="ro-RO"/>
              </w:rPr>
              <w:t>ț</w:t>
            </w:r>
            <w:r w:rsidRPr="00DD4A06">
              <w:rPr>
                <w:rFonts w:asciiTheme="majorBidi" w:eastAsia="Arial" w:hAnsiTheme="majorBidi" w:cstheme="majorBidi"/>
                <w:position w:val="0"/>
                <w:sz w:val="22"/>
                <w:szCs w:val="22"/>
                <w:lang w:eastAsia="ro-RO"/>
              </w:rPr>
              <w:t>ilor cu terapie antivirala ini</w:t>
            </w:r>
            <w:r w:rsidR="00B23AD1" w:rsidRPr="00DD4A06">
              <w:rPr>
                <w:rFonts w:asciiTheme="majorBidi" w:eastAsia="Arial" w:hAnsiTheme="majorBidi" w:cstheme="majorBidi"/>
                <w:position w:val="0"/>
                <w:sz w:val="22"/>
                <w:szCs w:val="22"/>
                <w:lang w:eastAsia="ro-RO"/>
              </w:rPr>
              <w:t>ț</w:t>
            </w:r>
            <w:r w:rsidRPr="00DD4A06">
              <w:rPr>
                <w:rFonts w:asciiTheme="majorBidi" w:eastAsia="Arial" w:hAnsiTheme="majorBidi" w:cstheme="majorBidi"/>
                <w:position w:val="0"/>
                <w:sz w:val="22"/>
                <w:szCs w:val="22"/>
                <w:lang w:eastAsia="ro-RO"/>
              </w:rPr>
              <w:t>iata conform schemei si termenelor PCN (≤72 ore forme mucocutanate; ≤24 ore EH)</w:t>
            </w:r>
          </w:p>
        </w:tc>
        <w:tc>
          <w:tcPr>
            <w:tcW w:w="20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473769D1" w14:textId="37E52C82"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Nr. trata</w:t>
            </w:r>
            <w:r w:rsidR="00B23AD1" w:rsidRPr="00DD4A06">
              <w:rPr>
                <w:rFonts w:asciiTheme="majorBidi" w:eastAsia="Arial" w:hAnsiTheme="majorBidi" w:cstheme="majorBidi"/>
                <w:position w:val="0"/>
                <w:sz w:val="22"/>
                <w:szCs w:val="22"/>
                <w:lang w:eastAsia="ro-RO"/>
              </w:rPr>
              <w:t>ț</w:t>
            </w:r>
            <w:r w:rsidRPr="00DD4A06">
              <w:rPr>
                <w:rFonts w:asciiTheme="majorBidi" w:eastAsia="Arial" w:hAnsiTheme="majorBidi" w:cstheme="majorBidi"/>
                <w:position w:val="0"/>
                <w:sz w:val="22"/>
                <w:szCs w:val="22"/>
                <w:lang w:eastAsia="ro-RO"/>
              </w:rPr>
              <w:t>i corect x100 / total cazuri</w:t>
            </w:r>
          </w:p>
        </w:tc>
        <w:tc>
          <w:tcPr>
            <w:tcW w:w="9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33E36406"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≥90%</w:t>
            </w:r>
          </w:p>
        </w:tc>
        <w:tc>
          <w:tcPr>
            <w:tcW w:w="115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3580FFA4"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c>
          <w:tcPr>
            <w:tcW w:w="693"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30DBF8AB"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r>
      <w:tr w:rsidR="009831CB" w:rsidRPr="00DD4A06" w14:paraId="1FA998D0" w14:textId="77777777" w:rsidTr="00F5767D">
        <w:tc>
          <w:tcPr>
            <w:tcW w:w="56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7460508B" w14:textId="2A9DE023"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lastRenderedPageBreak/>
              <w:t>Proporția pacienților cu EH cu PCR VHS din LCR recoltat ≤24 ore de la internare și Aciclovir i.v. ini</w:t>
            </w:r>
            <w:r w:rsidR="00B23AD1" w:rsidRPr="00DD4A06">
              <w:rPr>
                <w:rFonts w:asciiTheme="majorBidi" w:eastAsia="Arial" w:hAnsiTheme="majorBidi" w:cstheme="majorBidi"/>
                <w:position w:val="0"/>
                <w:sz w:val="22"/>
                <w:szCs w:val="22"/>
                <w:lang w:eastAsia="ro-RO"/>
              </w:rPr>
              <w:t>ț</w:t>
            </w:r>
            <w:r w:rsidRPr="00DD4A06">
              <w:rPr>
                <w:rFonts w:asciiTheme="majorBidi" w:eastAsia="Arial" w:hAnsiTheme="majorBidi" w:cstheme="majorBidi"/>
                <w:position w:val="0"/>
                <w:sz w:val="22"/>
                <w:szCs w:val="22"/>
                <w:lang w:eastAsia="ro-RO"/>
              </w:rPr>
              <w:t>iat ≤24 ore de la suspiciune</w:t>
            </w:r>
          </w:p>
        </w:tc>
        <w:tc>
          <w:tcPr>
            <w:tcW w:w="20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2DFED56B"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Nr. EH cu PCR + AV precoce x100 / total EH</w:t>
            </w:r>
          </w:p>
        </w:tc>
        <w:tc>
          <w:tcPr>
            <w:tcW w:w="9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244E2A16"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≥95%</w:t>
            </w:r>
          </w:p>
        </w:tc>
        <w:tc>
          <w:tcPr>
            <w:tcW w:w="115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65B15B04"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c>
          <w:tcPr>
            <w:tcW w:w="693"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5FFD9E2A"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r>
      <w:tr w:rsidR="009831CB" w:rsidRPr="00DD4A06" w14:paraId="1E7EB3D8" w14:textId="77777777" w:rsidTr="00F5767D">
        <w:tc>
          <w:tcPr>
            <w:tcW w:w="56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48581816"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Proporția pacienților cu EH cu durata completă de tratament (21 zile) si reevaluare PCR LCR la finalizare</w:t>
            </w:r>
          </w:p>
        </w:tc>
        <w:tc>
          <w:tcPr>
            <w:tcW w:w="20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76A0EA7E"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Nr. cu 21 zile + PCR final x100 / total EH</w:t>
            </w:r>
          </w:p>
        </w:tc>
        <w:tc>
          <w:tcPr>
            <w:tcW w:w="9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1650D033"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≥95%</w:t>
            </w:r>
          </w:p>
        </w:tc>
        <w:tc>
          <w:tcPr>
            <w:tcW w:w="115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354FE1B6"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c>
          <w:tcPr>
            <w:tcW w:w="693"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5492CAE6"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r>
      <w:tr w:rsidR="009831CB" w:rsidRPr="00DD4A06" w14:paraId="2D366E3D" w14:textId="77777777" w:rsidTr="00F5767D">
        <w:tc>
          <w:tcPr>
            <w:tcW w:w="56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7DC63A95"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Proporția pacienților cu supravegherea postexternare asigurată de medicul de familie conform PCN</w:t>
            </w:r>
          </w:p>
        </w:tc>
        <w:tc>
          <w:tcPr>
            <w:tcW w:w="20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38C27385" w14:textId="031DFB39"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Nr. supraveghea</w:t>
            </w:r>
            <w:r w:rsidR="00B23AD1" w:rsidRPr="00DD4A06">
              <w:rPr>
                <w:rFonts w:asciiTheme="majorBidi" w:eastAsia="Arial" w:hAnsiTheme="majorBidi" w:cstheme="majorBidi"/>
                <w:position w:val="0"/>
                <w:sz w:val="22"/>
                <w:szCs w:val="22"/>
                <w:lang w:eastAsia="ro-RO"/>
              </w:rPr>
              <w:t>ț</w:t>
            </w:r>
            <w:r w:rsidRPr="00DD4A06">
              <w:rPr>
                <w:rFonts w:asciiTheme="majorBidi" w:eastAsia="Arial" w:hAnsiTheme="majorBidi" w:cstheme="majorBidi"/>
                <w:position w:val="0"/>
                <w:sz w:val="22"/>
                <w:szCs w:val="22"/>
                <w:lang w:eastAsia="ro-RO"/>
              </w:rPr>
              <w:t>i x100 / total externa</w:t>
            </w:r>
            <w:r w:rsidR="00B23AD1" w:rsidRPr="00DD4A06">
              <w:rPr>
                <w:rFonts w:asciiTheme="majorBidi" w:eastAsia="Arial" w:hAnsiTheme="majorBidi" w:cstheme="majorBidi"/>
                <w:position w:val="0"/>
                <w:sz w:val="22"/>
                <w:szCs w:val="22"/>
                <w:lang w:eastAsia="ro-RO"/>
              </w:rPr>
              <w:t>ț</w:t>
            </w:r>
            <w:r w:rsidRPr="00DD4A06">
              <w:rPr>
                <w:rFonts w:asciiTheme="majorBidi" w:eastAsia="Arial" w:hAnsiTheme="majorBidi" w:cstheme="majorBidi"/>
                <w:position w:val="0"/>
                <w:sz w:val="22"/>
                <w:szCs w:val="22"/>
                <w:lang w:eastAsia="ro-RO"/>
              </w:rPr>
              <w:t>i</w:t>
            </w:r>
          </w:p>
        </w:tc>
        <w:tc>
          <w:tcPr>
            <w:tcW w:w="9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16D685DE"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≥85%</w:t>
            </w:r>
          </w:p>
        </w:tc>
        <w:tc>
          <w:tcPr>
            <w:tcW w:w="115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3EDA533D"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c>
          <w:tcPr>
            <w:tcW w:w="693"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58B830D6"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r>
      <w:tr w:rsidR="009831CB" w:rsidRPr="00DD4A06" w14:paraId="5CD26FFF" w14:textId="77777777" w:rsidTr="009831CB">
        <w:tc>
          <w:tcPr>
            <w:tcW w:w="10343" w:type="dxa"/>
            <w:gridSpan w:val="5"/>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80" w:type="dxa"/>
            </w:tcMar>
          </w:tcPr>
          <w:p w14:paraId="1C2FF49A"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SCOR GLOBAL:   Criterii aplicabile: _____   |   Criterii realizate (Da): _____   |   Procent conformitate: _____%</w:t>
            </w:r>
          </w:p>
          <w:p w14:paraId="76C774A2" w14:textId="70FB4B37" w:rsidR="009831CB" w:rsidRPr="00DD4A06" w:rsidRDefault="009831CB" w:rsidP="009831CB">
            <w:pPr>
              <w:suppressAutoHyphens w:val="0"/>
              <w:spacing w:before="40"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i/>
                <w:iCs/>
                <w:color w:val="444444"/>
                <w:position w:val="0"/>
                <w:sz w:val="22"/>
                <w:szCs w:val="22"/>
                <w:lang w:eastAsia="ro-RO"/>
              </w:rPr>
              <w:t>Interpretare: ≥90% = conformitate foarte buna   |   75-89% = conformitate buna   |   50-74% = par</w:t>
            </w:r>
            <w:r w:rsidR="00B23AD1" w:rsidRPr="00DD4A06">
              <w:rPr>
                <w:rFonts w:asciiTheme="majorBidi" w:eastAsia="Arial" w:hAnsiTheme="majorBidi" w:cstheme="majorBidi"/>
                <w:i/>
                <w:iCs/>
                <w:color w:val="444444"/>
                <w:position w:val="0"/>
                <w:sz w:val="22"/>
                <w:szCs w:val="22"/>
                <w:lang w:eastAsia="ro-RO"/>
              </w:rPr>
              <w:t>ț</w:t>
            </w:r>
            <w:r w:rsidRPr="00DD4A06">
              <w:rPr>
                <w:rFonts w:asciiTheme="majorBidi" w:eastAsia="Arial" w:hAnsiTheme="majorBidi" w:cstheme="majorBidi"/>
                <w:i/>
                <w:iCs/>
                <w:color w:val="444444"/>
                <w:position w:val="0"/>
                <w:sz w:val="22"/>
                <w:szCs w:val="22"/>
                <w:lang w:eastAsia="ro-RO"/>
              </w:rPr>
              <w:t>iala   |   &lt;50% = insuficienta</w:t>
            </w:r>
          </w:p>
        </w:tc>
      </w:tr>
    </w:tbl>
    <w:p w14:paraId="101F814D" w14:textId="77777777" w:rsidR="009831CB" w:rsidRPr="00DD4A06" w:rsidRDefault="009831CB" w:rsidP="009831CB">
      <w:pPr>
        <w:suppressAutoHyphens w:val="0"/>
        <w:spacing w:before="100" w:after="60" w:line="240" w:lineRule="auto"/>
        <w:ind w:leftChars="0" w:left="0" w:firstLineChars="0" w:firstLine="0"/>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IV. CONCLUZII SI RECOMANDARI</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43"/>
      </w:tblGrid>
      <w:tr w:rsidR="009831CB" w:rsidRPr="00DD4A06" w14:paraId="005BB3A4" w14:textId="77777777" w:rsidTr="00F5767D">
        <w:tc>
          <w:tcPr>
            <w:tcW w:w="10343" w:type="dxa"/>
            <w:tcBorders>
              <w:top w:val="single" w:sz="4" w:space="0" w:color="000000"/>
              <w:left w:val="single" w:sz="4" w:space="0" w:color="000000"/>
              <w:bottom w:val="single" w:sz="4" w:space="0" w:color="000000"/>
              <w:right w:val="single" w:sz="4" w:space="0" w:color="000000"/>
            </w:tcBorders>
            <w:tcMar>
              <w:top w:w="60" w:type="dxa"/>
              <w:left w:w="100" w:type="dxa"/>
              <w:bottom w:w="120" w:type="dxa"/>
              <w:right w:w="80" w:type="dxa"/>
            </w:tcMar>
          </w:tcPr>
          <w:p w14:paraId="23B01D86"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b/>
                <w:bCs/>
                <w:position w:val="0"/>
                <w:sz w:val="22"/>
                <w:szCs w:val="22"/>
                <w:lang w:eastAsia="ro-RO"/>
              </w:rPr>
              <w:t>Grad de conformitate globala: _______ %</w:t>
            </w:r>
          </w:p>
          <w:p w14:paraId="36695A26" w14:textId="77777777" w:rsidR="009831CB" w:rsidRPr="00DD4A06" w:rsidRDefault="009831CB" w:rsidP="009831CB">
            <w:pPr>
              <w:suppressAutoHyphens w:val="0"/>
              <w:spacing w:before="60"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Domenii neconforme: ________________________________________________________________________________</w:t>
            </w:r>
          </w:p>
          <w:p w14:paraId="02B42DB0" w14:textId="77777777" w:rsidR="009831CB" w:rsidRPr="00DD4A06" w:rsidRDefault="009831CB" w:rsidP="009831CB">
            <w:pPr>
              <w:suppressAutoHyphens w:val="0"/>
              <w:spacing w:before="60"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Cauze identificate: _________________________________________________________________________________</w:t>
            </w:r>
          </w:p>
          <w:p w14:paraId="55497029" w14:textId="77777777" w:rsidR="009831CB" w:rsidRPr="00DD4A06" w:rsidRDefault="009831CB" w:rsidP="009831CB">
            <w:pPr>
              <w:suppressAutoHyphens w:val="0"/>
              <w:spacing w:before="60"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Măsuri corective propuse: __________________________________________________________________________</w:t>
            </w:r>
          </w:p>
          <w:p w14:paraId="7D60A9B6" w14:textId="77777777" w:rsidR="009831CB" w:rsidRPr="00DD4A06" w:rsidRDefault="009831CB" w:rsidP="009831CB">
            <w:pPr>
              <w:suppressAutoHyphens w:val="0"/>
              <w:spacing w:before="60"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Termen de implementare și responsabili: _____________________________________________________________</w:t>
            </w:r>
          </w:p>
        </w:tc>
      </w:tr>
    </w:tbl>
    <w:p w14:paraId="59074C41" w14:textId="77777777" w:rsidR="009831CB" w:rsidRPr="00DD4A06" w:rsidRDefault="009831CB" w:rsidP="009831CB">
      <w:pPr>
        <w:suppressAutoHyphens w:val="0"/>
        <w:spacing w:before="100" w:after="60" w:line="240" w:lineRule="auto"/>
        <w:ind w:leftChars="0" w:left="0" w:firstLineChars="0" w:firstLine="0"/>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V. VALIDARE</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4000"/>
        <w:gridCol w:w="2343"/>
      </w:tblGrid>
      <w:tr w:rsidR="009831CB" w:rsidRPr="00DD4A06" w14:paraId="6E2DE447" w14:textId="77777777" w:rsidTr="009831CB">
        <w:tc>
          <w:tcPr>
            <w:tcW w:w="4000"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080543DE" w14:textId="44B0B039"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Func</w:t>
            </w:r>
            <w:r w:rsidR="00B23AD1" w:rsidRPr="00DD4A06">
              <w:rPr>
                <w:rFonts w:asciiTheme="majorBidi" w:eastAsia="Arial" w:hAnsiTheme="majorBidi" w:cstheme="majorBidi"/>
                <w:b/>
                <w:bCs/>
                <w:color w:val="000000"/>
                <w:position w:val="0"/>
                <w:sz w:val="22"/>
                <w:szCs w:val="22"/>
                <w:lang w:eastAsia="ro-RO"/>
              </w:rPr>
              <w:t>ț</w:t>
            </w:r>
            <w:r w:rsidRPr="00DD4A06">
              <w:rPr>
                <w:rFonts w:asciiTheme="majorBidi" w:eastAsia="Arial" w:hAnsiTheme="majorBidi" w:cstheme="majorBidi"/>
                <w:b/>
                <w:bCs/>
                <w:color w:val="000000"/>
                <w:position w:val="0"/>
                <w:sz w:val="22"/>
                <w:szCs w:val="22"/>
                <w:lang w:eastAsia="ro-RO"/>
              </w:rPr>
              <w:t>ia</w:t>
            </w:r>
          </w:p>
        </w:tc>
        <w:tc>
          <w:tcPr>
            <w:tcW w:w="4000"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4D094CE0" w14:textId="502707FF"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Nume si semn</w:t>
            </w:r>
            <w:r w:rsidR="00B23AD1" w:rsidRPr="00DD4A06">
              <w:rPr>
                <w:rFonts w:asciiTheme="majorBidi" w:eastAsia="Arial" w:hAnsiTheme="majorBidi" w:cstheme="majorBidi"/>
                <w:b/>
                <w:bCs/>
                <w:color w:val="000000"/>
                <w:position w:val="0"/>
                <w:sz w:val="22"/>
                <w:szCs w:val="22"/>
                <w:lang w:eastAsia="ro-RO"/>
              </w:rPr>
              <w:t>ă</w:t>
            </w:r>
            <w:r w:rsidRPr="00DD4A06">
              <w:rPr>
                <w:rFonts w:asciiTheme="majorBidi" w:eastAsia="Arial" w:hAnsiTheme="majorBidi" w:cstheme="majorBidi"/>
                <w:b/>
                <w:bCs/>
                <w:color w:val="000000"/>
                <w:position w:val="0"/>
                <w:sz w:val="22"/>
                <w:szCs w:val="22"/>
                <w:lang w:eastAsia="ro-RO"/>
              </w:rPr>
              <w:t>tura</w:t>
            </w:r>
          </w:p>
        </w:tc>
        <w:tc>
          <w:tcPr>
            <w:tcW w:w="2343" w:type="dxa"/>
            <w:tcBorders>
              <w:top w:val="single" w:sz="4" w:space="0" w:color="000000"/>
              <w:left w:val="single" w:sz="4" w:space="0" w:color="000000"/>
              <w:bottom w:val="single" w:sz="4" w:space="0" w:color="000000"/>
              <w:right w:val="single" w:sz="4" w:space="0" w:color="000000"/>
            </w:tcBorders>
            <w:shd w:val="clear" w:color="auto" w:fill="ADADAD"/>
            <w:tcMar>
              <w:top w:w="60" w:type="dxa"/>
              <w:left w:w="80" w:type="dxa"/>
              <w:bottom w:w="60" w:type="dxa"/>
              <w:right w:w="80" w:type="dxa"/>
            </w:tcMar>
            <w:vAlign w:val="center"/>
          </w:tcPr>
          <w:p w14:paraId="78D7142C" w14:textId="77777777" w:rsidR="009831CB" w:rsidRPr="00DD4A06" w:rsidRDefault="009831CB" w:rsidP="009831CB">
            <w:pPr>
              <w:suppressAutoHyphens w:val="0"/>
              <w:spacing w:line="240" w:lineRule="auto"/>
              <w:ind w:leftChars="0" w:left="0" w:firstLineChars="0" w:firstLine="0"/>
              <w:jc w:val="center"/>
              <w:textDirection w:val="lrTb"/>
              <w:textAlignment w:val="auto"/>
              <w:outlineLvl w:val="9"/>
              <w:rPr>
                <w:rFonts w:asciiTheme="majorBidi" w:hAnsiTheme="majorBidi" w:cstheme="majorBidi"/>
                <w:color w:val="000000"/>
                <w:position w:val="0"/>
                <w:sz w:val="22"/>
                <w:szCs w:val="22"/>
                <w:lang w:eastAsia="ro-RO"/>
              </w:rPr>
            </w:pPr>
            <w:r w:rsidRPr="00DD4A06">
              <w:rPr>
                <w:rFonts w:asciiTheme="majorBidi" w:eastAsia="Arial" w:hAnsiTheme="majorBidi" w:cstheme="majorBidi"/>
                <w:b/>
                <w:bCs/>
                <w:color w:val="000000"/>
                <w:position w:val="0"/>
                <w:sz w:val="22"/>
                <w:szCs w:val="22"/>
                <w:lang w:eastAsia="ro-RO"/>
              </w:rPr>
              <w:t>Data</w:t>
            </w:r>
          </w:p>
        </w:tc>
      </w:tr>
      <w:tr w:rsidR="009831CB" w:rsidRPr="00DD4A06" w14:paraId="62CCD7C6" w14:textId="77777777" w:rsidTr="00F5767D">
        <w:tc>
          <w:tcPr>
            <w:tcW w:w="40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719B6137"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Coordonator audit</w:t>
            </w:r>
          </w:p>
        </w:tc>
        <w:tc>
          <w:tcPr>
            <w:tcW w:w="40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70ED6AB2"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c>
          <w:tcPr>
            <w:tcW w:w="2343"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5F232845"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r>
      <w:tr w:rsidR="009831CB" w:rsidRPr="00DD4A06" w14:paraId="23B73822" w14:textId="77777777" w:rsidTr="00F5767D">
        <w:tc>
          <w:tcPr>
            <w:tcW w:w="40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677EB8AB"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Șef secție / medic de familie</w:t>
            </w:r>
          </w:p>
        </w:tc>
        <w:tc>
          <w:tcPr>
            <w:tcW w:w="40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037F6DFD"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c>
          <w:tcPr>
            <w:tcW w:w="2343"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4AAB2BAC"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r>
      <w:tr w:rsidR="009831CB" w:rsidRPr="00DD4A06" w14:paraId="62F8A309" w14:textId="77777777" w:rsidTr="00F5767D">
        <w:tc>
          <w:tcPr>
            <w:tcW w:w="40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46F1313D"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position w:val="0"/>
                <w:sz w:val="22"/>
                <w:szCs w:val="22"/>
                <w:lang w:eastAsia="ro-RO"/>
              </w:rPr>
              <w:t>Reprezentant CSP / MS</w:t>
            </w:r>
          </w:p>
        </w:tc>
        <w:tc>
          <w:tcPr>
            <w:tcW w:w="4000"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2DFAD68A"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c>
          <w:tcPr>
            <w:tcW w:w="2343" w:type="dxa"/>
            <w:tcBorders>
              <w:top w:val="single" w:sz="2" w:space="0" w:color="999999"/>
              <w:left w:val="single" w:sz="2" w:space="0" w:color="999999"/>
              <w:bottom w:val="single" w:sz="2" w:space="0" w:color="999999"/>
              <w:right w:val="single" w:sz="2" w:space="0" w:color="999999"/>
            </w:tcBorders>
            <w:shd w:val="clear" w:color="auto" w:fill="FFFFFF"/>
            <w:tcMar>
              <w:top w:w="50" w:type="dxa"/>
              <w:left w:w="80" w:type="dxa"/>
              <w:bottom w:w="50" w:type="dxa"/>
              <w:right w:w="80" w:type="dxa"/>
            </w:tcMar>
          </w:tcPr>
          <w:p w14:paraId="0B053CC2" w14:textId="77777777" w:rsidR="009831CB" w:rsidRPr="00DD4A06" w:rsidRDefault="009831CB" w:rsidP="009831CB">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p>
        </w:tc>
      </w:tr>
    </w:tbl>
    <w:p w14:paraId="779371D3" w14:textId="3D1B30F3" w:rsidR="009831CB" w:rsidRPr="00DD4A06" w:rsidRDefault="009831CB" w:rsidP="009831CB">
      <w:pPr>
        <w:suppressAutoHyphens w:val="0"/>
        <w:spacing w:before="80" w:line="240" w:lineRule="auto"/>
        <w:ind w:leftChars="0" w:left="0" w:firstLineChars="0" w:firstLine="0"/>
        <w:textDirection w:val="lrTb"/>
        <w:textAlignment w:val="auto"/>
        <w:outlineLvl w:val="9"/>
        <w:rPr>
          <w:rFonts w:asciiTheme="majorBidi" w:hAnsiTheme="majorBidi" w:cstheme="majorBidi"/>
          <w:position w:val="0"/>
          <w:sz w:val="22"/>
          <w:szCs w:val="22"/>
          <w:lang w:eastAsia="ro-RO"/>
        </w:rPr>
      </w:pPr>
      <w:r w:rsidRPr="00DD4A06">
        <w:rPr>
          <w:rFonts w:asciiTheme="majorBidi" w:eastAsia="Arial" w:hAnsiTheme="majorBidi" w:cstheme="majorBidi"/>
          <w:i/>
          <w:iCs/>
          <w:color w:val="666666"/>
          <w:position w:val="0"/>
          <w:sz w:val="22"/>
          <w:szCs w:val="22"/>
          <w:lang w:eastAsia="ro-RO"/>
        </w:rPr>
        <w:t>PCN-120/2026 - Infectia cu virusul Herpes simplex la copil, edi</w:t>
      </w:r>
      <w:r w:rsidR="00B23AD1" w:rsidRPr="00DD4A06">
        <w:rPr>
          <w:rFonts w:asciiTheme="majorBidi" w:eastAsia="Arial" w:hAnsiTheme="majorBidi" w:cstheme="majorBidi"/>
          <w:i/>
          <w:iCs/>
          <w:color w:val="666666"/>
          <w:position w:val="0"/>
          <w:sz w:val="22"/>
          <w:szCs w:val="22"/>
          <w:lang w:eastAsia="ro-RO"/>
        </w:rPr>
        <w:t>ț</w:t>
      </w:r>
      <w:r w:rsidRPr="00DD4A06">
        <w:rPr>
          <w:rFonts w:asciiTheme="majorBidi" w:eastAsia="Arial" w:hAnsiTheme="majorBidi" w:cstheme="majorBidi"/>
          <w:i/>
          <w:iCs/>
          <w:color w:val="666666"/>
          <w:position w:val="0"/>
          <w:sz w:val="22"/>
          <w:szCs w:val="22"/>
          <w:lang w:eastAsia="ro-RO"/>
        </w:rPr>
        <w:t>ia III, Chi</w:t>
      </w:r>
      <w:r w:rsidR="00B23AD1" w:rsidRPr="00DD4A06">
        <w:rPr>
          <w:rFonts w:asciiTheme="majorBidi" w:eastAsia="Arial" w:hAnsiTheme="majorBidi" w:cstheme="majorBidi"/>
          <w:i/>
          <w:iCs/>
          <w:color w:val="666666"/>
          <w:position w:val="0"/>
          <w:sz w:val="22"/>
          <w:szCs w:val="22"/>
          <w:lang w:eastAsia="ro-RO"/>
        </w:rPr>
        <w:t>ș</w:t>
      </w:r>
      <w:r w:rsidRPr="00DD4A06">
        <w:rPr>
          <w:rFonts w:asciiTheme="majorBidi" w:eastAsia="Arial" w:hAnsiTheme="majorBidi" w:cstheme="majorBidi"/>
          <w:i/>
          <w:iCs/>
          <w:color w:val="666666"/>
          <w:position w:val="0"/>
          <w:sz w:val="22"/>
          <w:szCs w:val="22"/>
          <w:lang w:eastAsia="ro-RO"/>
        </w:rPr>
        <w:t>in</w:t>
      </w:r>
      <w:r w:rsidR="00B23AD1" w:rsidRPr="00DD4A06">
        <w:rPr>
          <w:rFonts w:asciiTheme="majorBidi" w:eastAsia="Arial" w:hAnsiTheme="majorBidi" w:cstheme="majorBidi"/>
          <w:i/>
          <w:iCs/>
          <w:color w:val="666666"/>
          <w:position w:val="0"/>
          <w:sz w:val="22"/>
          <w:szCs w:val="22"/>
          <w:lang w:eastAsia="ro-RO"/>
        </w:rPr>
        <w:t>ă</w:t>
      </w:r>
      <w:r w:rsidRPr="00DD4A06">
        <w:rPr>
          <w:rFonts w:asciiTheme="majorBidi" w:eastAsia="Arial" w:hAnsiTheme="majorBidi" w:cstheme="majorBidi"/>
          <w:i/>
          <w:iCs/>
          <w:color w:val="666666"/>
          <w:position w:val="0"/>
          <w:sz w:val="22"/>
          <w:szCs w:val="22"/>
          <w:lang w:eastAsia="ro-RO"/>
        </w:rPr>
        <w:t>u 2026. Coduri CIM-10: B00-B00.9</w:t>
      </w:r>
    </w:p>
    <w:p w14:paraId="2901A5A0" w14:textId="77777777" w:rsidR="009831CB" w:rsidRPr="00DD4A06" w:rsidRDefault="009831CB">
      <w:pPr>
        <w:pBdr>
          <w:top w:val="nil"/>
          <w:left w:val="nil"/>
          <w:bottom w:val="nil"/>
          <w:right w:val="nil"/>
          <w:between w:val="nil"/>
        </w:pBdr>
        <w:spacing w:line="240" w:lineRule="auto"/>
        <w:ind w:left="0" w:hanging="2"/>
        <w:jc w:val="center"/>
        <w:rPr>
          <w:rFonts w:asciiTheme="majorBidi" w:hAnsiTheme="majorBidi" w:cstheme="majorBidi"/>
          <w:color w:val="000000"/>
          <w:sz w:val="22"/>
          <w:szCs w:val="22"/>
        </w:rPr>
      </w:pPr>
    </w:p>
    <w:p w14:paraId="48B46E60" w14:textId="77777777" w:rsidR="009831CB" w:rsidRPr="00DD4A06" w:rsidRDefault="009831CB">
      <w:pPr>
        <w:pBdr>
          <w:top w:val="nil"/>
          <w:left w:val="nil"/>
          <w:bottom w:val="nil"/>
          <w:right w:val="nil"/>
          <w:between w:val="nil"/>
        </w:pBdr>
        <w:spacing w:line="240" w:lineRule="auto"/>
        <w:ind w:left="0" w:hanging="2"/>
        <w:jc w:val="center"/>
        <w:rPr>
          <w:rFonts w:asciiTheme="majorBidi" w:hAnsiTheme="majorBidi" w:cstheme="majorBidi"/>
          <w:color w:val="000000"/>
          <w:sz w:val="22"/>
          <w:szCs w:val="22"/>
        </w:rPr>
        <w:sectPr w:rsidR="009831CB" w:rsidRPr="00DD4A06">
          <w:pgSz w:w="11907" w:h="16840"/>
          <w:pgMar w:top="1134" w:right="1134" w:bottom="1134" w:left="1134" w:header="0" w:footer="0" w:gutter="0"/>
          <w:cols w:space="720"/>
        </w:sectPr>
      </w:pPr>
    </w:p>
    <w:p w14:paraId="4CFB24B4" w14:textId="653D21E0"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 xml:space="preserve">Anexa </w:t>
      </w:r>
      <w:r w:rsidR="00AA6AB8" w:rsidRPr="00DD4A06">
        <w:rPr>
          <w:rFonts w:asciiTheme="majorBidi" w:hAnsiTheme="majorBidi" w:cstheme="majorBidi"/>
          <w:b/>
          <w:bCs/>
          <w:color w:val="000000"/>
          <w:sz w:val="24"/>
          <w:szCs w:val="24"/>
        </w:rPr>
        <w:t>2</w:t>
      </w:r>
      <w:r w:rsidRPr="00DD4A06">
        <w:rPr>
          <w:rFonts w:asciiTheme="majorBidi" w:hAnsiTheme="majorBidi" w:cstheme="majorBidi"/>
          <w:b/>
          <w:bCs/>
          <w:color w:val="000000"/>
          <w:sz w:val="24"/>
          <w:szCs w:val="24"/>
        </w:rPr>
        <w:t>. Lista medicamentele incuse în PCN conform Listei  Naționale de Medicamente Esențiale (Anexă la Ordinul MS 1033 din 11.11.2021)</w:t>
      </w:r>
    </w:p>
    <w:p w14:paraId="59BBE056" w14:textId="77777777" w:rsidR="00134FC0" w:rsidRPr="00DD4A06" w:rsidRDefault="00134FC0">
      <w:pPr>
        <w:pBdr>
          <w:top w:val="nil"/>
          <w:left w:val="nil"/>
          <w:bottom w:val="nil"/>
          <w:right w:val="nil"/>
          <w:between w:val="nil"/>
        </w:pBdr>
        <w:spacing w:line="240" w:lineRule="auto"/>
        <w:ind w:left="0" w:hanging="2"/>
        <w:rPr>
          <w:rFonts w:asciiTheme="majorBidi" w:eastAsia="Times" w:hAnsiTheme="majorBidi" w:cstheme="majorBidi"/>
          <w:color w:val="000000"/>
          <w:sz w:val="24"/>
          <w:szCs w:val="24"/>
        </w:rPr>
      </w:pPr>
      <w:bookmarkStart w:id="31" w:name="_heading=h.b1um4nsrzyr7" w:colFirst="0" w:colLast="0"/>
      <w:bookmarkEnd w:id="31"/>
    </w:p>
    <w:tbl>
      <w:tblPr>
        <w:tblStyle w:val="1a"/>
        <w:tblW w:w="148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1276"/>
        <w:gridCol w:w="1273"/>
        <w:gridCol w:w="2130"/>
        <w:gridCol w:w="1273"/>
        <w:gridCol w:w="1560"/>
        <w:gridCol w:w="1136"/>
        <w:gridCol w:w="1839"/>
        <w:gridCol w:w="2252"/>
      </w:tblGrid>
      <w:tr w:rsidR="00134FC0" w:rsidRPr="00DD4A06" w14:paraId="68C62678" w14:textId="77777777">
        <w:tc>
          <w:tcPr>
            <w:tcW w:w="2093" w:type="dxa"/>
          </w:tcPr>
          <w:p w14:paraId="179A200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DCI</w:t>
            </w:r>
          </w:p>
        </w:tc>
        <w:tc>
          <w:tcPr>
            <w:tcW w:w="1276" w:type="dxa"/>
          </w:tcPr>
          <w:p w14:paraId="0ECA9B43"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Grupa farmacologică</w:t>
            </w:r>
          </w:p>
        </w:tc>
        <w:tc>
          <w:tcPr>
            <w:tcW w:w="1273" w:type="dxa"/>
          </w:tcPr>
          <w:p w14:paraId="0DB3051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Cod ATC</w:t>
            </w:r>
          </w:p>
        </w:tc>
        <w:tc>
          <w:tcPr>
            <w:tcW w:w="2130" w:type="dxa"/>
          </w:tcPr>
          <w:p w14:paraId="27D76CE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Forma farmaceutică (toate)</w:t>
            </w:r>
          </w:p>
        </w:tc>
        <w:tc>
          <w:tcPr>
            <w:tcW w:w="1273" w:type="dxa"/>
          </w:tcPr>
          <w:p w14:paraId="0E7A4F3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Modul de administrare</w:t>
            </w:r>
          </w:p>
        </w:tc>
        <w:tc>
          <w:tcPr>
            <w:tcW w:w="1560" w:type="dxa"/>
          </w:tcPr>
          <w:p w14:paraId="053E7EC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Doza unică (mg/kg corp)</w:t>
            </w:r>
          </w:p>
        </w:tc>
        <w:tc>
          <w:tcPr>
            <w:tcW w:w="1136" w:type="dxa"/>
          </w:tcPr>
          <w:p w14:paraId="4993355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Doza nictemerală (mg/kg/24h)</w:t>
            </w:r>
          </w:p>
        </w:tc>
        <w:tc>
          <w:tcPr>
            <w:tcW w:w="1839" w:type="dxa"/>
          </w:tcPr>
          <w:p w14:paraId="2F71632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Durata tratamentului</w:t>
            </w:r>
          </w:p>
        </w:tc>
        <w:tc>
          <w:tcPr>
            <w:tcW w:w="2252" w:type="dxa"/>
          </w:tcPr>
          <w:p w14:paraId="2BF4C8C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Notă – forme clinice în care se administrează</w:t>
            </w:r>
          </w:p>
        </w:tc>
      </w:tr>
      <w:tr w:rsidR="00134FC0" w:rsidRPr="00DD4A06" w14:paraId="49612091" w14:textId="77777777">
        <w:tc>
          <w:tcPr>
            <w:tcW w:w="2093" w:type="dxa"/>
          </w:tcPr>
          <w:p w14:paraId="14BEB6B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Aciclovirum</w:t>
            </w:r>
          </w:p>
        </w:tc>
        <w:tc>
          <w:tcPr>
            <w:tcW w:w="1276" w:type="dxa"/>
          </w:tcPr>
          <w:p w14:paraId="737369C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Antiviral</w:t>
            </w:r>
          </w:p>
        </w:tc>
        <w:tc>
          <w:tcPr>
            <w:tcW w:w="1273" w:type="dxa"/>
          </w:tcPr>
          <w:p w14:paraId="2DAD1FEE"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J05AB01</w:t>
            </w:r>
          </w:p>
        </w:tc>
        <w:tc>
          <w:tcPr>
            <w:tcW w:w="2130" w:type="dxa"/>
          </w:tcPr>
          <w:p w14:paraId="65AEA90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injectabilă 25 mg/ml</w:t>
            </w:r>
          </w:p>
        </w:tc>
        <w:tc>
          <w:tcPr>
            <w:tcW w:w="1273" w:type="dxa"/>
          </w:tcPr>
          <w:p w14:paraId="78975AE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w:t>
            </w:r>
          </w:p>
        </w:tc>
        <w:tc>
          <w:tcPr>
            <w:tcW w:w="1560" w:type="dxa"/>
          </w:tcPr>
          <w:p w14:paraId="6186C58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10–15</w:t>
            </w:r>
          </w:p>
        </w:tc>
        <w:tc>
          <w:tcPr>
            <w:tcW w:w="1136" w:type="dxa"/>
          </w:tcPr>
          <w:p w14:paraId="0A53B64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30–45</w:t>
            </w:r>
          </w:p>
        </w:tc>
        <w:tc>
          <w:tcPr>
            <w:tcW w:w="1839" w:type="dxa"/>
          </w:tcPr>
          <w:p w14:paraId="4883FE5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10–14 zile (EH 21 zile)</w:t>
            </w:r>
          </w:p>
        </w:tc>
        <w:tc>
          <w:tcPr>
            <w:tcW w:w="2252" w:type="dxa"/>
          </w:tcPr>
          <w:p w14:paraId="0AC1D6F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IH severă, meningoencefalită</w:t>
            </w:r>
          </w:p>
        </w:tc>
      </w:tr>
      <w:tr w:rsidR="00134FC0" w:rsidRPr="00DD4A06" w14:paraId="32A4D19F" w14:textId="77777777">
        <w:tc>
          <w:tcPr>
            <w:tcW w:w="2093" w:type="dxa"/>
          </w:tcPr>
          <w:p w14:paraId="2E2B3C2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Aciclovirum</w:t>
            </w:r>
          </w:p>
        </w:tc>
        <w:tc>
          <w:tcPr>
            <w:tcW w:w="1276" w:type="dxa"/>
          </w:tcPr>
          <w:p w14:paraId="4BAFB06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Antiviral</w:t>
            </w:r>
          </w:p>
        </w:tc>
        <w:tc>
          <w:tcPr>
            <w:tcW w:w="1273" w:type="dxa"/>
          </w:tcPr>
          <w:p w14:paraId="2E106D5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J05AB01</w:t>
            </w:r>
          </w:p>
        </w:tc>
        <w:tc>
          <w:tcPr>
            <w:tcW w:w="2130" w:type="dxa"/>
          </w:tcPr>
          <w:p w14:paraId="474056D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Comprimate 200 mg</w:t>
            </w:r>
          </w:p>
        </w:tc>
        <w:tc>
          <w:tcPr>
            <w:tcW w:w="1273" w:type="dxa"/>
          </w:tcPr>
          <w:p w14:paraId="0A511A1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w:t>
            </w:r>
          </w:p>
        </w:tc>
        <w:tc>
          <w:tcPr>
            <w:tcW w:w="1560" w:type="dxa"/>
          </w:tcPr>
          <w:p w14:paraId="64632BA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20 (max 800 mg/doză)</w:t>
            </w:r>
          </w:p>
        </w:tc>
        <w:tc>
          <w:tcPr>
            <w:tcW w:w="1136" w:type="dxa"/>
          </w:tcPr>
          <w:p w14:paraId="4B8EF8E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80</w:t>
            </w:r>
          </w:p>
        </w:tc>
        <w:tc>
          <w:tcPr>
            <w:tcW w:w="1839" w:type="dxa"/>
          </w:tcPr>
          <w:p w14:paraId="46EF1E6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5–10 zile</w:t>
            </w:r>
          </w:p>
        </w:tc>
        <w:tc>
          <w:tcPr>
            <w:tcW w:w="2252" w:type="dxa"/>
          </w:tcPr>
          <w:p w14:paraId="5E6DBAD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IH ușoară–moderată, gingivostomatită; recăderi</w:t>
            </w:r>
          </w:p>
        </w:tc>
      </w:tr>
      <w:tr w:rsidR="00134FC0" w:rsidRPr="00DD4A06" w14:paraId="74FCA8B3" w14:textId="77777777">
        <w:tc>
          <w:tcPr>
            <w:tcW w:w="2093" w:type="dxa"/>
          </w:tcPr>
          <w:p w14:paraId="780A979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Aciclovirum</w:t>
            </w:r>
          </w:p>
        </w:tc>
        <w:tc>
          <w:tcPr>
            <w:tcW w:w="1276" w:type="dxa"/>
          </w:tcPr>
          <w:p w14:paraId="4966DCC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Antiviral topic</w:t>
            </w:r>
          </w:p>
        </w:tc>
        <w:tc>
          <w:tcPr>
            <w:tcW w:w="1273" w:type="dxa"/>
          </w:tcPr>
          <w:p w14:paraId="0A31165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D06BB03</w:t>
            </w:r>
          </w:p>
        </w:tc>
        <w:tc>
          <w:tcPr>
            <w:tcW w:w="2130" w:type="dxa"/>
          </w:tcPr>
          <w:p w14:paraId="1831C83E"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Cremă 5%</w:t>
            </w:r>
          </w:p>
        </w:tc>
        <w:tc>
          <w:tcPr>
            <w:tcW w:w="1273" w:type="dxa"/>
          </w:tcPr>
          <w:p w14:paraId="48DBA97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Topic</w:t>
            </w:r>
          </w:p>
        </w:tc>
        <w:tc>
          <w:tcPr>
            <w:tcW w:w="1560" w:type="dxa"/>
          </w:tcPr>
          <w:p w14:paraId="2E0059B9"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1136" w:type="dxa"/>
          </w:tcPr>
          <w:p w14:paraId="5E7EE9D8"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1839" w:type="dxa"/>
          </w:tcPr>
          <w:p w14:paraId="45DDE2E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 zile</w:t>
            </w:r>
          </w:p>
        </w:tc>
        <w:tc>
          <w:tcPr>
            <w:tcW w:w="2252" w:type="dxa"/>
          </w:tcPr>
          <w:p w14:paraId="6C5787A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Leziuni cutaneo–mucoase</w:t>
            </w:r>
          </w:p>
        </w:tc>
      </w:tr>
      <w:tr w:rsidR="00134FC0" w:rsidRPr="00DD4A06" w14:paraId="79851376" w14:textId="77777777">
        <w:tc>
          <w:tcPr>
            <w:tcW w:w="2093" w:type="dxa"/>
          </w:tcPr>
          <w:p w14:paraId="1BE0C55A" w14:textId="7A7A3C45"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Valaciclovir</w:t>
            </w:r>
            <w:r w:rsidR="00BC1BD3" w:rsidRPr="00DD4A06">
              <w:rPr>
                <w:rFonts w:asciiTheme="majorBidi" w:hAnsiTheme="majorBidi" w:cstheme="majorBidi"/>
                <w:b/>
                <w:bCs/>
                <w:color w:val="000000"/>
                <w:sz w:val="24"/>
                <w:szCs w:val="24"/>
              </w:rPr>
              <w:t>um</w:t>
            </w:r>
          </w:p>
        </w:tc>
        <w:tc>
          <w:tcPr>
            <w:tcW w:w="1276" w:type="dxa"/>
          </w:tcPr>
          <w:p w14:paraId="18FFDDF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Antiviral</w:t>
            </w:r>
          </w:p>
        </w:tc>
        <w:tc>
          <w:tcPr>
            <w:tcW w:w="1273" w:type="dxa"/>
          </w:tcPr>
          <w:p w14:paraId="2AF254F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J05AB11</w:t>
            </w:r>
          </w:p>
        </w:tc>
        <w:tc>
          <w:tcPr>
            <w:tcW w:w="2130" w:type="dxa"/>
          </w:tcPr>
          <w:p w14:paraId="2DB38A7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Comprimate</w:t>
            </w:r>
          </w:p>
        </w:tc>
        <w:tc>
          <w:tcPr>
            <w:tcW w:w="1273" w:type="dxa"/>
          </w:tcPr>
          <w:p w14:paraId="5BD2AF5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w:t>
            </w:r>
          </w:p>
        </w:tc>
        <w:tc>
          <w:tcPr>
            <w:tcW w:w="1560" w:type="dxa"/>
          </w:tcPr>
          <w:p w14:paraId="3C9CC55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20 (≥20 kg; max 1 g/doză, la 12h)</w:t>
            </w:r>
          </w:p>
        </w:tc>
        <w:tc>
          <w:tcPr>
            <w:tcW w:w="1136" w:type="dxa"/>
          </w:tcPr>
          <w:p w14:paraId="654A76C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40</w:t>
            </w:r>
          </w:p>
        </w:tc>
        <w:tc>
          <w:tcPr>
            <w:tcW w:w="1839" w:type="dxa"/>
          </w:tcPr>
          <w:p w14:paraId="74BCE0D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5–10 zile</w:t>
            </w:r>
          </w:p>
        </w:tc>
        <w:tc>
          <w:tcPr>
            <w:tcW w:w="2252" w:type="dxa"/>
          </w:tcPr>
          <w:p w14:paraId="0D0AFC7E"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Recurențe frecvente, doar la copii &gt;12 ani</w:t>
            </w:r>
          </w:p>
        </w:tc>
      </w:tr>
      <w:tr w:rsidR="00134FC0" w:rsidRPr="00DD4A06" w14:paraId="124CC214" w14:textId="77777777">
        <w:tc>
          <w:tcPr>
            <w:tcW w:w="2093" w:type="dxa"/>
          </w:tcPr>
          <w:p w14:paraId="01487DB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Paracetamolum</w:t>
            </w:r>
          </w:p>
        </w:tc>
        <w:tc>
          <w:tcPr>
            <w:tcW w:w="1276" w:type="dxa"/>
          </w:tcPr>
          <w:p w14:paraId="550BCC6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Antipiretic/analgezic</w:t>
            </w:r>
          </w:p>
        </w:tc>
        <w:tc>
          <w:tcPr>
            <w:tcW w:w="1273" w:type="dxa"/>
          </w:tcPr>
          <w:p w14:paraId="40ACFC4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N02BE01</w:t>
            </w:r>
          </w:p>
        </w:tc>
        <w:tc>
          <w:tcPr>
            <w:tcW w:w="2130" w:type="dxa"/>
          </w:tcPr>
          <w:p w14:paraId="4757474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Sirop 120 mg/5 ml</w:t>
            </w:r>
          </w:p>
        </w:tc>
        <w:tc>
          <w:tcPr>
            <w:tcW w:w="1273" w:type="dxa"/>
          </w:tcPr>
          <w:p w14:paraId="7A57131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w:t>
            </w:r>
          </w:p>
        </w:tc>
        <w:tc>
          <w:tcPr>
            <w:tcW w:w="1560" w:type="dxa"/>
          </w:tcPr>
          <w:p w14:paraId="79842315"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10–15</w:t>
            </w:r>
          </w:p>
        </w:tc>
        <w:tc>
          <w:tcPr>
            <w:tcW w:w="1136" w:type="dxa"/>
          </w:tcPr>
          <w:p w14:paraId="5D42D2A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40–60</w:t>
            </w:r>
          </w:p>
        </w:tc>
        <w:tc>
          <w:tcPr>
            <w:tcW w:w="1839" w:type="dxa"/>
          </w:tcPr>
          <w:p w14:paraId="6797BAB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3–5 zile</w:t>
            </w:r>
          </w:p>
        </w:tc>
        <w:tc>
          <w:tcPr>
            <w:tcW w:w="2252" w:type="dxa"/>
          </w:tcPr>
          <w:p w14:paraId="42E2CFD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Febră &gt;38,5°C, disconfort</w:t>
            </w:r>
          </w:p>
        </w:tc>
      </w:tr>
      <w:tr w:rsidR="00134FC0" w:rsidRPr="00DD4A06" w14:paraId="3492126E" w14:textId="77777777">
        <w:tc>
          <w:tcPr>
            <w:tcW w:w="2093" w:type="dxa"/>
          </w:tcPr>
          <w:p w14:paraId="25BE319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Paracetamolum</w:t>
            </w:r>
          </w:p>
        </w:tc>
        <w:tc>
          <w:tcPr>
            <w:tcW w:w="1276" w:type="dxa"/>
          </w:tcPr>
          <w:p w14:paraId="0C821E4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Antipiretic/analgezic</w:t>
            </w:r>
          </w:p>
        </w:tc>
        <w:tc>
          <w:tcPr>
            <w:tcW w:w="1273" w:type="dxa"/>
          </w:tcPr>
          <w:p w14:paraId="76D0D6F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N02BE01</w:t>
            </w:r>
          </w:p>
        </w:tc>
        <w:tc>
          <w:tcPr>
            <w:tcW w:w="2130" w:type="dxa"/>
          </w:tcPr>
          <w:p w14:paraId="44D2E87E" w14:textId="480D0701"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Comprimate 200/500 mg</w:t>
            </w:r>
          </w:p>
        </w:tc>
        <w:tc>
          <w:tcPr>
            <w:tcW w:w="1273" w:type="dxa"/>
          </w:tcPr>
          <w:p w14:paraId="6A2DF6D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w:t>
            </w:r>
          </w:p>
        </w:tc>
        <w:tc>
          <w:tcPr>
            <w:tcW w:w="1560" w:type="dxa"/>
          </w:tcPr>
          <w:p w14:paraId="0064C5B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10–15</w:t>
            </w:r>
          </w:p>
        </w:tc>
        <w:tc>
          <w:tcPr>
            <w:tcW w:w="1136" w:type="dxa"/>
          </w:tcPr>
          <w:p w14:paraId="3500FAB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40–60</w:t>
            </w:r>
          </w:p>
        </w:tc>
        <w:tc>
          <w:tcPr>
            <w:tcW w:w="1839" w:type="dxa"/>
          </w:tcPr>
          <w:p w14:paraId="019FB33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3–5 zile</w:t>
            </w:r>
          </w:p>
        </w:tc>
        <w:tc>
          <w:tcPr>
            <w:tcW w:w="2252" w:type="dxa"/>
          </w:tcPr>
          <w:p w14:paraId="66AA768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Febră, durere</w:t>
            </w:r>
          </w:p>
        </w:tc>
      </w:tr>
      <w:tr w:rsidR="00134FC0" w:rsidRPr="00DD4A06" w14:paraId="687146C2" w14:textId="77777777">
        <w:tc>
          <w:tcPr>
            <w:tcW w:w="2093" w:type="dxa"/>
          </w:tcPr>
          <w:p w14:paraId="62D9CEC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Paracetamolum</w:t>
            </w:r>
          </w:p>
        </w:tc>
        <w:tc>
          <w:tcPr>
            <w:tcW w:w="1276" w:type="dxa"/>
          </w:tcPr>
          <w:p w14:paraId="58DF0A8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Antipiretic/analgezic</w:t>
            </w:r>
          </w:p>
        </w:tc>
        <w:tc>
          <w:tcPr>
            <w:tcW w:w="1273" w:type="dxa"/>
          </w:tcPr>
          <w:p w14:paraId="7FA2B8A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N02BE01</w:t>
            </w:r>
          </w:p>
        </w:tc>
        <w:tc>
          <w:tcPr>
            <w:tcW w:w="2130" w:type="dxa"/>
          </w:tcPr>
          <w:p w14:paraId="2092A49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Supozitoare 50/100/125/250 mg</w:t>
            </w:r>
          </w:p>
        </w:tc>
        <w:tc>
          <w:tcPr>
            <w:tcW w:w="1273" w:type="dxa"/>
          </w:tcPr>
          <w:p w14:paraId="34C0876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Per rectum</w:t>
            </w:r>
          </w:p>
        </w:tc>
        <w:tc>
          <w:tcPr>
            <w:tcW w:w="1560" w:type="dxa"/>
          </w:tcPr>
          <w:p w14:paraId="59163DE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10–15</w:t>
            </w:r>
          </w:p>
        </w:tc>
        <w:tc>
          <w:tcPr>
            <w:tcW w:w="1136" w:type="dxa"/>
          </w:tcPr>
          <w:p w14:paraId="45517A1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40–60</w:t>
            </w:r>
          </w:p>
        </w:tc>
        <w:tc>
          <w:tcPr>
            <w:tcW w:w="1839" w:type="dxa"/>
          </w:tcPr>
          <w:p w14:paraId="61C5C6E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3–5 zile</w:t>
            </w:r>
          </w:p>
        </w:tc>
        <w:tc>
          <w:tcPr>
            <w:tcW w:w="2252" w:type="dxa"/>
          </w:tcPr>
          <w:p w14:paraId="7B6B8F9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Febră la copil mic / vărsături</w:t>
            </w:r>
          </w:p>
        </w:tc>
      </w:tr>
      <w:tr w:rsidR="00134FC0" w:rsidRPr="00DD4A06" w14:paraId="66A279A2" w14:textId="77777777">
        <w:tc>
          <w:tcPr>
            <w:tcW w:w="2093" w:type="dxa"/>
          </w:tcPr>
          <w:p w14:paraId="5CB480A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Paracetamolum</w:t>
            </w:r>
          </w:p>
        </w:tc>
        <w:tc>
          <w:tcPr>
            <w:tcW w:w="1276" w:type="dxa"/>
          </w:tcPr>
          <w:p w14:paraId="13B964E3"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Antipiretic/analgezic</w:t>
            </w:r>
          </w:p>
        </w:tc>
        <w:tc>
          <w:tcPr>
            <w:tcW w:w="1273" w:type="dxa"/>
          </w:tcPr>
          <w:p w14:paraId="4A600B7E"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N02BE01</w:t>
            </w:r>
          </w:p>
        </w:tc>
        <w:tc>
          <w:tcPr>
            <w:tcW w:w="2130" w:type="dxa"/>
          </w:tcPr>
          <w:p w14:paraId="61A5AEF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perfuzabilă 10 mg/ml</w:t>
            </w:r>
          </w:p>
        </w:tc>
        <w:tc>
          <w:tcPr>
            <w:tcW w:w="1273" w:type="dxa"/>
          </w:tcPr>
          <w:p w14:paraId="2C375EC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w:t>
            </w:r>
          </w:p>
        </w:tc>
        <w:tc>
          <w:tcPr>
            <w:tcW w:w="1560" w:type="dxa"/>
          </w:tcPr>
          <w:p w14:paraId="633ADE1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10–15</w:t>
            </w:r>
          </w:p>
        </w:tc>
        <w:tc>
          <w:tcPr>
            <w:tcW w:w="1136" w:type="dxa"/>
          </w:tcPr>
          <w:p w14:paraId="6466F93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40–60</w:t>
            </w:r>
          </w:p>
        </w:tc>
        <w:tc>
          <w:tcPr>
            <w:tcW w:w="1839" w:type="dxa"/>
          </w:tcPr>
          <w:p w14:paraId="5D746DAE"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până la 48–72 h (după necesar)</w:t>
            </w:r>
          </w:p>
        </w:tc>
        <w:tc>
          <w:tcPr>
            <w:tcW w:w="2252" w:type="dxa"/>
          </w:tcPr>
          <w:p w14:paraId="56A081D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Febră/durere când PO/ Per rectum nu e posibil</w:t>
            </w:r>
          </w:p>
        </w:tc>
      </w:tr>
      <w:tr w:rsidR="00134FC0" w:rsidRPr="00DD4A06" w14:paraId="4961ACAE" w14:textId="77777777">
        <w:tc>
          <w:tcPr>
            <w:tcW w:w="2093" w:type="dxa"/>
          </w:tcPr>
          <w:p w14:paraId="02213C35"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Ibuprofenum</w:t>
            </w:r>
          </w:p>
        </w:tc>
        <w:tc>
          <w:tcPr>
            <w:tcW w:w="1276" w:type="dxa"/>
          </w:tcPr>
          <w:p w14:paraId="500F768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AINS</w:t>
            </w:r>
          </w:p>
        </w:tc>
        <w:tc>
          <w:tcPr>
            <w:tcW w:w="1273" w:type="dxa"/>
          </w:tcPr>
          <w:p w14:paraId="7C41DDA5"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M01AE01</w:t>
            </w:r>
          </w:p>
        </w:tc>
        <w:tc>
          <w:tcPr>
            <w:tcW w:w="2130" w:type="dxa"/>
          </w:tcPr>
          <w:p w14:paraId="05E10F4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Suspensie 100 mg/5 ml; 200 mg/5 ml</w:t>
            </w:r>
          </w:p>
        </w:tc>
        <w:tc>
          <w:tcPr>
            <w:tcW w:w="1273" w:type="dxa"/>
          </w:tcPr>
          <w:p w14:paraId="26141F3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w:t>
            </w:r>
          </w:p>
        </w:tc>
        <w:tc>
          <w:tcPr>
            <w:tcW w:w="1560" w:type="dxa"/>
          </w:tcPr>
          <w:p w14:paraId="6CFF3815"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5–10</w:t>
            </w:r>
          </w:p>
        </w:tc>
        <w:tc>
          <w:tcPr>
            <w:tcW w:w="1136" w:type="dxa"/>
          </w:tcPr>
          <w:p w14:paraId="16175E11" w14:textId="77777777" w:rsidR="00134FC0" w:rsidRPr="00DD4A06" w:rsidRDefault="0000000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sdt>
              <w:sdtPr>
                <w:rPr>
                  <w:rFonts w:asciiTheme="majorBidi" w:hAnsiTheme="majorBidi" w:cstheme="majorBidi"/>
                </w:rPr>
                <w:tag w:val="goog_rdk_18"/>
                <w:id w:val="-2084685828"/>
              </w:sdtPr>
              <w:sdtContent>
                <w:r w:rsidR="00344CBD" w:rsidRPr="00DD4A06">
                  <w:rPr>
                    <w:rFonts w:asciiTheme="majorBidi" w:eastAsia="Gungsuh" w:hAnsiTheme="majorBidi" w:cstheme="majorBidi"/>
                    <w:color w:val="000000"/>
                    <w:sz w:val="24"/>
                    <w:szCs w:val="24"/>
                  </w:rPr>
                  <w:t>≤30</w:t>
                </w:r>
              </w:sdtContent>
            </w:sdt>
          </w:p>
        </w:tc>
        <w:tc>
          <w:tcPr>
            <w:tcW w:w="1839" w:type="dxa"/>
          </w:tcPr>
          <w:p w14:paraId="19805CF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3–5 zile</w:t>
            </w:r>
          </w:p>
        </w:tc>
        <w:tc>
          <w:tcPr>
            <w:tcW w:w="2252" w:type="dxa"/>
          </w:tcPr>
          <w:p w14:paraId="6C7B185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Febră persistentă, durere</w:t>
            </w:r>
          </w:p>
        </w:tc>
      </w:tr>
      <w:tr w:rsidR="00134FC0" w:rsidRPr="00DD4A06" w14:paraId="41E7068F" w14:textId="77777777">
        <w:tc>
          <w:tcPr>
            <w:tcW w:w="2093" w:type="dxa"/>
          </w:tcPr>
          <w:p w14:paraId="432A586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Ibuprofenum</w:t>
            </w:r>
          </w:p>
        </w:tc>
        <w:tc>
          <w:tcPr>
            <w:tcW w:w="1276" w:type="dxa"/>
          </w:tcPr>
          <w:p w14:paraId="4A8EC61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AINS</w:t>
            </w:r>
          </w:p>
        </w:tc>
        <w:tc>
          <w:tcPr>
            <w:tcW w:w="1273" w:type="dxa"/>
          </w:tcPr>
          <w:p w14:paraId="6252CD5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M01AE01</w:t>
            </w:r>
          </w:p>
        </w:tc>
        <w:tc>
          <w:tcPr>
            <w:tcW w:w="2130" w:type="dxa"/>
          </w:tcPr>
          <w:p w14:paraId="1D9CE3D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Comprimate 200 mg; 400 mg</w:t>
            </w:r>
          </w:p>
        </w:tc>
        <w:tc>
          <w:tcPr>
            <w:tcW w:w="1273" w:type="dxa"/>
          </w:tcPr>
          <w:p w14:paraId="26DD8965"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w:t>
            </w:r>
          </w:p>
        </w:tc>
        <w:tc>
          <w:tcPr>
            <w:tcW w:w="1560" w:type="dxa"/>
          </w:tcPr>
          <w:p w14:paraId="1BECBCD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5–10</w:t>
            </w:r>
          </w:p>
        </w:tc>
        <w:tc>
          <w:tcPr>
            <w:tcW w:w="1136" w:type="dxa"/>
          </w:tcPr>
          <w:p w14:paraId="64143839" w14:textId="77777777" w:rsidR="00134FC0" w:rsidRPr="00DD4A06" w:rsidRDefault="0000000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sdt>
              <w:sdtPr>
                <w:rPr>
                  <w:rFonts w:asciiTheme="majorBidi" w:hAnsiTheme="majorBidi" w:cstheme="majorBidi"/>
                </w:rPr>
                <w:tag w:val="goog_rdk_19"/>
                <w:id w:val="-1987676836"/>
              </w:sdtPr>
              <w:sdtContent>
                <w:r w:rsidR="00344CBD" w:rsidRPr="00DD4A06">
                  <w:rPr>
                    <w:rFonts w:asciiTheme="majorBidi" w:eastAsia="Gungsuh" w:hAnsiTheme="majorBidi" w:cstheme="majorBidi"/>
                    <w:color w:val="000000"/>
                    <w:sz w:val="24"/>
                    <w:szCs w:val="24"/>
                  </w:rPr>
                  <w:t>≤30</w:t>
                </w:r>
              </w:sdtContent>
            </w:sdt>
          </w:p>
        </w:tc>
        <w:tc>
          <w:tcPr>
            <w:tcW w:w="1839" w:type="dxa"/>
          </w:tcPr>
          <w:p w14:paraId="76BDD98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3–5 zile</w:t>
            </w:r>
          </w:p>
        </w:tc>
        <w:tc>
          <w:tcPr>
            <w:tcW w:w="2252" w:type="dxa"/>
          </w:tcPr>
          <w:p w14:paraId="6C4F867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Febră, durere (&gt;3 luni)</w:t>
            </w:r>
          </w:p>
        </w:tc>
      </w:tr>
      <w:tr w:rsidR="00134FC0" w:rsidRPr="00DD4A06" w14:paraId="32BD8D54" w14:textId="77777777">
        <w:tc>
          <w:tcPr>
            <w:tcW w:w="2093" w:type="dxa"/>
          </w:tcPr>
          <w:p w14:paraId="56F368C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Ibuprofenum</w:t>
            </w:r>
          </w:p>
        </w:tc>
        <w:tc>
          <w:tcPr>
            <w:tcW w:w="1276" w:type="dxa"/>
          </w:tcPr>
          <w:p w14:paraId="53066E8E"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AINS</w:t>
            </w:r>
          </w:p>
        </w:tc>
        <w:tc>
          <w:tcPr>
            <w:tcW w:w="1273" w:type="dxa"/>
          </w:tcPr>
          <w:p w14:paraId="38CC318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M01AE01</w:t>
            </w:r>
          </w:p>
        </w:tc>
        <w:tc>
          <w:tcPr>
            <w:tcW w:w="2130" w:type="dxa"/>
          </w:tcPr>
          <w:p w14:paraId="0C93D54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Supozitoare 60 mg; 125 mg</w:t>
            </w:r>
          </w:p>
        </w:tc>
        <w:tc>
          <w:tcPr>
            <w:tcW w:w="1273" w:type="dxa"/>
          </w:tcPr>
          <w:p w14:paraId="1E695C6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Per rectum</w:t>
            </w:r>
          </w:p>
        </w:tc>
        <w:tc>
          <w:tcPr>
            <w:tcW w:w="1560" w:type="dxa"/>
          </w:tcPr>
          <w:p w14:paraId="4B0ADF4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5–10</w:t>
            </w:r>
          </w:p>
        </w:tc>
        <w:tc>
          <w:tcPr>
            <w:tcW w:w="1136" w:type="dxa"/>
          </w:tcPr>
          <w:p w14:paraId="7B250E18" w14:textId="77777777" w:rsidR="00134FC0" w:rsidRPr="00DD4A06" w:rsidRDefault="0000000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sdt>
              <w:sdtPr>
                <w:rPr>
                  <w:rFonts w:asciiTheme="majorBidi" w:hAnsiTheme="majorBidi" w:cstheme="majorBidi"/>
                </w:rPr>
                <w:tag w:val="goog_rdk_20"/>
                <w:id w:val="375457278"/>
              </w:sdtPr>
              <w:sdtContent>
                <w:r w:rsidR="00344CBD" w:rsidRPr="00DD4A06">
                  <w:rPr>
                    <w:rFonts w:asciiTheme="majorBidi" w:eastAsia="Gungsuh" w:hAnsiTheme="majorBidi" w:cstheme="majorBidi"/>
                    <w:color w:val="000000"/>
                    <w:sz w:val="24"/>
                    <w:szCs w:val="24"/>
                  </w:rPr>
                  <w:t>≤30</w:t>
                </w:r>
              </w:sdtContent>
            </w:sdt>
          </w:p>
        </w:tc>
        <w:tc>
          <w:tcPr>
            <w:tcW w:w="1839" w:type="dxa"/>
          </w:tcPr>
          <w:p w14:paraId="579AA45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3–5 zile</w:t>
            </w:r>
          </w:p>
        </w:tc>
        <w:tc>
          <w:tcPr>
            <w:tcW w:w="2252" w:type="dxa"/>
          </w:tcPr>
          <w:p w14:paraId="62A017C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Alternativ la PO</w:t>
            </w:r>
          </w:p>
        </w:tc>
      </w:tr>
      <w:tr w:rsidR="00134FC0" w:rsidRPr="00DD4A06" w14:paraId="6461EF85" w14:textId="77777777">
        <w:tc>
          <w:tcPr>
            <w:tcW w:w="2093" w:type="dxa"/>
          </w:tcPr>
          <w:p w14:paraId="2CE3AD6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Ibuprofenum</w:t>
            </w:r>
          </w:p>
        </w:tc>
        <w:tc>
          <w:tcPr>
            <w:tcW w:w="1276" w:type="dxa"/>
          </w:tcPr>
          <w:p w14:paraId="358012B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AINS</w:t>
            </w:r>
          </w:p>
        </w:tc>
        <w:tc>
          <w:tcPr>
            <w:tcW w:w="1273" w:type="dxa"/>
          </w:tcPr>
          <w:p w14:paraId="0D5C0A6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M01AE01</w:t>
            </w:r>
          </w:p>
        </w:tc>
        <w:tc>
          <w:tcPr>
            <w:tcW w:w="2130" w:type="dxa"/>
          </w:tcPr>
          <w:p w14:paraId="1F088D5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inj./perf. 5 mg/ml</w:t>
            </w:r>
          </w:p>
        </w:tc>
        <w:tc>
          <w:tcPr>
            <w:tcW w:w="1273" w:type="dxa"/>
          </w:tcPr>
          <w:p w14:paraId="26229CE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w:t>
            </w:r>
          </w:p>
        </w:tc>
        <w:tc>
          <w:tcPr>
            <w:tcW w:w="1560" w:type="dxa"/>
          </w:tcPr>
          <w:p w14:paraId="18EAAF3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5–10</w:t>
            </w:r>
          </w:p>
        </w:tc>
        <w:tc>
          <w:tcPr>
            <w:tcW w:w="1136" w:type="dxa"/>
          </w:tcPr>
          <w:p w14:paraId="7E500A78" w14:textId="77777777" w:rsidR="00134FC0" w:rsidRPr="00DD4A06" w:rsidRDefault="0000000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sdt>
              <w:sdtPr>
                <w:rPr>
                  <w:rFonts w:asciiTheme="majorBidi" w:hAnsiTheme="majorBidi" w:cstheme="majorBidi"/>
                </w:rPr>
                <w:tag w:val="goog_rdk_21"/>
                <w:id w:val="1981837779"/>
              </w:sdtPr>
              <w:sdtContent>
                <w:r w:rsidR="00344CBD" w:rsidRPr="00DD4A06">
                  <w:rPr>
                    <w:rFonts w:asciiTheme="majorBidi" w:eastAsia="Gungsuh" w:hAnsiTheme="majorBidi" w:cstheme="majorBidi"/>
                    <w:color w:val="000000"/>
                    <w:sz w:val="24"/>
                    <w:szCs w:val="24"/>
                  </w:rPr>
                  <w:t>≤30</w:t>
                </w:r>
              </w:sdtContent>
            </w:sdt>
          </w:p>
        </w:tc>
        <w:tc>
          <w:tcPr>
            <w:tcW w:w="1839" w:type="dxa"/>
          </w:tcPr>
          <w:p w14:paraId="5FAEA0B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la nevoie scurt</w:t>
            </w:r>
          </w:p>
        </w:tc>
        <w:tc>
          <w:tcPr>
            <w:tcW w:w="2252" w:type="dxa"/>
          </w:tcPr>
          <w:p w14:paraId="495887E3"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Durere/febră când nu se poate PO/ Per rectum</w:t>
            </w:r>
          </w:p>
        </w:tc>
      </w:tr>
      <w:tr w:rsidR="00134FC0" w:rsidRPr="00DD4A06" w14:paraId="7736E156" w14:textId="77777777">
        <w:tc>
          <w:tcPr>
            <w:tcW w:w="2093" w:type="dxa"/>
          </w:tcPr>
          <w:p w14:paraId="1C2EBC4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Diazepamum</w:t>
            </w:r>
          </w:p>
        </w:tc>
        <w:tc>
          <w:tcPr>
            <w:tcW w:w="1276" w:type="dxa"/>
          </w:tcPr>
          <w:p w14:paraId="47F9A60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Anticonvulsivant/benzodiazepină</w:t>
            </w:r>
          </w:p>
        </w:tc>
        <w:tc>
          <w:tcPr>
            <w:tcW w:w="1273" w:type="dxa"/>
          </w:tcPr>
          <w:p w14:paraId="4F63BAF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N05BA01</w:t>
            </w:r>
          </w:p>
        </w:tc>
        <w:tc>
          <w:tcPr>
            <w:tcW w:w="2130" w:type="dxa"/>
          </w:tcPr>
          <w:p w14:paraId="4007FD0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rectală 5 mg/2,5 ml; 10 mg/2,5 ml</w:t>
            </w:r>
          </w:p>
        </w:tc>
        <w:tc>
          <w:tcPr>
            <w:tcW w:w="1273" w:type="dxa"/>
          </w:tcPr>
          <w:p w14:paraId="0D81EB7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Per rectum</w:t>
            </w:r>
          </w:p>
        </w:tc>
        <w:tc>
          <w:tcPr>
            <w:tcW w:w="1560" w:type="dxa"/>
          </w:tcPr>
          <w:p w14:paraId="4C327DA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0,3–0,5 (sau 0,5 mg/kg în urgență)</w:t>
            </w:r>
          </w:p>
        </w:tc>
        <w:tc>
          <w:tcPr>
            <w:tcW w:w="1136" w:type="dxa"/>
          </w:tcPr>
          <w:p w14:paraId="480C736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0,9–1,5</w:t>
            </w:r>
          </w:p>
        </w:tc>
        <w:tc>
          <w:tcPr>
            <w:tcW w:w="1839" w:type="dxa"/>
          </w:tcPr>
          <w:p w14:paraId="20B4CFB3"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1–3 zile (la nevoie)</w:t>
            </w:r>
          </w:p>
        </w:tc>
        <w:tc>
          <w:tcPr>
            <w:tcW w:w="2252" w:type="dxa"/>
          </w:tcPr>
          <w:p w14:paraId="5390DB3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Convulsii febrile / IH cu convulsii</w:t>
            </w:r>
          </w:p>
        </w:tc>
      </w:tr>
      <w:tr w:rsidR="00134FC0" w:rsidRPr="00DD4A06" w14:paraId="0066CCC5" w14:textId="77777777">
        <w:tc>
          <w:tcPr>
            <w:tcW w:w="2093" w:type="dxa"/>
          </w:tcPr>
          <w:p w14:paraId="0F6F92F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Diazepamum</w:t>
            </w:r>
          </w:p>
        </w:tc>
        <w:tc>
          <w:tcPr>
            <w:tcW w:w="1276" w:type="dxa"/>
          </w:tcPr>
          <w:p w14:paraId="46659E7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Anticonvulsivant/benzodiazepină</w:t>
            </w:r>
          </w:p>
        </w:tc>
        <w:tc>
          <w:tcPr>
            <w:tcW w:w="1273" w:type="dxa"/>
          </w:tcPr>
          <w:p w14:paraId="437C1BE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N05BA01</w:t>
            </w:r>
          </w:p>
        </w:tc>
        <w:tc>
          <w:tcPr>
            <w:tcW w:w="2130" w:type="dxa"/>
          </w:tcPr>
          <w:p w14:paraId="0B48733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injectabilă 10 mg/2 ml</w:t>
            </w:r>
          </w:p>
        </w:tc>
        <w:tc>
          <w:tcPr>
            <w:tcW w:w="1273" w:type="dxa"/>
          </w:tcPr>
          <w:p w14:paraId="75790B8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w:t>
            </w:r>
          </w:p>
        </w:tc>
        <w:tc>
          <w:tcPr>
            <w:tcW w:w="1560" w:type="dxa"/>
          </w:tcPr>
          <w:p w14:paraId="3FBD02C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0,3–0,5</w:t>
            </w:r>
          </w:p>
        </w:tc>
        <w:tc>
          <w:tcPr>
            <w:tcW w:w="1136" w:type="dxa"/>
          </w:tcPr>
          <w:p w14:paraId="511F7A8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0,9–1,5</w:t>
            </w:r>
          </w:p>
        </w:tc>
        <w:tc>
          <w:tcPr>
            <w:tcW w:w="1839" w:type="dxa"/>
          </w:tcPr>
          <w:p w14:paraId="3FAD8EA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doze unice/repetate</w:t>
            </w:r>
          </w:p>
        </w:tc>
        <w:tc>
          <w:tcPr>
            <w:tcW w:w="2252" w:type="dxa"/>
          </w:tcPr>
          <w:p w14:paraId="00455F5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Convulsii; administrare lentă, monitorizare</w:t>
            </w:r>
          </w:p>
        </w:tc>
      </w:tr>
      <w:tr w:rsidR="00134FC0" w:rsidRPr="00DD4A06" w14:paraId="3BD8B676" w14:textId="77777777">
        <w:tc>
          <w:tcPr>
            <w:tcW w:w="2093" w:type="dxa"/>
          </w:tcPr>
          <w:p w14:paraId="02CA5E57" w14:textId="3BCA3178" w:rsidR="00134FC0" w:rsidRPr="00DD4A06" w:rsidRDefault="00BC1BD3">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Ph</w:t>
            </w:r>
            <w:r w:rsidR="00344CBD" w:rsidRPr="00DD4A06">
              <w:rPr>
                <w:rFonts w:asciiTheme="majorBidi" w:hAnsiTheme="majorBidi" w:cstheme="majorBidi"/>
                <w:b/>
                <w:bCs/>
                <w:color w:val="000000"/>
                <w:sz w:val="24"/>
                <w:szCs w:val="24"/>
              </w:rPr>
              <w:t>enobarbitalum</w:t>
            </w:r>
          </w:p>
        </w:tc>
        <w:tc>
          <w:tcPr>
            <w:tcW w:w="1276" w:type="dxa"/>
          </w:tcPr>
          <w:p w14:paraId="2891D70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Anticonvulsivant</w:t>
            </w:r>
          </w:p>
        </w:tc>
        <w:tc>
          <w:tcPr>
            <w:tcW w:w="1273" w:type="dxa"/>
          </w:tcPr>
          <w:p w14:paraId="7DF22A65"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N03AA02</w:t>
            </w:r>
          </w:p>
        </w:tc>
        <w:tc>
          <w:tcPr>
            <w:tcW w:w="2130" w:type="dxa"/>
          </w:tcPr>
          <w:p w14:paraId="4E515053"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injectabilă 200 mg/ml</w:t>
            </w:r>
          </w:p>
        </w:tc>
        <w:tc>
          <w:tcPr>
            <w:tcW w:w="1273" w:type="dxa"/>
          </w:tcPr>
          <w:p w14:paraId="20836A7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w:t>
            </w:r>
          </w:p>
        </w:tc>
        <w:tc>
          <w:tcPr>
            <w:tcW w:w="1560" w:type="dxa"/>
          </w:tcPr>
          <w:p w14:paraId="6C989A7E" w14:textId="0773B8A3" w:rsidR="00134FC0" w:rsidRPr="00DD4A06" w:rsidRDefault="00371388">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15–20 mg/kg (i.v.) (încărcare), apoi 3–5 mg/kg/zi</w:t>
            </w:r>
          </w:p>
        </w:tc>
        <w:tc>
          <w:tcPr>
            <w:tcW w:w="1136" w:type="dxa"/>
          </w:tcPr>
          <w:p w14:paraId="356BBB4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3–5</w:t>
            </w:r>
          </w:p>
        </w:tc>
        <w:tc>
          <w:tcPr>
            <w:tcW w:w="1839" w:type="dxa"/>
          </w:tcPr>
          <w:p w14:paraId="00FB5A4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după răspuns</w:t>
            </w:r>
          </w:p>
        </w:tc>
        <w:tc>
          <w:tcPr>
            <w:tcW w:w="2252" w:type="dxa"/>
          </w:tcPr>
          <w:p w14:paraId="45C1EE1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Convulsii repetate</w:t>
            </w:r>
          </w:p>
        </w:tc>
      </w:tr>
      <w:tr w:rsidR="00134FC0" w:rsidRPr="00DD4A06" w14:paraId="329F8C57" w14:textId="77777777">
        <w:tc>
          <w:tcPr>
            <w:tcW w:w="2093" w:type="dxa"/>
          </w:tcPr>
          <w:p w14:paraId="22EB32D0" w14:textId="7A469014"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Dexamet</w:t>
            </w:r>
            <w:r w:rsidR="00BC1BD3" w:rsidRPr="00DD4A06">
              <w:rPr>
                <w:rFonts w:asciiTheme="majorBidi" w:hAnsiTheme="majorBidi" w:cstheme="majorBidi"/>
                <w:b/>
                <w:bCs/>
                <w:color w:val="000000"/>
                <w:sz w:val="24"/>
                <w:szCs w:val="24"/>
              </w:rPr>
              <w:t>h</w:t>
            </w:r>
            <w:r w:rsidRPr="00DD4A06">
              <w:rPr>
                <w:rFonts w:asciiTheme="majorBidi" w:hAnsiTheme="majorBidi" w:cstheme="majorBidi"/>
                <w:b/>
                <w:bCs/>
                <w:color w:val="000000"/>
                <w:sz w:val="24"/>
                <w:szCs w:val="24"/>
              </w:rPr>
              <w:t>a</w:t>
            </w:r>
            <w:r w:rsidR="00BC1BD3" w:rsidRPr="00DD4A06">
              <w:rPr>
                <w:rFonts w:asciiTheme="majorBidi" w:hAnsiTheme="majorBidi" w:cstheme="majorBidi"/>
                <w:b/>
                <w:bCs/>
                <w:color w:val="000000"/>
                <w:sz w:val="24"/>
                <w:szCs w:val="24"/>
              </w:rPr>
              <w:t>s</w:t>
            </w:r>
            <w:r w:rsidRPr="00DD4A06">
              <w:rPr>
                <w:rFonts w:asciiTheme="majorBidi" w:hAnsiTheme="majorBidi" w:cstheme="majorBidi"/>
                <w:b/>
                <w:bCs/>
                <w:color w:val="000000"/>
                <w:sz w:val="24"/>
                <w:szCs w:val="24"/>
              </w:rPr>
              <w:t>onum</w:t>
            </w:r>
          </w:p>
        </w:tc>
        <w:tc>
          <w:tcPr>
            <w:tcW w:w="1276" w:type="dxa"/>
          </w:tcPr>
          <w:p w14:paraId="3409289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Corticosteroid</w:t>
            </w:r>
          </w:p>
        </w:tc>
        <w:tc>
          <w:tcPr>
            <w:tcW w:w="1273" w:type="dxa"/>
          </w:tcPr>
          <w:p w14:paraId="5E66BFD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H02AB02</w:t>
            </w:r>
          </w:p>
        </w:tc>
        <w:tc>
          <w:tcPr>
            <w:tcW w:w="2130" w:type="dxa"/>
          </w:tcPr>
          <w:p w14:paraId="26DB2BB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injectabilă 4 mg/ml; comprimate</w:t>
            </w:r>
          </w:p>
        </w:tc>
        <w:tc>
          <w:tcPr>
            <w:tcW w:w="1273" w:type="dxa"/>
          </w:tcPr>
          <w:p w14:paraId="41281E2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IV/IM/PO</w:t>
            </w:r>
          </w:p>
        </w:tc>
        <w:tc>
          <w:tcPr>
            <w:tcW w:w="1560" w:type="dxa"/>
          </w:tcPr>
          <w:p w14:paraId="3B19E43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0,15 mg/kg/doză la 8h</w:t>
            </w:r>
          </w:p>
        </w:tc>
        <w:tc>
          <w:tcPr>
            <w:tcW w:w="1136" w:type="dxa"/>
          </w:tcPr>
          <w:p w14:paraId="6B54B2D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0,45 mg/kg/zi</w:t>
            </w:r>
          </w:p>
        </w:tc>
        <w:tc>
          <w:tcPr>
            <w:tcW w:w="1839" w:type="dxa"/>
          </w:tcPr>
          <w:p w14:paraId="2B5F0B4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3–5 zile</w:t>
            </w:r>
          </w:p>
        </w:tc>
        <w:tc>
          <w:tcPr>
            <w:tcW w:w="2252" w:type="dxa"/>
          </w:tcPr>
          <w:p w14:paraId="783F620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Meningoencefalită / IH complicată</w:t>
            </w:r>
          </w:p>
        </w:tc>
      </w:tr>
      <w:tr w:rsidR="00134FC0" w:rsidRPr="00DD4A06" w14:paraId="3C3B96DF" w14:textId="77777777">
        <w:tc>
          <w:tcPr>
            <w:tcW w:w="2093" w:type="dxa"/>
          </w:tcPr>
          <w:p w14:paraId="2DD7C6A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Loratadinum</w:t>
            </w:r>
          </w:p>
        </w:tc>
        <w:tc>
          <w:tcPr>
            <w:tcW w:w="1276" w:type="dxa"/>
          </w:tcPr>
          <w:p w14:paraId="49EC3DA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Antihistaminic (non-sedativ)</w:t>
            </w:r>
          </w:p>
        </w:tc>
        <w:tc>
          <w:tcPr>
            <w:tcW w:w="1273" w:type="dxa"/>
          </w:tcPr>
          <w:p w14:paraId="0706BCE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R06AX13</w:t>
            </w:r>
          </w:p>
        </w:tc>
        <w:tc>
          <w:tcPr>
            <w:tcW w:w="2130" w:type="dxa"/>
          </w:tcPr>
          <w:p w14:paraId="28891C4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Comprimate 10 mg; Sirop 1 mg/ml</w:t>
            </w:r>
          </w:p>
        </w:tc>
        <w:tc>
          <w:tcPr>
            <w:tcW w:w="1273" w:type="dxa"/>
          </w:tcPr>
          <w:p w14:paraId="2F0F3C3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w:t>
            </w:r>
          </w:p>
        </w:tc>
        <w:tc>
          <w:tcPr>
            <w:tcW w:w="1560" w:type="dxa"/>
          </w:tcPr>
          <w:p w14:paraId="7685008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0,1 (max 10 mg/zi)</w:t>
            </w:r>
          </w:p>
        </w:tc>
        <w:tc>
          <w:tcPr>
            <w:tcW w:w="1136" w:type="dxa"/>
          </w:tcPr>
          <w:p w14:paraId="6773693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0,1 mg/kg/zi</w:t>
            </w:r>
          </w:p>
        </w:tc>
        <w:tc>
          <w:tcPr>
            <w:tcW w:w="1839" w:type="dxa"/>
          </w:tcPr>
          <w:p w14:paraId="5197E873"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până la remiterea simptomelor</w:t>
            </w:r>
          </w:p>
        </w:tc>
        <w:tc>
          <w:tcPr>
            <w:tcW w:w="2252" w:type="dxa"/>
          </w:tcPr>
          <w:p w14:paraId="4BBD6795"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Prurit, reacții alergice</w:t>
            </w:r>
          </w:p>
        </w:tc>
      </w:tr>
      <w:tr w:rsidR="00134FC0" w:rsidRPr="00DD4A06" w14:paraId="3D50F74A" w14:textId="77777777">
        <w:tc>
          <w:tcPr>
            <w:tcW w:w="2093" w:type="dxa"/>
          </w:tcPr>
          <w:p w14:paraId="5517B763"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Clemastinum</w:t>
            </w:r>
          </w:p>
        </w:tc>
        <w:tc>
          <w:tcPr>
            <w:tcW w:w="1276" w:type="dxa"/>
          </w:tcPr>
          <w:p w14:paraId="09E32AA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Antihistaminic (sedativ)</w:t>
            </w:r>
          </w:p>
        </w:tc>
        <w:tc>
          <w:tcPr>
            <w:tcW w:w="1273" w:type="dxa"/>
          </w:tcPr>
          <w:p w14:paraId="6AE832C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R06AA04</w:t>
            </w:r>
          </w:p>
        </w:tc>
        <w:tc>
          <w:tcPr>
            <w:tcW w:w="2130" w:type="dxa"/>
          </w:tcPr>
          <w:p w14:paraId="68F06AD5"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Comprimate 1 mg; Sol. inj. 1 mg/ml</w:t>
            </w:r>
          </w:p>
        </w:tc>
        <w:tc>
          <w:tcPr>
            <w:tcW w:w="1273" w:type="dxa"/>
          </w:tcPr>
          <w:p w14:paraId="6A3F614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PO/IV/IM</w:t>
            </w:r>
          </w:p>
        </w:tc>
        <w:tc>
          <w:tcPr>
            <w:tcW w:w="1560" w:type="dxa"/>
          </w:tcPr>
          <w:p w14:paraId="1C845403"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1136" w:type="dxa"/>
          </w:tcPr>
          <w:p w14:paraId="1B97C1C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0,05 mg/kg/zi (în 2 prize)</w:t>
            </w:r>
          </w:p>
        </w:tc>
        <w:tc>
          <w:tcPr>
            <w:tcW w:w="1839" w:type="dxa"/>
          </w:tcPr>
          <w:p w14:paraId="27F2664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3–5 zile</w:t>
            </w:r>
          </w:p>
        </w:tc>
        <w:tc>
          <w:tcPr>
            <w:tcW w:w="2252" w:type="dxa"/>
          </w:tcPr>
          <w:p w14:paraId="1949BFD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Prurit/alergii – opțiune secundară</w:t>
            </w:r>
          </w:p>
        </w:tc>
      </w:tr>
      <w:tr w:rsidR="00134FC0" w:rsidRPr="00DD4A06" w14:paraId="775FE8CB" w14:textId="77777777">
        <w:tc>
          <w:tcPr>
            <w:tcW w:w="2093" w:type="dxa"/>
          </w:tcPr>
          <w:p w14:paraId="662BB27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Cloropyraminum</w:t>
            </w:r>
          </w:p>
        </w:tc>
        <w:tc>
          <w:tcPr>
            <w:tcW w:w="1276" w:type="dxa"/>
          </w:tcPr>
          <w:p w14:paraId="356A5E3E"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Antihistaminic (sedativ)</w:t>
            </w:r>
          </w:p>
        </w:tc>
        <w:tc>
          <w:tcPr>
            <w:tcW w:w="1273" w:type="dxa"/>
          </w:tcPr>
          <w:p w14:paraId="4CAE304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R06AC03</w:t>
            </w:r>
          </w:p>
        </w:tc>
        <w:tc>
          <w:tcPr>
            <w:tcW w:w="2130" w:type="dxa"/>
          </w:tcPr>
          <w:p w14:paraId="517F507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Comprimate 25 mg; Sol. inj. 20 mg/ml</w:t>
            </w:r>
          </w:p>
        </w:tc>
        <w:tc>
          <w:tcPr>
            <w:tcW w:w="1273" w:type="dxa"/>
          </w:tcPr>
          <w:p w14:paraId="1C3EA6F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PO/IV/IM</w:t>
            </w:r>
          </w:p>
        </w:tc>
        <w:tc>
          <w:tcPr>
            <w:tcW w:w="1560" w:type="dxa"/>
          </w:tcPr>
          <w:p w14:paraId="2A9750DB"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1136" w:type="dxa"/>
          </w:tcPr>
          <w:p w14:paraId="0A05AB37"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1839" w:type="dxa"/>
          </w:tcPr>
          <w:p w14:paraId="168625A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scurt, la nevoie</w:t>
            </w:r>
          </w:p>
        </w:tc>
        <w:tc>
          <w:tcPr>
            <w:tcW w:w="2252" w:type="dxa"/>
          </w:tcPr>
          <w:p w14:paraId="335FA59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Utilizare limitată; nu de rutină</w:t>
            </w:r>
          </w:p>
        </w:tc>
      </w:tr>
      <w:tr w:rsidR="00134FC0" w:rsidRPr="00DD4A06" w14:paraId="1E0DECEA" w14:textId="77777777">
        <w:tc>
          <w:tcPr>
            <w:tcW w:w="2093" w:type="dxa"/>
          </w:tcPr>
          <w:p w14:paraId="35729F45"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Furosemidum</w:t>
            </w:r>
          </w:p>
        </w:tc>
        <w:tc>
          <w:tcPr>
            <w:tcW w:w="1276" w:type="dxa"/>
          </w:tcPr>
          <w:p w14:paraId="0954E6B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Diuretic de ansă</w:t>
            </w:r>
          </w:p>
        </w:tc>
        <w:tc>
          <w:tcPr>
            <w:tcW w:w="1273" w:type="dxa"/>
          </w:tcPr>
          <w:p w14:paraId="1923F3B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C03CA01</w:t>
            </w:r>
          </w:p>
        </w:tc>
        <w:tc>
          <w:tcPr>
            <w:tcW w:w="2130" w:type="dxa"/>
          </w:tcPr>
          <w:p w14:paraId="1349894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injectabilă 10–30 mg/ml</w:t>
            </w:r>
          </w:p>
        </w:tc>
        <w:tc>
          <w:tcPr>
            <w:tcW w:w="1273" w:type="dxa"/>
          </w:tcPr>
          <w:p w14:paraId="07241B73"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w:t>
            </w:r>
          </w:p>
        </w:tc>
        <w:tc>
          <w:tcPr>
            <w:tcW w:w="1560" w:type="dxa"/>
          </w:tcPr>
          <w:p w14:paraId="0F3DB62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1 mg/kg/doză</w:t>
            </w:r>
          </w:p>
        </w:tc>
        <w:tc>
          <w:tcPr>
            <w:tcW w:w="1136" w:type="dxa"/>
          </w:tcPr>
          <w:p w14:paraId="4D82234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2–4</w:t>
            </w:r>
          </w:p>
        </w:tc>
        <w:tc>
          <w:tcPr>
            <w:tcW w:w="1839" w:type="dxa"/>
          </w:tcPr>
          <w:p w14:paraId="148F3EB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până la remiterea edemului</w:t>
            </w:r>
          </w:p>
        </w:tc>
        <w:tc>
          <w:tcPr>
            <w:tcW w:w="2252" w:type="dxa"/>
          </w:tcPr>
          <w:p w14:paraId="5665E4F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Edem cerebral în EH severă (monitorizare)</w:t>
            </w:r>
          </w:p>
        </w:tc>
      </w:tr>
      <w:tr w:rsidR="00134FC0" w:rsidRPr="00DD4A06" w14:paraId="46A662C9" w14:textId="77777777">
        <w:tc>
          <w:tcPr>
            <w:tcW w:w="2093" w:type="dxa"/>
          </w:tcPr>
          <w:p w14:paraId="1746994A"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b/>
                <w:bCs/>
                <w:color w:val="000000"/>
                <w:sz w:val="24"/>
                <w:szCs w:val="24"/>
              </w:rPr>
              <w:t>Ampicillinum</w:t>
            </w:r>
          </w:p>
        </w:tc>
        <w:tc>
          <w:tcPr>
            <w:tcW w:w="1276" w:type="dxa"/>
          </w:tcPr>
          <w:p w14:paraId="0A735BEA"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Antibiotic β-lactamic – Penicilină semisintetică cu spectru larg, derivat de ampicilină</w:t>
            </w:r>
          </w:p>
        </w:tc>
        <w:tc>
          <w:tcPr>
            <w:tcW w:w="1273" w:type="dxa"/>
          </w:tcPr>
          <w:p w14:paraId="0699E40C"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J01CA01</w:t>
            </w:r>
          </w:p>
        </w:tc>
        <w:tc>
          <w:tcPr>
            <w:tcW w:w="2130" w:type="dxa"/>
          </w:tcPr>
          <w:p w14:paraId="58CE5123" w14:textId="7062D7A8"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250 mg, 500 mg capsule / comprimate; 500 mg, 1000 mg pulbere pentru soluție injectabilă (i.v. / i.m.)</w:t>
            </w:r>
          </w:p>
        </w:tc>
        <w:tc>
          <w:tcPr>
            <w:tcW w:w="1273" w:type="dxa"/>
          </w:tcPr>
          <w:p w14:paraId="7E0B8F11"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Oral; Parenteral (i.m., i.v.)</w:t>
            </w:r>
          </w:p>
        </w:tc>
        <w:tc>
          <w:tcPr>
            <w:tcW w:w="1560" w:type="dxa"/>
          </w:tcPr>
          <w:p w14:paraId="1C7C79D6"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25–50 mg/kg/doză (i.m./i.v.); 12,5–25 mg/kg/doză oral</w:t>
            </w:r>
          </w:p>
        </w:tc>
        <w:tc>
          <w:tcPr>
            <w:tcW w:w="1136" w:type="dxa"/>
          </w:tcPr>
          <w:p w14:paraId="6E5AC78D"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100–200 mg/kg/zi (i.m./i.v.); 50–100 mg/kg/zi oral, în 3–4 prize</w:t>
            </w:r>
          </w:p>
        </w:tc>
        <w:tc>
          <w:tcPr>
            <w:tcW w:w="1839" w:type="dxa"/>
          </w:tcPr>
          <w:p w14:paraId="2BA670FF"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7–14 zile în funcție de infecție; până la 21 zile în infecții severe (meningită, sepsis neonatal)</w:t>
            </w:r>
          </w:p>
        </w:tc>
        <w:tc>
          <w:tcPr>
            <w:tcW w:w="2252" w:type="dxa"/>
          </w:tcPr>
          <w:p w14:paraId="2B49BB62"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Infecții ale tractului respirator superior și inferior (</w:t>
            </w:r>
            <w:r w:rsidRPr="00DD4A06">
              <w:rPr>
                <w:rFonts w:asciiTheme="majorBidi" w:eastAsia="Cambria" w:hAnsiTheme="majorBidi" w:cstheme="majorBidi"/>
                <w:i/>
                <w:iCs/>
                <w:color w:val="000000"/>
                <w:sz w:val="24"/>
                <w:szCs w:val="24"/>
              </w:rPr>
              <w:t>Streptococcus pneumoniae</w:t>
            </w:r>
            <w:r w:rsidRPr="00DD4A06">
              <w:rPr>
                <w:rFonts w:asciiTheme="majorBidi" w:eastAsia="Cambria" w:hAnsiTheme="majorBidi" w:cstheme="majorBidi"/>
                <w:color w:val="000000"/>
                <w:sz w:val="24"/>
                <w:szCs w:val="24"/>
              </w:rPr>
              <w:t xml:space="preserve">, </w:t>
            </w:r>
            <w:r w:rsidRPr="00DD4A06">
              <w:rPr>
                <w:rFonts w:asciiTheme="majorBidi" w:eastAsia="Cambria" w:hAnsiTheme="majorBidi" w:cstheme="majorBidi"/>
                <w:i/>
                <w:iCs/>
                <w:color w:val="000000"/>
                <w:sz w:val="24"/>
                <w:szCs w:val="24"/>
              </w:rPr>
              <w:t>H. influenzae</w:t>
            </w:r>
            <w:r w:rsidRPr="00DD4A06">
              <w:rPr>
                <w:rFonts w:asciiTheme="majorBidi" w:eastAsia="Cambria" w:hAnsiTheme="majorBidi" w:cstheme="majorBidi"/>
                <w:color w:val="000000"/>
                <w:sz w:val="24"/>
                <w:szCs w:val="24"/>
              </w:rPr>
              <w:t>), infecții urinare, gastrointestinale, biliare; infecții cutanate etc.</w:t>
            </w:r>
          </w:p>
        </w:tc>
      </w:tr>
      <w:tr w:rsidR="00134FC0" w:rsidRPr="00DD4A06" w14:paraId="6685A8A1" w14:textId="77777777">
        <w:tc>
          <w:tcPr>
            <w:tcW w:w="2093" w:type="dxa"/>
          </w:tcPr>
          <w:p w14:paraId="78289E1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b/>
                <w:bCs/>
                <w:color w:val="000000"/>
                <w:sz w:val="24"/>
                <w:szCs w:val="24"/>
              </w:rPr>
              <w:t>Amoxicillinum</w:t>
            </w:r>
          </w:p>
        </w:tc>
        <w:tc>
          <w:tcPr>
            <w:tcW w:w="1276" w:type="dxa"/>
          </w:tcPr>
          <w:p w14:paraId="4946003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 xml:space="preserve">Antibiotic β-lactamic – Penicilină semisintetică, cu spectru larg </w:t>
            </w:r>
          </w:p>
        </w:tc>
        <w:tc>
          <w:tcPr>
            <w:tcW w:w="1273" w:type="dxa"/>
          </w:tcPr>
          <w:p w14:paraId="1D82533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J01CA04</w:t>
            </w:r>
          </w:p>
        </w:tc>
        <w:tc>
          <w:tcPr>
            <w:tcW w:w="2130" w:type="dxa"/>
          </w:tcPr>
          <w:p w14:paraId="2BBEF850" w14:textId="54BC2EA3"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125 mg/5 ml, 250 mg/5 ml pulbere pentru suspensie orală; 250 mg/5 ml granule pentru suspensie orală; 250 mg, 500 mg, 1000 mg forme orale solide (comprimate/capsule); 500 mg, 1000 mg pulbere pentru soluție injectabilă</w:t>
            </w:r>
          </w:p>
        </w:tc>
        <w:tc>
          <w:tcPr>
            <w:tcW w:w="1273" w:type="dxa"/>
          </w:tcPr>
          <w:p w14:paraId="5848E9A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Oral; parenteral (i.v., i.m.)</w:t>
            </w:r>
          </w:p>
        </w:tc>
        <w:tc>
          <w:tcPr>
            <w:tcW w:w="1560" w:type="dxa"/>
          </w:tcPr>
          <w:p w14:paraId="0038AEA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20–40 mg/kg/doză (oral); 25–50 mg/kg/doză (i.v./i.m.)</w:t>
            </w:r>
          </w:p>
        </w:tc>
        <w:tc>
          <w:tcPr>
            <w:tcW w:w="1136" w:type="dxa"/>
          </w:tcPr>
          <w:p w14:paraId="1990B6E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40–90 mg/kg/zi (oral); 100–200 mg/kg/zi (i.v./i.m.), fracționat în 2–3 prize</w:t>
            </w:r>
          </w:p>
        </w:tc>
        <w:tc>
          <w:tcPr>
            <w:tcW w:w="1839" w:type="dxa"/>
          </w:tcPr>
          <w:p w14:paraId="5FC56FE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 xml:space="preserve">5–10 zile </w:t>
            </w:r>
          </w:p>
        </w:tc>
        <w:tc>
          <w:tcPr>
            <w:tcW w:w="2252" w:type="dxa"/>
          </w:tcPr>
          <w:p w14:paraId="346374D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Infecții ale căilor respiratorii superioare (otite, sinuzite, faringite bacteriene) etc.</w:t>
            </w:r>
          </w:p>
        </w:tc>
      </w:tr>
      <w:tr w:rsidR="00134FC0" w:rsidRPr="00DD4A06" w14:paraId="7E76C7B0" w14:textId="77777777">
        <w:tc>
          <w:tcPr>
            <w:tcW w:w="2093" w:type="dxa"/>
          </w:tcPr>
          <w:p w14:paraId="30A30A7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Cefotaximum</w:t>
            </w:r>
          </w:p>
        </w:tc>
        <w:tc>
          <w:tcPr>
            <w:tcW w:w="1276" w:type="dxa"/>
          </w:tcPr>
          <w:p w14:paraId="79D6741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Antibiotic cefalosporină gen. a III-a</w:t>
            </w:r>
          </w:p>
        </w:tc>
        <w:tc>
          <w:tcPr>
            <w:tcW w:w="1273" w:type="dxa"/>
          </w:tcPr>
          <w:p w14:paraId="33307AE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J01DD01</w:t>
            </w:r>
          </w:p>
        </w:tc>
        <w:tc>
          <w:tcPr>
            <w:tcW w:w="2130" w:type="dxa"/>
          </w:tcPr>
          <w:p w14:paraId="65E80D7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Pulbere pentru soluție injectabilă 250 mg; 1 g</w:t>
            </w:r>
          </w:p>
        </w:tc>
        <w:tc>
          <w:tcPr>
            <w:tcW w:w="1273" w:type="dxa"/>
          </w:tcPr>
          <w:p w14:paraId="125A743E"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w:t>
            </w:r>
          </w:p>
        </w:tc>
        <w:tc>
          <w:tcPr>
            <w:tcW w:w="1560" w:type="dxa"/>
          </w:tcPr>
          <w:p w14:paraId="332A1D5B"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1136" w:type="dxa"/>
          </w:tcPr>
          <w:p w14:paraId="71B4F3B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50–100 mg/kg/zi</w:t>
            </w:r>
          </w:p>
        </w:tc>
        <w:tc>
          <w:tcPr>
            <w:tcW w:w="1839" w:type="dxa"/>
          </w:tcPr>
          <w:p w14:paraId="45F599A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7–10 zile</w:t>
            </w:r>
          </w:p>
        </w:tc>
        <w:tc>
          <w:tcPr>
            <w:tcW w:w="2252" w:type="dxa"/>
          </w:tcPr>
          <w:p w14:paraId="7A14791A"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Suprainfecție bacteriană/encefalită</w:t>
            </w:r>
          </w:p>
        </w:tc>
      </w:tr>
      <w:tr w:rsidR="00134FC0" w:rsidRPr="00DD4A06" w14:paraId="60A37E1F" w14:textId="77777777">
        <w:tc>
          <w:tcPr>
            <w:tcW w:w="2093" w:type="dxa"/>
          </w:tcPr>
          <w:p w14:paraId="2DD7A4D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Ceftriaxonum</w:t>
            </w:r>
          </w:p>
        </w:tc>
        <w:tc>
          <w:tcPr>
            <w:tcW w:w="1276" w:type="dxa"/>
          </w:tcPr>
          <w:p w14:paraId="44DBE0B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Antibiotic cefalosporină gen. a III-a</w:t>
            </w:r>
          </w:p>
        </w:tc>
        <w:tc>
          <w:tcPr>
            <w:tcW w:w="1273" w:type="dxa"/>
          </w:tcPr>
          <w:p w14:paraId="4247A13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J01DD04</w:t>
            </w:r>
          </w:p>
        </w:tc>
        <w:tc>
          <w:tcPr>
            <w:tcW w:w="2130" w:type="dxa"/>
          </w:tcPr>
          <w:p w14:paraId="50FFCC2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Pulbere pentru soluție injectabilă 250 mg; 500 mg; 1 g; 2 g</w:t>
            </w:r>
          </w:p>
        </w:tc>
        <w:tc>
          <w:tcPr>
            <w:tcW w:w="1273" w:type="dxa"/>
          </w:tcPr>
          <w:p w14:paraId="0048284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IV/IM</w:t>
            </w:r>
          </w:p>
        </w:tc>
        <w:tc>
          <w:tcPr>
            <w:tcW w:w="1560" w:type="dxa"/>
          </w:tcPr>
          <w:p w14:paraId="6B3EB88F"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1136" w:type="dxa"/>
          </w:tcPr>
          <w:p w14:paraId="603B34B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50–100 mg/kg/zi</w:t>
            </w:r>
          </w:p>
        </w:tc>
        <w:tc>
          <w:tcPr>
            <w:tcW w:w="1839" w:type="dxa"/>
          </w:tcPr>
          <w:p w14:paraId="5A61645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7–10 zile</w:t>
            </w:r>
          </w:p>
        </w:tc>
        <w:tc>
          <w:tcPr>
            <w:tcW w:w="2252" w:type="dxa"/>
          </w:tcPr>
          <w:p w14:paraId="6553F323"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Suprainfecție bacteriană/encefalită</w:t>
            </w:r>
          </w:p>
        </w:tc>
      </w:tr>
      <w:tr w:rsidR="00134FC0" w:rsidRPr="00DD4A06" w14:paraId="168ECD83" w14:textId="77777777">
        <w:tc>
          <w:tcPr>
            <w:tcW w:w="2093" w:type="dxa"/>
          </w:tcPr>
          <w:p w14:paraId="7B2A677D" w14:textId="25DF4951"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Gluco</w:t>
            </w:r>
            <w:r w:rsidR="00DA4BA1" w:rsidRPr="00DD4A06">
              <w:rPr>
                <w:rFonts w:asciiTheme="majorBidi" w:hAnsiTheme="majorBidi" w:cstheme="majorBidi"/>
                <w:b/>
                <w:bCs/>
                <w:color w:val="000000"/>
                <w:sz w:val="24"/>
                <w:szCs w:val="24"/>
              </w:rPr>
              <w:t>s</w:t>
            </w:r>
            <w:r w:rsidRPr="00DD4A06">
              <w:rPr>
                <w:rFonts w:asciiTheme="majorBidi" w:hAnsiTheme="majorBidi" w:cstheme="majorBidi"/>
                <w:b/>
                <w:bCs/>
                <w:color w:val="000000"/>
                <w:sz w:val="24"/>
                <w:szCs w:val="24"/>
              </w:rPr>
              <w:t>um (Dextroză)</w:t>
            </w:r>
          </w:p>
        </w:tc>
        <w:tc>
          <w:tcPr>
            <w:tcW w:w="1276" w:type="dxa"/>
          </w:tcPr>
          <w:p w14:paraId="24D12CC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Soluții perfuzabile</w:t>
            </w:r>
          </w:p>
        </w:tc>
        <w:tc>
          <w:tcPr>
            <w:tcW w:w="1273" w:type="dxa"/>
          </w:tcPr>
          <w:p w14:paraId="07AEDC2E"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2130" w:type="dxa"/>
          </w:tcPr>
          <w:p w14:paraId="5A41920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perfuzabilă 5%; 10%</w:t>
            </w:r>
          </w:p>
        </w:tc>
        <w:tc>
          <w:tcPr>
            <w:tcW w:w="1273" w:type="dxa"/>
          </w:tcPr>
          <w:p w14:paraId="208CBF3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w:t>
            </w:r>
          </w:p>
        </w:tc>
        <w:tc>
          <w:tcPr>
            <w:tcW w:w="1560" w:type="dxa"/>
          </w:tcPr>
          <w:p w14:paraId="528F4C55"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1136" w:type="dxa"/>
          </w:tcPr>
          <w:p w14:paraId="5E70460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conform necesarului hidric</w:t>
            </w:r>
          </w:p>
        </w:tc>
        <w:tc>
          <w:tcPr>
            <w:tcW w:w="1839" w:type="dxa"/>
          </w:tcPr>
          <w:p w14:paraId="143C2D27"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variabil</w:t>
            </w:r>
          </w:p>
        </w:tc>
        <w:tc>
          <w:tcPr>
            <w:tcW w:w="2252" w:type="dxa"/>
          </w:tcPr>
          <w:p w14:paraId="639CEF2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Rehidratare parenterală; monitorizare glicemică</w:t>
            </w:r>
          </w:p>
        </w:tc>
      </w:tr>
      <w:tr w:rsidR="00134FC0" w:rsidRPr="00DD4A06" w14:paraId="3DBB469E" w14:textId="77777777">
        <w:tc>
          <w:tcPr>
            <w:tcW w:w="2093" w:type="dxa"/>
          </w:tcPr>
          <w:p w14:paraId="7F6ECC1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b/>
                <w:bCs/>
                <w:color w:val="000000"/>
                <w:sz w:val="24"/>
                <w:szCs w:val="24"/>
              </w:rPr>
              <w:t>Solutio Ringer Lactat</w:t>
            </w:r>
          </w:p>
        </w:tc>
        <w:tc>
          <w:tcPr>
            <w:tcW w:w="1276" w:type="dxa"/>
          </w:tcPr>
          <w:p w14:paraId="58997735"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Soluții perfuzabile</w:t>
            </w:r>
          </w:p>
        </w:tc>
        <w:tc>
          <w:tcPr>
            <w:tcW w:w="1273" w:type="dxa"/>
          </w:tcPr>
          <w:p w14:paraId="127F241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B05BB01</w:t>
            </w:r>
          </w:p>
        </w:tc>
        <w:tc>
          <w:tcPr>
            <w:tcW w:w="2130" w:type="dxa"/>
          </w:tcPr>
          <w:p w14:paraId="329764A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perfuzabilă</w:t>
            </w:r>
          </w:p>
        </w:tc>
        <w:tc>
          <w:tcPr>
            <w:tcW w:w="1273" w:type="dxa"/>
          </w:tcPr>
          <w:p w14:paraId="74FD81F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IV</w:t>
            </w:r>
          </w:p>
        </w:tc>
        <w:tc>
          <w:tcPr>
            <w:tcW w:w="1560" w:type="dxa"/>
          </w:tcPr>
          <w:p w14:paraId="3C706B2D"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1136" w:type="dxa"/>
          </w:tcPr>
          <w:p w14:paraId="3FCC73E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conform necesarului hidric</w:t>
            </w:r>
          </w:p>
        </w:tc>
        <w:tc>
          <w:tcPr>
            <w:tcW w:w="1839" w:type="dxa"/>
          </w:tcPr>
          <w:p w14:paraId="2186C3C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variabil</w:t>
            </w:r>
          </w:p>
        </w:tc>
        <w:tc>
          <w:tcPr>
            <w:tcW w:w="2252" w:type="dxa"/>
          </w:tcPr>
          <w:p w14:paraId="4A125E5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Echilibru hidroelectrolitic</w:t>
            </w:r>
          </w:p>
        </w:tc>
      </w:tr>
      <w:tr w:rsidR="00134FC0" w:rsidRPr="00DD4A06" w14:paraId="22665ED4" w14:textId="77777777">
        <w:tc>
          <w:tcPr>
            <w:tcW w:w="2093" w:type="dxa"/>
          </w:tcPr>
          <w:p w14:paraId="5490E8A6" w14:textId="30A452A3"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vertAlign w:val="superscript"/>
              </w:rPr>
            </w:pPr>
            <w:r w:rsidRPr="00DD4A06">
              <w:rPr>
                <w:rFonts w:asciiTheme="majorBidi" w:hAnsiTheme="majorBidi" w:cstheme="majorBidi"/>
                <w:b/>
                <w:bCs/>
                <w:color w:val="000000"/>
                <w:sz w:val="24"/>
                <w:szCs w:val="24"/>
              </w:rPr>
              <w:t>Metamizol</w:t>
            </w:r>
            <w:r w:rsidR="005F53CF" w:rsidRPr="00DD4A06">
              <w:rPr>
                <w:rFonts w:asciiTheme="majorBidi" w:hAnsiTheme="majorBidi" w:cstheme="majorBidi"/>
                <w:b/>
                <w:bCs/>
                <w:color w:val="000000"/>
                <w:sz w:val="24"/>
                <w:szCs w:val="24"/>
              </w:rPr>
              <w:t xml:space="preserve">i </w:t>
            </w:r>
            <w:r w:rsidRPr="00DD4A06">
              <w:rPr>
                <w:rFonts w:asciiTheme="majorBidi" w:hAnsiTheme="majorBidi" w:cstheme="majorBidi"/>
                <w:b/>
                <w:bCs/>
                <w:color w:val="000000"/>
                <w:sz w:val="24"/>
                <w:szCs w:val="24"/>
              </w:rPr>
              <w:t>natri</w:t>
            </w:r>
            <w:r w:rsidR="00BC1BD3" w:rsidRPr="00DD4A06">
              <w:rPr>
                <w:rFonts w:asciiTheme="majorBidi" w:hAnsiTheme="majorBidi" w:cstheme="majorBidi"/>
                <w:b/>
                <w:bCs/>
                <w:color w:val="000000"/>
                <w:sz w:val="24"/>
                <w:szCs w:val="24"/>
              </w:rPr>
              <w:t>um</w:t>
            </w:r>
            <w:r w:rsidRPr="00DD4A06">
              <w:rPr>
                <w:rFonts w:asciiTheme="majorBidi" w:hAnsiTheme="majorBidi" w:cstheme="majorBidi"/>
                <w:b/>
                <w:bCs/>
                <w:color w:val="000000"/>
                <w:sz w:val="24"/>
                <w:szCs w:val="24"/>
                <w:vertAlign w:val="superscript"/>
              </w:rPr>
              <w:t>*</w:t>
            </w:r>
          </w:p>
          <w:p w14:paraId="563A0C8F" w14:textId="77777777" w:rsidR="00134FC0" w:rsidRPr="00DD4A06" w:rsidRDefault="00134FC0">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p>
        </w:tc>
        <w:tc>
          <w:tcPr>
            <w:tcW w:w="1276" w:type="dxa"/>
          </w:tcPr>
          <w:p w14:paraId="0C00A52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 xml:space="preserve">Analgezic antipiretic non-opioid – derivat de pirazolonă </w:t>
            </w:r>
            <w:r w:rsidRPr="00DD4A06">
              <w:rPr>
                <w:rFonts w:asciiTheme="majorBidi" w:hAnsiTheme="majorBidi" w:cstheme="majorBidi"/>
                <w:color w:val="000000"/>
                <w:sz w:val="24"/>
                <w:szCs w:val="24"/>
              </w:rPr>
              <w:t>(utilizare limitată în amestec litic)</w:t>
            </w:r>
          </w:p>
        </w:tc>
        <w:tc>
          <w:tcPr>
            <w:tcW w:w="1273" w:type="dxa"/>
          </w:tcPr>
          <w:p w14:paraId="0FCC0BB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b/>
                <w:bCs/>
                <w:color w:val="000000"/>
                <w:sz w:val="24"/>
                <w:szCs w:val="24"/>
              </w:rPr>
              <w:t>N02BB02</w:t>
            </w:r>
          </w:p>
        </w:tc>
        <w:tc>
          <w:tcPr>
            <w:tcW w:w="2130" w:type="dxa"/>
          </w:tcPr>
          <w:p w14:paraId="21EABA8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Soluție injectabilă 500 mg/ml (1–5 ml fiole)</w:t>
            </w:r>
            <w:r w:rsidRPr="00DD4A06">
              <w:rPr>
                <w:rFonts w:asciiTheme="majorBidi" w:hAnsiTheme="majorBidi" w:cstheme="majorBidi"/>
                <w:color w:val="000000"/>
                <w:sz w:val="24"/>
                <w:szCs w:val="24"/>
              </w:rPr>
              <w:t xml:space="preserve"> Soluție 50%</w:t>
            </w:r>
          </w:p>
        </w:tc>
        <w:tc>
          <w:tcPr>
            <w:tcW w:w="1273" w:type="dxa"/>
          </w:tcPr>
          <w:p w14:paraId="4501E23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I.M., I.V.</w:t>
            </w:r>
          </w:p>
        </w:tc>
        <w:tc>
          <w:tcPr>
            <w:tcW w:w="1560" w:type="dxa"/>
          </w:tcPr>
          <w:p w14:paraId="744F7140"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10 – 15 mg/kg/doză</w:t>
            </w:r>
            <w:r w:rsidRPr="00DD4A06">
              <w:rPr>
                <w:rFonts w:asciiTheme="majorBidi" w:hAnsiTheme="majorBidi" w:cstheme="majorBidi"/>
                <w:color w:val="000000"/>
                <w:sz w:val="24"/>
                <w:szCs w:val="24"/>
              </w:rPr>
              <w:t xml:space="preserve"> sau ≈0,1 ml/an vârstă</w:t>
            </w:r>
          </w:p>
        </w:tc>
        <w:tc>
          <w:tcPr>
            <w:tcW w:w="1136" w:type="dxa"/>
          </w:tcPr>
          <w:p w14:paraId="26B8A355"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O singură doză</w:t>
            </w:r>
          </w:p>
        </w:tc>
        <w:tc>
          <w:tcPr>
            <w:tcW w:w="1839" w:type="dxa"/>
          </w:tcPr>
          <w:p w14:paraId="145EA9C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color w:val="000000"/>
                <w:sz w:val="24"/>
                <w:szCs w:val="24"/>
              </w:rPr>
              <w:t>O singură doză</w:t>
            </w:r>
          </w:p>
        </w:tc>
        <w:tc>
          <w:tcPr>
            <w:tcW w:w="2252" w:type="dxa"/>
          </w:tcPr>
          <w:p w14:paraId="0EA31B9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Doar în urgențe (amestec litic), doză unică, în spital</w:t>
            </w:r>
            <w:r w:rsidRPr="00DD4A06">
              <w:rPr>
                <w:rFonts w:asciiTheme="majorBidi" w:eastAsia="Cambria" w:hAnsiTheme="majorBidi" w:cstheme="majorBidi"/>
                <w:color w:val="000000"/>
                <w:sz w:val="24"/>
                <w:szCs w:val="24"/>
              </w:rPr>
              <w:t xml:space="preserve"> </w:t>
            </w:r>
          </w:p>
        </w:tc>
      </w:tr>
      <w:tr w:rsidR="00134FC0" w:rsidRPr="00DD4A06" w14:paraId="3ECB8694" w14:textId="77777777">
        <w:tc>
          <w:tcPr>
            <w:tcW w:w="2093" w:type="dxa"/>
          </w:tcPr>
          <w:p w14:paraId="4C509EDE"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eastAsia="Cambria" w:hAnsiTheme="majorBidi" w:cstheme="majorBidi"/>
                <w:b/>
                <w:bCs/>
                <w:color w:val="000000"/>
                <w:sz w:val="24"/>
                <w:szCs w:val="24"/>
              </w:rPr>
              <w:t xml:space="preserve">Diphenhydraminum </w:t>
            </w:r>
            <w:r w:rsidRPr="00DD4A06">
              <w:rPr>
                <w:rFonts w:asciiTheme="majorBidi" w:eastAsia="Cambria" w:hAnsiTheme="majorBidi" w:cstheme="majorBidi"/>
                <w:b/>
                <w:bCs/>
                <w:color w:val="000000"/>
                <w:sz w:val="24"/>
                <w:szCs w:val="24"/>
                <w:vertAlign w:val="superscript"/>
              </w:rPr>
              <w:t>*</w:t>
            </w:r>
            <w:r w:rsidRPr="00DD4A06">
              <w:rPr>
                <w:rFonts w:asciiTheme="majorBidi" w:eastAsia="Cambria" w:hAnsiTheme="majorBidi" w:cstheme="majorBidi"/>
                <w:b/>
                <w:bCs/>
                <w:color w:val="000000"/>
                <w:sz w:val="24"/>
                <w:szCs w:val="24"/>
              </w:rPr>
              <w:t xml:space="preserve"> </w:t>
            </w:r>
          </w:p>
        </w:tc>
        <w:tc>
          <w:tcPr>
            <w:tcW w:w="1276" w:type="dxa"/>
          </w:tcPr>
          <w:p w14:paraId="4BEB78CC"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Antihistaminic (sedativ) – (utilizare limitată în amestec litic)</w:t>
            </w:r>
          </w:p>
        </w:tc>
        <w:tc>
          <w:tcPr>
            <w:tcW w:w="1273" w:type="dxa"/>
          </w:tcPr>
          <w:p w14:paraId="23861542"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R06AA02</w:t>
            </w:r>
          </w:p>
        </w:tc>
        <w:tc>
          <w:tcPr>
            <w:tcW w:w="2130" w:type="dxa"/>
          </w:tcPr>
          <w:p w14:paraId="69EA5513"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1%</w:t>
            </w:r>
          </w:p>
        </w:tc>
        <w:tc>
          <w:tcPr>
            <w:tcW w:w="1273" w:type="dxa"/>
          </w:tcPr>
          <w:p w14:paraId="5DCE9A69"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IM/IV</w:t>
            </w:r>
          </w:p>
        </w:tc>
        <w:tc>
          <w:tcPr>
            <w:tcW w:w="1560" w:type="dxa"/>
          </w:tcPr>
          <w:p w14:paraId="5A06862F"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1 mg/kg ≈0,1 ml/an vârstă </w:t>
            </w:r>
          </w:p>
        </w:tc>
        <w:tc>
          <w:tcPr>
            <w:tcW w:w="1136" w:type="dxa"/>
          </w:tcPr>
          <w:p w14:paraId="4756A353"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NA</w:t>
            </w:r>
          </w:p>
        </w:tc>
        <w:tc>
          <w:tcPr>
            <w:tcW w:w="1839" w:type="dxa"/>
          </w:tcPr>
          <w:p w14:paraId="61C4705B"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doză unică/episodic</w:t>
            </w:r>
          </w:p>
        </w:tc>
        <w:tc>
          <w:tcPr>
            <w:tcW w:w="2252" w:type="dxa"/>
          </w:tcPr>
          <w:p w14:paraId="48173EA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Doar în urgențe (amestec litic), doză unică, în spital, sedative. Evitare la copii sub un an</w:t>
            </w:r>
          </w:p>
        </w:tc>
      </w:tr>
      <w:tr w:rsidR="00134FC0" w:rsidRPr="00DD4A06" w14:paraId="05668ACA" w14:textId="77777777">
        <w:tc>
          <w:tcPr>
            <w:tcW w:w="2093" w:type="dxa"/>
          </w:tcPr>
          <w:p w14:paraId="20F6A38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b/>
                <w:bCs/>
                <w:color w:val="000000"/>
                <w:sz w:val="24"/>
                <w:szCs w:val="24"/>
              </w:rPr>
              <w:t>Papaverinum</w:t>
            </w:r>
          </w:p>
        </w:tc>
        <w:tc>
          <w:tcPr>
            <w:tcW w:w="1276" w:type="dxa"/>
          </w:tcPr>
          <w:p w14:paraId="30ED0C26"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Antispastic – amestec litic</w:t>
            </w:r>
          </w:p>
        </w:tc>
        <w:tc>
          <w:tcPr>
            <w:tcW w:w="1273" w:type="dxa"/>
          </w:tcPr>
          <w:p w14:paraId="10F7E2E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A03AD01</w:t>
            </w:r>
          </w:p>
        </w:tc>
        <w:tc>
          <w:tcPr>
            <w:tcW w:w="2130" w:type="dxa"/>
          </w:tcPr>
          <w:p w14:paraId="10C95EC4"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Soluție 2%</w:t>
            </w:r>
          </w:p>
        </w:tc>
        <w:tc>
          <w:tcPr>
            <w:tcW w:w="1273" w:type="dxa"/>
          </w:tcPr>
          <w:p w14:paraId="18452F5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IM/IV</w:t>
            </w:r>
          </w:p>
        </w:tc>
        <w:tc>
          <w:tcPr>
            <w:tcW w:w="1560" w:type="dxa"/>
          </w:tcPr>
          <w:p w14:paraId="3134ED0D"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≈0,2 ml/an vârstă </w:t>
            </w:r>
          </w:p>
        </w:tc>
        <w:tc>
          <w:tcPr>
            <w:tcW w:w="1136" w:type="dxa"/>
          </w:tcPr>
          <w:p w14:paraId="5676CF2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NA</w:t>
            </w:r>
          </w:p>
        </w:tc>
        <w:tc>
          <w:tcPr>
            <w:tcW w:w="1839" w:type="dxa"/>
          </w:tcPr>
          <w:p w14:paraId="26F61DA8"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episodic</w:t>
            </w:r>
          </w:p>
        </w:tc>
        <w:tc>
          <w:tcPr>
            <w:tcW w:w="2252" w:type="dxa"/>
          </w:tcPr>
          <w:p w14:paraId="4ADC6DA1" w14:textId="77777777" w:rsidR="00134FC0" w:rsidRPr="00DD4A06" w:rsidRDefault="00344CBD">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Doar în urgențe (amestec litic), doză unică, în spital, numai în „febra albă”, urgențe</w:t>
            </w:r>
          </w:p>
        </w:tc>
      </w:tr>
      <w:tr w:rsidR="00134FC0" w:rsidRPr="00DD4A06" w14:paraId="4AF71492" w14:textId="77777777">
        <w:tc>
          <w:tcPr>
            <w:tcW w:w="2093" w:type="dxa"/>
          </w:tcPr>
          <w:p w14:paraId="49E71DEE"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b/>
                <w:bCs/>
                <w:color w:val="000000"/>
                <w:sz w:val="24"/>
                <w:szCs w:val="24"/>
              </w:rPr>
              <w:lastRenderedPageBreak/>
              <w:t>Acidum ascorbicum</w:t>
            </w:r>
          </w:p>
        </w:tc>
        <w:tc>
          <w:tcPr>
            <w:tcW w:w="1276" w:type="dxa"/>
          </w:tcPr>
          <w:p w14:paraId="4274164B"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Vitamină</w:t>
            </w:r>
          </w:p>
        </w:tc>
        <w:tc>
          <w:tcPr>
            <w:tcW w:w="1273" w:type="dxa"/>
          </w:tcPr>
          <w:p w14:paraId="7A88051F"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A11GA01</w:t>
            </w:r>
          </w:p>
        </w:tc>
        <w:tc>
          <w:tcPr>
            <w:tcW w:w="2130" w:type="dxa"/>
          </w:tcPr>
          <w:p w14:paraId="4F397A36"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Soluție inj. 5%, 10%</w:t>
            </w:r>
          </w:p>
        </w:tc>
        <w:tc>
          <w:tcPr>
            <w:tcW w:w="1273" w:type="dxa"/>
          </w:tcPr>
          <w:p w14:paraId="6B123E82"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IV</w:t>
            </w:r>
          </w:p>
        </w:tc>
        <w:tc>
          <w:tcPr>
            <w:tcW w:w="1560" w:type="dxa"/>
          </w:tcPr>
          <w:p w14:paraId="35F4F9B6"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1136" w:type="dxa"/>
          </w:tcPr>
          <w:p w14:paraId="121C97F5" w14:textId="77777777" w:rsidR="00134FC0" w:rsidRPr="00DD4A06" w:rsidRDefault="00134FC0">
            <w:pPr>
              <w:pBdr>
                <w:top w:val="nil"/>
                <w:left w:val="nil"/>
                <w:bottom w:val="nil"/>
                <w:right w:val="nil"/>
                <w:between w:val="nil"/>
              </w:pBdr>
              <w:spacing w:before="36" w:after="36" w:line="240" w:lineRule="auto"/>
              <w:ind w:left="0" w:hanging="2"/>
              <w:rPr>
                <w:rFonts w:asciiTheme="majorBidi" w:hAnsiTheme="majorBidi" w:cstheme="majorBidi"/>
                <w:color w:val="000000"/>
                <w:sz w:val="24"/>
                <w:szCs w:val="24"/>
              </w:rPr>
            </w:pPr>
          </w:p>
        </w:tc>
        <w:tc>
          <w:tcPr>
            <w:tcW w:w="1839" w:type="dxa"/>
          </w:tcPr>
          <w:p w14:paraId="6DFE4780"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opțional</w:t>
            </w:r>
          </w:p>
        </w:tc>
        <w:tc>
          <w:tcPr>
            <w:tcW w:w="2252" w:type="dxa"/>
          </w:tcPr>
          <w:p w14:paraId="4F09EDDD" w14:textId="77777777" w:rsidR="00134FC0" w:rsidRPr="00DD4A06" w:rsidRDefault="00344CBD">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r w:rsidRPr="00DD4A06">
              <w:rPr>
                <w:rFonts w:asciiTheme="majorBidi" w:eastAsia="Cambria" w:hAnsiTheme="majorBidi" w:cstheme="majorBidi"/>
                <w:color w:val="000000"/>
                <w:sz w:val="24"/>
                <w:szCs w:val="24"/>
              </w:rPr>
              <w:t>Suport antioxidant; opțional; LME 2021.</w:t>
            </w:r>
          </w:p>
        </w:tc>
      </w:tr>
      <w:tr w:rsidR="00134FC0" w:rsidRPr="00DD4A06" w14:paraId="7ACA5553" w14:textId="77777777">
        <w:trPr>
          <w:trHeight w:val="3193"/>
        </w:trPr>
        <w:tc>
          <w:tcPr>
            <w:tcW w:w="14832" w:type="dxa"/>
            <w:gridSpan w:val="9"/>
          </w:tcPr>
          <w:p w14:paraId="03DD045A" w14:textId="77777777" w:rsidR="00134FC0" w:rsidRPr="00DD4A06" w:rsidRDefault="00134FC0">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p>
          <w:p w14:paraId="50FCA5F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vertAlign w:val="superscript"/>
              </w:rPr>
              <w:t>*</w:t>
            </w:r>
            <w:r w:rsidRPr="00DD4A06">
              <w:rPr>
                <w:rFonts w:asciiTheme="majorBidi" w:hAnsiTheme="majorBidi" w:cstheme="majorBidi"/>
                <w:b/>
                <w:bCs/>
                <w:i/>
                <w:iCs/>
                <w:color w:val="000000"/>
                <w:sz w:val="24"/>
                <w:szCs w:val="24"/>
              </w:rPr>
              <w:t xml:space="preserve">Utilizarea metamizolului </w:t>
            </w:r>
            <w:r w:rsidRPr="00DD4A06">
              <w:rPr>
                <w:rFonts w:asciiTheme="majorBidi" w:hAnsiTheme="majorBidi" w:cstheme="majorBidi"/>
                <w:i/>
                <w:iCs/>
                <w:color w:val="000000"/>
                <w:sz w:val="24"/>
                <w:szCs w:val="24"/>
              </w:rPr>
              <w:t xml:space="preserve">în </w:t>
            </w:r>
            <w:r w:rsidRPr="00DD4A06">
              <w:rPr>
                <w:rFonts w:asciiTheme="majorBidi" w:hAnsiTheme="majorBidi" w:cstheme="majorBidi"/>
                <w:b/>
                <w:bCs/>
                <w:i/>
                <w:iCs/>
                <w:color w:val="000000"/>
                <w:sz w:val="24"/>
                <w:szCs w:val="24"/>
              </w:rPr>
              <w:t>doze unice</w:t>
            </w:r>
            <w:r w:rsidRPr="00DD4A06">
              <w:rPr>
                <w:rFonts w:asciiTheme="majorBidi" w:hAnsiTheme="majorBidi" w:cstheme="majorBidi"/>
                <w:i/>
                <w:iCs/>
                <w:color w:val="000000"/>
                <w:sz w:val="24"/>
                <w:szCs w:val="24"/>
              </w:rPr>
              <w:t xml:space="preserve"> la </w:t>
            </w:r>
            <w:r w:rsidRPr="00DD4A06">
              <w:rPr>
                <w:rFonts w:asciiTheme="majorBidi" w:hAnsiTheme="majorBidi" w:cstheme="majorBidi"/>
                <w:b/>
                <w:bCs/>
                <w:i/>
                <w:iCs/>
                <w:color w:val="000000"/>
                <w:sz w:val="24"/>
                <w:szCs w:val="24"/>
              </w:rPr>
              <w:t xml:space="preserve">copii </w:t>
            </w:r>
            <w:r w:rsidRPr="00DD4A06">
              <w:rPr>
                <w:rFonts w:asciiTheme="majorBidi" w:hAnsiTheme="majorBidi" w:cstheme="majorBidi"/>
                <w:i/>
                <w:iCs/>
                <w:color w:val="000000"/>
                <w:sz w:val="24"/>
                <w:szCs w:val="24"/>
              </w:rPr>
              <w:t>în contextul</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urgențelor medicale</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este o practică</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acceptată cu prudență</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în unele sisteme medicale, inclusiv în România și Germania, dar nu este recomandată ca opțiune de primă linie</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și este însoțită de riscuri specifice</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Metamizol poate fi utilizat în doză unică la copil</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în contextul unei</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urgențe febrile sau dureroase</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doar dacă antitermicele/analgezicele uzuale au eșuat</w:t>
            </w:r>
            <w:r w:rsidRPr="00DD4A06">
              <w:rPr>
                <w:rFonts w:asciiTheme="majorBidi" w:hAnsiTheme="majorBidi" w:cstheme="majorBidi"/>
                <w:b/>
                <w:bCs/>
                <w:i/>
                <w:iCs/>
                <w:color w:val="000000"/>
                <w:sz w:val="24"/>
                <w:szCs w:val="24"/>
              </w:rPr>
              <w:t xml:space="preserve"> și </w:t>
            </w:r>
            <w:r w:rsidRPr="00DD4A06">
              <w:rPr>
                <w:rFonts w:asciiTheme="majorBidi" w:hAnsiTheme="majorBidi" w:cstheme="majorBidi"/>
                <w:i/>
                <w:iCs/>
                <w:color w:val="000000"/>
                <w:sz w:val="24"/>
                <w:szCs w:val="24"/>
              </w:rPr>
              <w:t>sub supraveghere medicală strictă</w:t>
            </w:r>
            <w:r w:rsidRPr="00DD4A06">
              <w:rPr>
                <w:rFonts w:asciiTheme="majorBidi" w:hAnsiTheme="majorBidi" w:cstheme="majorBidi"/>
                <w:b/>
                <w:bCs/>
                <w:i/>
                <w:iCs/>
                <w:color w:val="000000"/>
                <w:sz w:val="24"/>
                <w:szCs w:val="24"/>
              </w:rPr>
              <w:t xml:space="preserve">, </w:t>
            </w:r>
            <w:r w:rsidRPr="00DD4A06">
              <w:rPr>
                <w:rFonts w:asciiTheme="majorBidi" w:hAnsiTheme="majorBidi" w:cstheme="majorBidi"/>
                <w:i/>
                <w:iCs/>
                <w:color w:val="000000"/>
                <w:sz w:val="24"/>
                <w:szCs w:val="24"/>
              </w:rPr>
              <w:t>cu informarea părinților asupra riscurilor. Administrarea este permisă exclusiv în regim spitalicesc sau sub supraveghere medicală strictă.</w:t>
            </w:r>
          </w:p>
          <w:p w14:paraId="0777FA8E"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b/>
                <w:bCs/>
                <w:i/>
                <w:iCs/>
                <w:color w:val="000000"/>
                <w:sz w:val="24"/>
                <w:szCs w:val="24"/>
              </w:rPr>
              <w:t>Chatzimanouil MKT, Goppelt I, Zeissig Y, Sachs UJ, Laass MW. Metamizole-induced agranulocytosis (MIA): a mini review. Molecular and Cellular Pediatrics. 2023;10:6.</w:t>
            </w:r>
          </w:p>
          <w:p w14:paraId="20D3DCCD" w14:textId="77777777" w:rsidR="00134FC0" w:rsidRPr="00DD4A06" w:rsidRDefault="00134FC0">
            <w:pPr>
              <w:pBdr>
                <w:top w:val="nil"/>
                <w:left w:val="nil"/>
                <w:bottom w:val="nil"/>
                <w:right w:val="nil"/>
                <w:between w:val="nil"/>
              </w:pBdr>
              <w:spacing w:before="36" w:after="36" w:line="240" w:lineRule="auto"/>
              <w:ind w:left="0" w:hanging="2"/>
              <w:rPr>
                <w:rFonts w:asciiTheme="majorBidi" w:eastAsia="Cambria" w:hAnsiTheme="majorBidi" w:cstheme="majorBidi"/>
                <w:color w:val="000000"/>
                <w:sz w:val="24"/>
                <w:szCs w:val="24"/>
              </w:rPr>
            </w:pPr>
          </w:p>
        </w:tc>
      </w:tr>
    </w:tbl>
    <w:p w14:paraId="3F383B7A" w14:textId="77777777" w:rsidR="00134FC0" w:rsidRPr="00DD4A06" w:rsidRDefault="00134FC0">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sectPr w:rsidR="00134FC0" w:rsidRPr="00DD4A06">
          <w:pgSz w:w="16840" w:h="11907" w:orient="landscape"/>
          <w:pgMar w:top="1134" w:right="1134" w:bottom="1134" w:left="1134" w:header="0" w:footer="0" w:gutter="0"/>
          <w:cols w:space="720"/>
        </w:sectPr>
      </w:pPr>
    </w:p>
    <w:p w14:paraId="6B4E8791" w14:textId="5BCFE27A"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lastRenderedPageBreak/>
        <w:t xml:space="preserve">ANEXA </w:t>
      </w:r>
      <w:r w:rsidR="00AA6AB8" w:rsidRPr="00DD4A06">
        <w:rPr>
          <w:rFonts w:asciiTheme="majorBidi" w:hAnsiTheme="majorBidi" w:cstheme="majorBidi"/>
          <w:b/>
          <w:bCs/>
          <w:color w:val="000000"/>
          <w:sz w:val="24"/>
          <w:szCs w:val="24"/>
        </w:rPr>
        <w:t>3</w:t>
      </w:r>
      <w:r w:rsidRPr="00DD4A06">
        <w:rPr>
          <w:rFonts w:asciiTheme="majorBidi" w:hAnsiTheme="majorBidi" w:cstheme="majorBidi"/>
          <w:b/>
          <w:bCs/>
          <w:color w:val="000000"/>
          <w:sz w:val="24"/>
          <w:szCs w:val="24"/>
        </w:rPr>
        <w:t>. Ghidul pacientului cu Infecţia herpetică</w:t>
      </w:r>
    </w:p>
    <w:p w14:paraId="3EB3B41F" w14:textId="77777777" w:rsidR="00134FC0" w:rsidRPr="00DD4A06" w:rsidRDefault="00344CBD">
      <w:pPr>
        <w:pBdr>
          <w:top w:val="nil"/>
          <w:left w:val="nil"/>
          <w:bottom w:val="nil"/>
          <w:right w:val="nil"/>
          <w:between w:val="nil"/>
        </w:pBdr>
        <w:spacing w:line="240" w:lineRule="auto"/>
        <w:ind w:left="0" w:hanging="2"/>
        <w:jc w:val="center"/>
        <w:rPr>
          <w:rFonts w:asciiTheme="majorBidi" w:hAnsiTheme="majorBidi" w:cstheme="majorBidi"/>
          <w:color w:val="000000"/>
          <w:sz w:val="24"/>
          <w:szCs w:val="24"/>
        </w:rPr>
      </w:pPr>
      <w:r w:rsidRPr="00DD4A06">
        <w:rPr>
          <w:rFonts w:asciiTheme="majorBidi" w:hAnsiTheme="majorBidi" w:cstheme="majorBidi"/>
          <w:b/>
          <w:bCs/>
          <w:color w:val="000000"/>
          <w:sz w:val="24"/>
          <w:szCs w:val="24"/>
        </w:rPr>
        <w:t>(</w:t>
      </w:r>
      <w:r w:rsidRPr="00DD4A06">
        <w:rPr>
          <w:rFonts w:asciiTheme="majorBidi" w:hAnsiTheme="majorBidi" w:cstheme="majorBidi"/>
          <w:b/>
          <w:bCs/>
          <w:smallCaps/>
          <w:color w:val="000000"/>
          <w:sz w:val="24"/>
          <w:szCs w:val="24"/>
        </w:rPr>
        <w:t>G</w:t>
      </w:r>
      <w:r w:rsidRPr="00DD4A06">
        <w:rPr>
          <w:rFonts w:asciiTheme="majorBidi" w:hAnsiTheme="majorBidi" w:cstheme="majorBidi"/>
          <w:b/>
          <w:bCs/>
          <w:color w:val="000000"/>
          <w:sz w:val="24"/>
          <w:szCs w:val="24"/>
        </w:rPr>
        <w:t>hid pentru pacienţi, părinţi şi persoane de îngrijire)</w:t>
      </w:r>
    </w:p>
    <w:p w14:paraId="0F11D937" w14:textId="77777777"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t>Introducere</w:t>
      </w:r>
    </w:p>
    <w:p w14:paraId="3AC6BF30" w14:textId="77777777"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În acest ghid se descrie asistenţa medicală şi tratamentul copiilor cu IH în cadrul serviciului de sănătate din Republica Moldova. În ghid se explică indicaţiile adresate pacienţilor cu IH, dar şi familiilor acestora, părinţilor şi persoanelor de îngrijire, la fel şi tuturor celor care doresc să cunoască mai multe despre această infecţie.</w:t>
      </w:r>
    </w:p>
    <w:p w14:paraId="75A174B8" w14:textId="77777777"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Ghidul vă va ajuta să înţelegeţi mai bine opţiunile de îngrijire şi tratament ale pacienţilor cu IH, care trebuie să fie disponibile în serviciul de sănătate. Nu sînt descrise în detalii maladia, analizele şi tratamentul necesar. Despre acestea veţi afla de la medicul de familie sau de la asistenta medicală. În ghid veţi găsi exemple de întrebări pe care le veţi putea adresa pentru a obţine explicaţii. Sunt prezentate şi surse suplimentare de informaţii. </w:t>
      </w:r>
    </w:p>
    <w:p w14:paraId="4E07A058" w14:textId="77777777"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t xml:space="preserve">Indicaţiile din ghidul pentru pacienţi includ: </w:t>
      </w:r>
    </w:p>
    <w:p w14:paraId="159F2038" w14:textId="77777777" w:rsidR="00134FC0" w:rsidRPr="00DD4A06" w:rsidRDefault="00344CBD">
      <w:pPr>
        <w:numPr>
          <w:ilvl w:val="0"/>
          <w:numId w:val="36"/>
        </w:num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Modul în care medicii trebuie să stabilească dacă o persoană suferă de IH</w:t>
      </w:r>
    </w:p>
    <w:p w14:paraId="14A3CC6E" w14:textId="77777777" w:rsidR="00134FC0" w:rsidRPr="00DD4A06" w:rsidRDefault="00344CBD">
      <w:pPr>
        <w:numPr>
          <w:ilvl w:val="0"/>
          <w:numId w:val="36"/>
        </w:num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Tratamentul diverselor forme de IH la copii la etapa prespitalicească</w:t>
      </w:r>
    </w:p>
    <w:p w14:paraId="6AE64165" w14:textId="77777777" w:rsidR="00134FC0" w:rsidRPr="00DD4A06" w:rsidRDefault="00344CBD">
      <w:pPr>
        <w:numPr>
          <w:ilvl w:val="0"/>
          <w:numId w:val="36"/>
        </w:num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Urgenţele în IH şi tratamentul lor</w:t>
      </w:r>
    </w:p>
    <w:p w14:paraId="1E67AAB1" w14:textId="77777777" w:rsidR="00134FC0" w:rsidRPr="00DD4A06" w:rsidRDefault="00344CBD">
      <w:pPr>
        <w:numPr>
          <w:ilvl w:val="0"/>
          <w:numId w:val="36"/>
        </w:numPr>
        <w:pBdr>
          <w:top w:val="nil"/>
          <w:left w:val="nil"/>
          <w:bottom w:val="nil"/>
          <w:right w:val="nil"/>
          <w:between w:val="nil"/>
        </w:pBdr>
        <w:spacing w:after="120"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Modul în care trebuie să fie supravegheat un copil cu IH</w:t>
      </w:r>
    </w:p>
    <w:p w14:paraId="0A0C0A77" w14:textId="77777777" w:rsidR="00134FC0" w:rsidRPr="00DD4A06" w:rsidRDefault="00344CBD">
      <w:pPr>
        <w:pBdr>
          <w:top w:val="nil"/>
          <w:left w:val="nil"/>
          <w:bottom w:val="nil"/>
          <w:right w:val="nil"/>
          <w:between w:val="nil"/>
        </w:pBdr>
        <w:spacing w:line="480" w:lineRule="auto"/>
        <w:ind w:left="0" w:right="-567" w:hanging="2"/>
        <w:jc w:val="both"/>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t>Asistenţa medicală la care trebuie să beneficiaţi</w:t>
      </w:r>
    </w:p>
    <w:p w14:paraId="0AFA399F" w14:textId="77777777"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Tratamentul şi îngrijirea medicală de care beneficiaţi trebuie să ia în considerare necesităţile şi preferinţele Dvs. personale. Aveţi dreptul să fiţi informat pe deplin şi să luaţi decizii împreună cu cadrele medicale care vă tratează. În acest scop, cadrele medicale trebuie să vă ofere informaţii pe care să le înţelegeţi şi care să fie relevante pentru starea Dvs. Toate cadrele medicale trebuie să vă trateze cu respect, sensibilitate şi înţelegere şi să vă explice simplu şi clar ce este IH şi care este tratamentul cel mai potrivit pentru Dvs.</w:t>
      </w:r>
    </w:p>
    <w:p w14:paraId="3C8139B1" w14:textId="77777777"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Informaţia pe care o veţi primi de la cadrele medicale trebuie să includă detalii despre posibilele avantaje şi riscuri ale tuturor tratamentelor.</w:t>
      </w:r>
    </w:p>
    <w:p w14:paraId="448F063B" w14:textId="77777777"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Tratamentul şi asistenţa medicala de care beneficiaţi trebuie să ia în considerare necesităţile religioase, etnice şi culturale pe care le aveţi. Trebuie să se ia în considerare şi alţi factori: dezabilităţile fizice, problemele de vedere, sau auz, dificultăţile de citire şi vorbire.</w:t>
      </w:r>
    </w:p>
    <w:p w14:paraId="3DEED17C"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t>Infecţia herpetică</w:t>
      </w:r>
    </w:p>
    <w:p w14:paraId="0DE769E7" w14:textId="3240AC33"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IH este o maladie cauzată de virusul Herpes simplex tipurile 1 şi 2, ce se transmite prin contact direct, pe cale genitală, orogenitală, transplacentară şi transfuzională. Este posibilă şi infectarea prin autoinoculare şi prin obiecte de uz contaminate. Maladia se caracterizează prin erupţie veziculară pe piele şi mucoase grupată în buchete, pe fond eritematos, care se va decapita rapid, pe piele fiind înlocuită cu cruste  sau encefalită (meningoencefalită) cu sau fără erupţii veziculare pe piele. Diagnosticul IH se stabileşte în baza manifestărilor bolii (febră, erupţie veziculară pe piele şi mucoase, cefalee, vome, redoarea cefei, semne meningiene: Kernig, Brudzinski, Lesage pozitive, bombarea fontanelei anterioare). Se ia în considerare şi contactul cu un bolnav de IH.</w:t>
      </w:r>
    </w:p>
    <w:p w14:paraId="01D66CF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t>Instruire şi echipament</w:t>
      </w:r>
    </w:p>
    <w:p w14:paraId="1A1EA2A9" w14:textId="77777777"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Medicii de familie şi asistentele medicale trebuie să fie instruiţi cum să examineze un pacient cu IH, îndeosebi cu febră, cefalee, vomă şi erupţii veziculare.</w:t>
      </w:r>
    </w:p>
    <w:p w14:paraId="2452F4F5"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t>Diagnosticarea IH</w:t>
      </w:r>
    </w:p>
    <w:p w14:paraId="1D8C1108" w14:textId="77777777"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Analizele bolnavilor cu IH forme generalizate spitalizaţi trebuie să includă 1-2 analize de sânge, 1-2 analize de urină, 2 analize a lichidului cefalorahidian, dobîndit prin puncţia lombară (investigaţie obligatorie pentru confirmarea diagnosticului de meningită), testări  ale sângelui şi lichidului cefalorahidian la virusul Herpes simplex (investigaţie obligatorie) pentru confirmarea infecţiei herpetice, analize biochimice ale sângelui (1-2) pentru aprecierea gravităţii bolii.</w:t>
      </w:r>
    </w:p>
    <w:p w14:paraId="217611F6" w14:textId="77777777"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După obţinerea rezultatelor testelor şi analizelor de laborator medicul trebuie să discute rezultatul cu Dvs. şi să vă comunice modalităţile de tratament .</w:t>
      </w:r>
    </w:p>
    <w:p w14:paraId="499BCABB"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t xml:space="preserve">Tratamentul medicamentos </w:t>
      </w:r>
    </w:p>
    <w:p w14:paraId="78BD42E5" w14:textId="2936B72B"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De la prima consultaţie, medicul vă evaluează severitatea bolii şi criteriile de spitalizare. Diagnosticul de infecţie herpetică odată stabilit indică iniţierea imediată a tratamentului antiviral. În caz de encefalită </w:t>
      </w:r>
      <w:r w:rsidRPr="00DD4A06">
        <w:rPr>
          <w:rFonts w:asciiTheme="majorBidi" w:hAnsiTheme="majorBidi" w:cstheme="majorBidi"/>
          <w:color w:val="000000"/>
          <w:sz w:val="24"/>
          <w:szCs w:val="24"/>
        </w:rPr>
        <w:lastRenderedPageBreak/>
        <w:t xml:space="preserve">(meningoencefalită) cu sau fără erupţie veziculară, forme grave, medicul de familie va </w:t>
      </w:r>
      <w:r w:rsidR="006E0ACA" w:rsidRPr="00DD4A06">
        <w:rPr>
          <w:rFonts w:asciiTheme="majorBidi" w:hAnsiTheme="majorBidi" w:cstheme="majorBidi"/>
          <w:color w:val="000000"/>
          <w:sz w:val="24"/>
          <w:szCs w:val="24"/>
        </w:rPr>
        <w:t>solicita</w:t>
      </w:r>
      <w:r w:rsidRPr="00DD4A06">
        <w:rPr>
          <w:rFonts w:asciiTheme="majorBidi" w:hAnsiTheme="majorBidi" w:cstheme="majorBidi"/>
          <w:color w:val="000000"/>
          <w:sz w:val="24"/>
          <w:szCs w:val="24"/>
        </w:rPr>
        <w:t xml:space="preserve"> „Ambulanţa”, iniţiind pe parcurs asistenţă medicală urgentă prespitalicească. În caz de forme mucocutanate  medicul de familie va indica copilului izolare şi tratament antiviral la domiciliu, va monitoriza starea bolnavului pe parcurs pentru a determinat evoluţia bolii şi efectul tratamentului. </w:t>
      </w:r>
    </w:p>
    <w:p w14:paraId="0FBC38AA"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t>Tratamentul nemedicamentos</w:t>
      </w:r>
    </w:p>
    <w:p w14:paraId="42D693C5" w14:textId="77777777" w:rsidR="00134FC0" w:rsidRPr="00DD4A06" w:rsidRDefault="00344CBD">
      <w:pPr>
        <w:pBdr>
          <w:top w:val="nil"/>
          <w:left w:val="nil"/>
          <w:bottom w:val="nil"/>
          <w:right w:val="nil"/>
          <w:between w:val="nil"/>
        </w:pBdr>
        <w:spacing w:line="240" w:lineRule="auto"/>
        <w:ind w:left="0" w:right="-567" w:hanging="2"/>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Medicul de familie şi asistenta medicală trebuie să discute cu Dvs alimentaţia şi programul de exerciţii fizice necesare. După externare din spital medicul de familie trebuie să supravegheze starea sănătăţii Dvs., să consulte medicul neurolog (dacă aţi suportat encefalită sau meningoencefalită).</w:t>
      </w:r>
    </w:p>
    <w:p w14:paraId="3CEFC761"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t>Întrebări despre medicamentele utilizate în IH</w:t>
      </w:r>
    </w:p>
    <w:p w14:paraId="55C0B3C5" w14:textId="77777777" w:rsidR="00134FC0" w:rsidRPr="00DD4A06" w:rsidRDefault="00344CBD">
      <w:pPr>
        <w:numPr>
          <w:ilvl w:val="0"/>
          <w:numId w:val="3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Explicaţi-mi de ce aţi ales să-mi prescrieţi acest medicament?</w:t>
      </w:r>
    </w:p>
    <w:p w14:paraId="5CBD7D1B" w14:textId="77777777" w:rsidR="00134FC0" w:rsidRPr="00DD4A06" w:rsidRDefault="00344CBD">
      <w:pPr>
        <w:numPr>
          <w:ilvl w:val="0"/>
          <w:numId w:val="3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Cum îmi va ajuta medicamentul? </w:t>
      </w:r>
    </w:p>
    <w:p w14:paraId="6C756E44" w14:textId="77777777" w:rsidR="00134FC0" w:rsidRPr="00DD4A06" w:rsidRDefault="00344CBD">
      <w:pPr>
        <w:numPr>
          <w:ilvl w:val="0"/>
          <w:numId w:val="3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Care sînt efectele secundare realizate de acest medicament? La care trebuie să atrag atenţia îndeosebi?</w:t>
      </w:r>
    </w:p>
    <w:p w14:paraId="70141166" w14:textId="77777777" w:rsidR="00134FC0" w:rsidRPr="00DD4A06" w:rsidRDefault="00344CBD">
      <w:pPr>
        <w:numPr>
          <w:ilvl w:val="0"/>
          <w:numId w:val="3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Ce trebuie să fac în caz de efecte secundare? (să sun medicul de familie sau să chem „</w:t>
      </w:r>
      <w:r w:rsidRPr="00DD4A06">
        <w:rPr>
          <w:rFonts w:asciiTheme="majorBidi" w:hAnsiTheme="majorBidi" w:cstheme="majorBidi"/>
          <w:smallCaps/>
          <w:color w:val="000000"/>
          <w:sz w:val="24"/>
          <w:szCs w:val="24"/>
        </w:rPr>
        <w:t>A</w:t>
      </w:r>
      <w:r w:rsidRPr="00DD4A06">
        <w:rPr>
          <w:rFonts w:asciiTheme="majorBidi" w:hAnsiTheme="majorBidi" w:cstheme="majorBidi"/>
          <w:color w:val="000000"/>
          <w:sz w:val="24"/>
          <w:szCs w:val="24"/>
        </w:rPr>
        <w:t>mbulanţa”, sau să merg la secţia de urgenţe a unui spital?)</w:t>
      </w:r>
    </w:p>
    <w:p w14:paraId="4CEC6912" w14:textId="77777777" w:rsidR="00134FC0" w:rsidRPr="00DD4A06" w:rsidRDefault="00344CBD">
      <w:pPr>
        <w:numPr>
          <w:ilvl w:val="0"/>
          <w:numId w:val="3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Cît timp va dura tratamentul?</w:t>
      </w:r>
    </w:p>
    <w:p w14:paraId="2487AA7D" w14:textId="77777777" w:rsidR="00134FC0" w:rsidRPr="00DD4A06" w:rsidRDefault="00344CBD">
      <w:pPr>
        <w:numPr>
          <w:ilvl w:val="0"/>
          <w:numId w:val="34"/>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Ce se va întîmpla dacă refuz acest medicament?</w:t>
      </w:r>
    </w:p>
    <w:p w14:paraId="03A433D0" w14:textId="77777777" w:rsidR="00134FC0" w:rsidRPr="00DD4A06" w:rsidRDefault="00344CBD">
      <w:pPr>
        <w:numPr>
          <w:ilvl w:val="0"/>
          <w:numId w:val="34"/>
        </w:numPr>
        <w:pBdr>
          <w:top w:val="nil"/>
          <w:left w:val="nil"/>
          <w:bottom w:val="nil"/>
          <w:right w:val="nil"/>
          <w:between w:val="nil"/>
        </w:pBdr>
        <w:spacing w:after="12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Unde mai pot citi despre acest medicament?</w:t>
      </w:r>
    </w:p>
    <w:p w14:paraId="4D64611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t>Întrebări despre evidenţa tratamentului</w:t>
      </w:r>
    </w:p>
    <w:p w14:paraId="1EEDA7D8" w14:textId="77777777" w:rsidR="00134FC0" w:rsidRPr="00DD4A06" w:rsidRDefault="00344CBD">
      <w:pPr>
        <w:numPr>
          <w:ilvl w:val="0"/>
          <w:numId w:val="3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Există alte medicamente pentru această boală pe care aş putea să le încerc?</w:t>
      </w:r>
    </w:p>
    <w:p w14:paraId="1E4CBFF2" w14:textId="77777777" w:rsidR="00134FC0" w:rsidRPr="00DD4A06" w:rsidRDefault="00344CBD">
      <w:pPr>
        <w:numPr>
          <w:ilvl w:val="0"/>
          <w:numId w:val="3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Se poate să schimb doza medicamentului pe parcurs?</w:t>
      </w:r>
    </w:p>
    <w:p w14:paraId="016C5C6B" w14:textId="57CDB177" w:rsidR="00134FC0" w:rsidRPr="00DD4A06" w:rsidRDefault="00344CBD">
      <w:pPr>
        <w:numPr>
          <w:ilvl w:val="0"/>
          <w:numId w:val="35"/>
        </w:num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Dacă mă voi simţi bine, se poate să întrerup medicamentul mai devreme </w:t>
      </w:r>
      <w:r w:rsidR="006E0ACA" w:rsidRPr="00DD4A06">
        <w:rPr>
          <w:rFonts w:asciiTheme="majorBidi" w:hAnsiTheme="majorBidi" w:cstheme="majorBidi"/>
          <w:color w:val="000000"/>
          <w:sz w:val="24"/>
          <w:szCs w:val="24"/>
        </w:rPr>
        <w:t>decât</w:t>
      </w:r>
      <w:r w:rsidRPr="00DD4A06">
        <w:rPr>
          <w:rFonts w:asciiTheme="majorBidi" w:hAnsiTheme="majorBidi" w:cstheme="majorBidi"/>
          <w:color w:val="000000"/>
          <w:sz w:val="24"/>
          <w:szCs w:val="24"/>
        </w:rPr>
        <w:t xml:space="preserve"> a fost indicat?</w:t>
      </w:r>
    </w:p>
    <w:p w14:paraId="35221C82" w14:textId="61448EB7" w:rsidR="00134FC0" w:rsidRPr="00DD4A06" w:rsidRDefault="00344CBD">
      <w:pPr>
        <w:numPr>
          <w:ilvl w:val="0"/>
          <w:numId w:val="35"/>
        </w:numPr>
        <w:pBdr>
          <w:top w:val="nil"/>
          <w:left w:val="nil"/>
          <w:bottom w:val="nil"/>
          <w:right w:val="nil"/>
          <w:between w:val="nil"/>
        </w:pBdr>
        <w:spacing w:after="120"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Pe </w:t>
      </w:r>
      <w:r w:rsidR="006E0ACA" w:rsidRPr="00DD4A06">
        <w:rPr>
          <w:rFonts w:asciiTheme="majorBidi" w:hAnsiTheme="majorBidi" w:cstheme="majorBidi"/>
          <w:color w:val="000000"/>
          <w:sz w:val="24"/>
          <w:szCs w:val="24"/>
        </w:rPr>
        <w:t>când</w:t>
      </w:r>
      <w:r w:rsidRPr="00DD4A06">
        <w:rPr>
          <w:rFonts w:asciiTheme="majorBidi" w:hAnsiTheme="majorBidi" w:cstheme="majorBidi"/>
          <w:color w:val="000000"/>
          <w:sz w:val="24"/>
          <w:szCs w:val="24"/>
        </w:rPr>
        <w:t xml:space="preserve"> trebuie să mă programez pentru altă vizită?</w:t>
      </w:r>
    </w:p>
    <w:p w14:paraId="78AC846F"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u w:val="single"/>
        </w:rPr>
      </w:pPr>
      <w:r w:rsidRPr="00DD4A06">
        <w:rPr>
          <w:rFonts w:asciiTheme="majorBidi" w:hAnsiTheme="majorBidi" w:cstheme="majorBidi"/>
          <w:b/>
          <w:bCs/>
          <w:color w:val="000000"/>
          <w:sz w:val="24"/>
          <w:szCs w:val="24"/>
          <w:u w:val="single"/>
        </w:rPr>
        <w:t>Continuarea sau întreruperea tratamentului</w:t>
      </w:r>
    </w:p>
    <w:p w14:paraId="0D61A088" w14:textId="777777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 xml:space="preserve">De regulă, tratamentul infecţiei herpetice mucocutanate durează 5 zile. Administrarea medicamentului poate fi întreruptă doar de medicul Dvs. </w:t>
      </w:r>
    </w:p>
    <w:p w14:paraId="7558498F" w14:textId="61BC5C77" w:rsidR="00134FC0" w:rsidRPr="00DD4A06" w:rsidRDefault="00344CBD">
      <w:pPr>
        <w:pBdr>
          <w:top w:val="nil"/>
          <w:left w:val="nil"/>
          <w:bottom w:val="nil"/>
          <w:right w:val="nil"/>
          <w:between w:val="nil"/>
        </w:pBdr>
        <w:spacing w:line="240" w:lineRule="auto"/>
        <w:ind w:left="0" w:hanging="2"/>
        <w:rPr>
          <w:rFonts w:asciiTheme="majorBidi" w:hAnsiTheme="majorBidi" w:cstheme="majorBidi"/>
          <w:color w:val="000000"/>
          <w:sz w:val="24"/>
          <w:szCs w:val="24"/>
        </w:rPr>
      </w:pPr>
      <w:r w:rsidRPr="00DD4A06">
        <w:rPr>
          <w:rFonts w:asciiTheme="majorBidi" w:hAnsiTheme="majorBidi" w:cstheme="majorBidi"/>
          <w:color w:val="000000"/>
          <w:sz w:val="24"/>
          <w:szCs w:val="24"/>
        </w:rPr>
        <w:t>Dacă pe parcursul tratamentului starea Dvs. se va agrava (febră, vome, cefalee, convulsii) medicul de familie, sau medicul „</w:t>
      </w:r>
      <w:r w:rsidR="006E0ACA" w:rsidRPr="00DD4A06">
        <w:rPr>
          <w:rFonts w:asciiTheme="majorBidi" w:hAnsiTheme="majorBidi" w:cstheme="majorBidi"/>
          <w:color w:val="000000"/>
          <w:sz w:val="24"/>
          <w:szCs w:val="24"/>
        </w:rPr>
        <w:t>Ambulanței</w:t>
      </w:r>
      <w:r w:rsidRPr="00DD4A06">
        <w:rPr>
          <w:rFonts w:asciiTheme="majorBidi" w:hAnsiTheme="majorBidi" w:cstheme="majorBidi"/>
          <w:color w:val="000000"/>
          <w:sz w:val="24"/>
          <w:szCs w:val="24"/>
        </w:rPr>
        <w:t>” vă va acorda ajutorul medical necesar şi vă va spitaliza.</w:t>
      </w:r>
    </w:p>
    <w:p w14:paraId="570AF014" w14:textId="77777777" w:rsidR="00134FC0" w:rsidRPr="00DD4A06" w:rsidRDefault="00134FC0" w:rsidP="00D42D8F">
      <w:pPr>
        <w:pBdr>
          <w:top w:val="nil"/>
          <w:left w:val="nil"/>
          <w:bottom w:val="nil"/>
          <w:right w:val="nil"/>
          <w:between w:val="nil"/>
        </w:pBdr>
        <w:spacing w:line="240" w:lineRule="auto"/>
        <w:ind w:leftChars="0" w:left="0" w:firstLineChars="0" w:firstLine="0"/>
        <w:rPr>
          <w:rFonts w:asciiTheme="majorBidi" w:eastAsia="Times" w:hAnsiTheme="majorBidi" w:cstheme="majorBidi"/>
          <w:b/>
          <w:bCs/>
          <w:color w:val="000000"/>
          <w:sz w:val="24"/>
          <w:szCs w:val="24"/>
        </w:rPr>
        <w:sectPr w:rsidR="00134FC0" w:rsidRPr="00DD4A06">
          <w:pgSz w:w="11907" w:h="16840"/>
          <w:pgMar w:top="1134" w:right="1134" w:bottom="1134" w:left="1134" w:header="0" w:footer="0" w:gutter="0"/>
          <w:cols w:space="720"/>
        </w:sectPr>
      </w:pPr>
    </w:p>
    <w:p w14:paraId="59A9164A" w14:textId="44CD773B" w:rsidR="00134FC0" w:rsidRPr="00DD4A06" w:rsidRDefault="00344CBD" w:rsidP="00D42D8F">
      <w:pPr>
        <w:pBdr>
          <w:top w:val="nil"/>
          <w:left w:val="nil"/>
          <w:bottom w:val="nil"/>
          <w:right w:val="nil"/>
          <w:between w:val="nil"/>
        </w:pBdr>
        <w:spacing w:line="240" w:lineRule="auto"/>
        <w:ind w:leftChars="0" w:left="0" w:firstLineChars="0" w:firstLine="0"/>
        <w:jc w:val="both"/>
        <w:rPr>
          <w:rFonts w:asciiTheme="majorBidi" w:hAnsiTheme="majorBidi" w:cstheme="majorBidi"/>
          <w:b/>
          <w:bCs/>
          <w:smallCaps/>
          <w:color w:val="000000"/>
          <w:sz w:val="24"/>
          <w:szCs w:val="24"/>
        </w:rPr>
      </w:pPr>
      <w:r w:rsidRPr="00DD4A06">
        <w:rPr>
          <w:rFonts w:asciiTheme="majorBidi" w:hAnsiTheme="majorBidi" w:cstheme="majorBidi"/>
          <w:b/>
          <w:bCs/>
          <w:smallCaps/>
          <w:color w:val="000000"/>
          <w:sz w:val="24"/>
          <w:szCs w:val="24"/>
        </w:rPr>
        <w:lastRenderedPageBreak/>
        <w:t>BIBLIOGRAFIE</w:t>
      </w:r>
      <w:r w:rsidR="00D54AC8" w:rsidRPr="00DD4A06">
        <w:rPr>
          <w:rFonts w:asciiTheme="majorBidi" w:hAnsiTheme="majorBidi" w:cstheme="majorBidi"/>
          <w:b/>
          <w:bCs/>
          <w:smallCaps/>
          <w:color w:val="000000"/>
          <w:sz w:val="24"/>
          <w:szCs w:val="24"/>
        </w:rPr>
        <w:t xml:space="preserve">    </w:t>
      </w:r>
    </w:p>
    <w:p w14:paraId="46C90BB8" w14:textId="3FE7AE02" w:rsidR="0091129A" w:rsidRPr="00DD4A06" w:rsidRDefault="0091129A">
      <w:pPr>
        <w:numPr>
          <w:ilvl w:val="0"/>
          <w:numId w:val="81"/>
        </w:numPr>
        <w:suppressAutoHyphens w:val="0"/>
        <w:spacing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color w:val="1B1B1B"/>
          <w:sz w:val="24"/>
          <w:szCs w:val="24"/>
          <w:shd w:val="clear" w:color="auto" w:fill="FFFFFF"/>
        </w:rPr>
        <w:t xml:space="preserve">Allen UD, Robinson JL; Canadian Paediatric Society, Infectious Diseases and Immunization Committee. Prevention and management of neonatal herpes simplex virus infections. </w:t>
      </w:r>
      <w:r w:rsidR="006E0ACA" w:rsidRPr="00DD4A06">
        <w:rPr>
          <w:rFonts w:asciiTheme="majorBidi" w:hAnsiTheme="majorBidi" w:cstheme="majorBidi"/>
          <w:color w:val="1B1B1B"/>
          <w:sz w:val="24"/>
          <w:szCs w:val="24"/>
          <w:shd w:val="clear" w:color="auto" w:fill="FFFFFF"/>
        </w:rPr>
        <w:t>Paediatric</w:t>
      </w:r>
      <w:r w:rsidRPr="00DD4A06">
        <w:rPr>
          <w:rFonts w:asciiTheme="majorBidi" w:hAnsiTheme="majorBidi" w:cstheme="majorBidi"/>
          <w:color w:val="1B1B1B"/>
          <w:sz w:val="24"/>
          <w:szCs w:val="24"/>
          <w:shd w:val="clear" w:color="auto" w:fill="FFFFFF"/>
        </w:rPr>
        <w:t xml:space="preserve"> Child Health. Apr;19(4):201-12. doi: 10.1093/pch/19.4.201. PMID: 24855418; PMCID: PMC4028647</w:t>
      </w:r>
      <w:r w:rsidR="005B40C2" w:rsidRPr="00DD4A06">
        <w:rPr>
          <w:rFonts w:asciiTheme="majorBidi" w:hAnsiTheme="majorBidi" w:cstheme="majorBidi"/>
          <w:color w:val="1B1B1B"/>
          <w:sz w:val="24"/>
          <w:szCs w:val="24"/>
          <w:shd w:val="clear" w:color="auto" w:fill="FFFFFF"/>
        </w:rPr>
        <w:t>, 2014.</w:t>
      </w:r>
    </w:p>
    <w:p w14:paraId="29D36ED5"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American Academy of Ophthalmology. Herpes simplex keratitis: Preferred Practice Pattern. </w:t>
      </w:r>
      <w:r w:rsidRPr="00DD4A06">
        <w:rPr>
          <w:rFonts w:asciiTheme="majorBidi" w:hAnsiTheme="majorBidi" w:cstheme="majorBidi"/>
          <w:position w:val="0"/>
          <w:sz w:val="24"/>
          <w:szCs w:val="24"/>
          <w:lang w:val="ru-RU"/>
        </w:rPr>
        <w:t>San Francisco (CA): AAO; 2023.</w:t>
      </w:r>
    </w:p>
    <w:p w14:paraId="2F4FA4D1"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American Academy of Pediatrics. Herpes simplex virus infections. In: Kimberlin DW, Barnett ED, Lynfield R, Sawyer MH, editors. Red Book: 2024–2027 Report of the Committee on Infectious Diseases. 33rd ed. </w:t>
      </w:r>
      <w:r w:rsidRPr="00DD4A06">
        <w:rPr>
          <w:rFonts w:asciiTheme="majorBidi" w:hAnsiTheme="majorBidi" w:cstheme="majorBidi"/>
          <w:position w:val="0"/>
          <w:sz w:val="24"/>
          <w:szCs w:val="24"/>
          <w:lang w:val="ru-RU"/>
        </w:rPr>
        <w:t>Itasca (IL): AAP; 2024.</w:t>
      </w:r>
    </w:p>
    <w:p w14:paraId="1D72ABB0"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fr-FR"/>
        </w:rPr>
        <w:t xml:space="preserve">Bradley H, Markowitz LE, Gibson T, McQuillan GM. </w:t>
      </w:r>
      <w:r w:rsidRPr="00DD4A06">
        <w:rPr>
          <w:rFonts w:asciiTheme="majorBidi" w:hAnsiTheme="majorBidi" w:cstheme="majorBidi"/>
          <w:position w:val="0"/>
          <w:sz w:val="24"/>
          <w:szCs w:val="24"/>
          <w:lang w:val="en-US"/>
        </w:rPr>
        <w:t xml:space="preserve">Seroprevalence of herpes simplex virus types 1 and 2—United States, 1999–2010. </w:t>
      </w:r>
      <w:r w:rsidRPr="00DD4A06">
        <w:rPr>
          <w:rFonts w:asciiTheme="majorBidi" w:hAnsiTheme="majorBidi" w:cstheme="majorBidi"/>
          <w:position w:val="0"/>
          <w:sz w:val="24"/>
          <w:szCs w:val="24"/>
          <w:lang w:val="ru-RU"/>
        </w:rPr>
        <w:t>J Infect Dis. 2014;209(3):325–333.</w:t>
      </w:r>
    </w:p>
    <w:p w14:paraId="53313689"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Bradshaw MJ, Venkatesan A. Herpes simplex virus type 1 encephalitis in adults and children: pathogenesis, diagnosis, and management. </w:t>
      </w:r>
      <w:r w:rsidRPr="00DD4A06">
        <w:rPr>
          <w:rFonts w:asciiTheme="majorBidi" w:hAnsiTheme="majorBidi" w:cstheme="majorBidi"/>
          <w:position w:val="0"/>
          <w:sz w:val="24"/>
          <w:szCs w:val="24"/>
          <w:lang w:val="ru-RU"/>
        </w:rPr>
        <w:t>Medscape Reference [</w:t>
      </w:r>
      <w:hyperlink r:id="rId19" w:history="1">
        <w:r w:rsidR="0018589A" w:rsidRPr="00DD4A06">
          <w:rPr>
            <w:rFonts w:asciiTheme="majorBidi" w:hAnsiTheme="majorBidi" w:cstheme="majorBidi"/>
            <w:color w:val="0000FF"/>
            <w:position w:val="0"/>
            <w:sz w:val="24"/>
            <w:szCs w:val="24"/>
            <w:u w:val="single"/>
            <w:lang w:val="ru-RU"/>
          </w:rPr>
          <w:t>https://emedicine.medscape.com</w:t>
        </w:r>
      </w:hyperlink>
      <w:r w:rsidRPr="00DD4A06">
        <w:rPr>
          <w:rFonts w:asciiTheme="majorBidi" w:hAnsiTheme="majorBidi" w:cstheme="majorBidi"/>
          <w:position w:val="0"/>
          <w:sz w:val="24"/>
          <w:szCs w:val="24"/>
          <w:lang w:val="ru-RU"/>
        </w:rPr>
        <w:t>]. Updated 2024.</w:t>
      </w:r>
    </w:p>
    <w:p w14:paraId="2205F712"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Brown EL, Gardella C, Malm G, Prober CG, Forsgren M, Krantz EM, et al. Effect of maternal herpes simplex virus serostatus and HSV type on risk of neonatal herpes. Acta Obstet Gynecol Scand. </w:t>
      </w:r>
      <w:r w:rsidRPr="00DD4A06">
        <w:rPr>
          <w:rFonts w:asciiTheme="majorBidi" w:hAnsiTheme="majorBidi" w:cstheme="majorBidi"/>
          <w:position w:val="0"/>
          <w:sz w:val="24"/>
          <w:szCs w:val="24"/>
          <w:lang w:val="ru-RU"/>
        </w:rPr>
        <w:t>2007;86(5):523–529.</w:t>
      </w:r>
    </w:p>
    <w:p w14:paraId="59E42416" w14:textId="1B12F899"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Bussmann C, Peng WM, Bieber T, Novak N. Molecular pathogenesis and clinical implications of eczema herpeticum. </w:t>
      </w:r>
      <w:r w:rsidRPr="00DD4A06">
        <w:rPr>
          <w:rFonts w:asciiTheme="majorBidi" w:hAnsiTheme="majorBidi" w:cstheme="majorBidi"/>
          <w:position w:val="0"/>
          <w:sz w:val="24"/>
          <w:szCs w:val="24"/>
          <w:lang w:val="ru-RU"/>
        </w:rPr>
        <w:t>Expert Rev Mol Med. 2008;</w:t>
      </w:r>
      <w:r w:rsidR="006E0ACA" w:rsidRPr="00DD4A06">
        <w:rPr>
          <w:rFonts w:asciiTheme="majorBidi" w:hAnsiTheme="majorBidi" w:cstheme="majorBidi"/>
          <w:position w:val="0"/>
          <w:sz w:val="24"/>
          <w:szCs w:val="24"/>
          <w:lang w:val="ru-RU"/>
        </w:rPr>
        <w:t>10: e</w:t>
      </w:r>
      <w:r w:rsidRPr="00DD4A06">
        <w:rPr>
          <w:rFonts w:asciiTheme="majorBidi" w:hAnsiTheme="majorBidi" w:cstheme="majorBidi"/>
          <w:position w:val="0"/>
          <w:sz w:val="24"/>
          <w:szCs w:val="24"/>
          <w:lang w:val="ru-RU"/>
        </w:rPr>
        <w:t>21.</w:t>
      </w:r>
    </w:p>
    <w:p w14:paraId="204942D3" w14:textId="247D75E2"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Canadian Paediatric Society. Prevention and management of neonatal herpes simplex virus infections. </w:t>
      </w:r>
      <w:r w:rsidR="006E0ACA" w:rsidRPr="00DD4A06">
        <w:rPr>
          <w:rFonts w:asciiTheme="majorBidi" w:hAnsiTheme="majorBidi" w:cstheme="majorBidi"/>
          <w:position w:val="0"/>
          <w:sz w:val="24"/>
          <w:szCs w:val="24"/>
          <w:lang w:val="ru-RU"/>
        </w:rPr>
        <w:t>Paediatric</w:t>
      </w:r>
      <w:r w:rsidRPr="00DD4A06">
        <w:rPr>
          <w:rFonts w:asciiTheme="majorBidi" w:hAnsiTheme="majorBidi" w:cstheme="majorBidi"/>
          <w:position w:val="0"/>
          <w:sz w:val="24"/>
          <w:szCs w:val="24"/>
          <w:lang w:val="ru-RU"/>
        </w:rPr>
        <w:t xml:space="preserve"> Child Health. 2023;28(2):75–84.</w:t>
      </w:r>
    </w:p>
    <w:p w14:paraId="35956288"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Centers for Disease Control and Prevention. Herpes simplex virus infections – 2024 STI guidelines. Atlanta (GA): CDC; 2024.</w:t>
      </w:r>
    </w:p>
    <w:p w14:paraId="3EF1D8FE"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Centers for Disease Control and Prevention. Prevention of HSV transmission in schools and athletic settings. </w:t>
      </w:r>
      <w:r w:rsidRPr="00DD4A06">
        <w:rPr>
          <w:rFonts w:asciiTheme="majorBidi" w:hAnsiTheme="majorBidi" w:cstheme="majorBidi"/>
          <w:position w:val="0"/>
          <w:sz w:val="24"/>
          <w:szCs w:val="24"/>
          <w:lang w:val="ru-RU"/>
        </w:rPr>
        <w:t>Atlanta (GA): CDC; 2024.</w:t>
      </w:r>
    </w:p>
    <w:p w14:paraId="5F1E5D17"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Children’s Mercy Hospital. Atopic dermatitis pediatric guide. </w:t>
      </w:r>
      <w:r w:rsidRPr="00DD4A06">
        <w:rPr>
          <w:rFonts w:asciiTheme="majorBidi" w:hAnsiTheme="majorBidi" w:cstheme="majorBidi"/>
          <w:position w:val="0"/>
          <w:sz w:val="24"/>
          <w:szCs w:val="24"/>
          <w:lang w:val="ru-RU"/>
        </w:rPr>
        <w:t>Updated 2024.</w:t>
      </w:r>
    </w:p>
    <w:p w14:paraId="2AE62CE0"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Cook D, Mew R. Encephalitis guideline. </w:t>
      </w:r>
      <w:r w:rsidRPr="00DD4A06">
        <w:rPr>
          <w:rFonts w:asciiTheme="majorBidi" w:hAnsiTheme="majorBidi" w:cstheme="majorBidi"/>
          <w:position w:val="0"/>
          <w:sz w:val="24"/>
          <w:szCs w:val="24"/>
          <w:lang w:val="ru-RU"/>
        </w:rPr>
        <w:t>Paediatric Department, NHS; 2024.</w:t>
      </w:r>
    </w:p>
    <w:p w14:paraId="5B5447F8"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DermNet NZ. Eczema herpeticum (</w:t>
      </w:r>
      <w:r w:rsidR="0018589A" w:rsidRPr="00DD4A06">
        <w:rPr>
          <w:rFonts w:asciiTheme="majorBidi" w:hAnsiTheme="majorBidi" w:cstheme="majorBidi"/>
          <w:position w:val="0"/>
          <w:sz w:val="24"/>
          <w:szCs w:val="24"/>
          <w:lang w:val="en-US"/>
        </w:rPr>
        <w:t xml:space="preserve">Kaposi varicelliform eruption). </w:t>
      </w:r>
      <w:r w:rsidR="0018589A" w:rsidRPr="00DD4A06">
        <w:rPr>
          <w:rFonts w:asciiTheme="majorBidi" w:hAnsiTheme="majorBidi" w:cstheme="majorBidi"/>
          <w:position w:val="0"/>
          <w:sz w:val="24"/>
          <w:szCs w:val="24"/>
          <w:lang w:val="ru-RU"/>
        </w:rPr>
        <w:t>[</w:t>
      </w:r>
      <w:hyperlink r:id="rId20" w:history="1">
        <w:r w:rsidR="0018589A" w:rsidRPr="00DD4A06">
          <w:rPr>
            <w:rFonts w:asciiTheme="majorBidi" w:hAnsiTheme="majorBidi" w:cstheme="majorBidi"/>
            <w:color w:val="0000FF"/>
            <w:position w:val="0"/>
            <w:sz w:val="24"/>
            <w:szCs w:val="24"/>
            <w:u w:val="single"/>
            <w:lang w:val="fr-FR"/>
          </w:rPr>
          <w:t>https://dermnetnz.org</w:t>
        </w:r>
      </w:hyperlink>
      <w:r w:rsidR="0018589A" w:rsidRPr="00DD4A06">
        <w:rPr>
          <w:rFonts w:asciiTheme="majorBidi" w:hAnsiTheme="majorBidi" w:cstheme="majorBidi"/>
          <w:position w:val="0"/>
          <w:sz w:val="24"/>
          <w:szCs w:val="24"/>
          <w:lang w:val="ru-RU"/>
        </w:rPr>
        <w:t>]</w:t>
      </w:r>
      <w:r w:rsidR="0018589A" w:rsidRPr="00DD4A06">
        <w:rPr>
          <w:rFonts w:asciiTheme="majorBidi" w:hAnsiTheme="majorBidi" w:cstheme="majorBidi"/>
          <w:position w:val="0"/>
          <w:sz w:val="24"/>
          <w:szCs w:val="24"/>
        </w:rPr>
        <w:t xml:space="preserve">. </w:t>
      </w:r>
      <w:r w:rsidR="0018589A" w:rsidRPr="00DD4A06">
        <w:rPr>
          <w:rFonts w:asciiTheme="majorBidi" w:hAnsiTheme="majorBidi" w:cstheme="majorBidi"/>
          <w:position w:val="0"/>
          <w:sz w:val="24"/>
          <w:szCs w:val="24"/>
          <w:lang w:val="ru-RU"/>
        </w:rPr>
        <w:t xml:space="preserve">Updated </w:t>
      </w:r>
      <w:r w:rsidRPr="00DD4A06">
        <w:rPr>
          <w:rFonts w:asciiTheme="majorBidi" w:hAnsiTheme="majorBidi" w:cstheme="majorBidi"/>
          <w:position w:val="0"/>
          <w:sz w:val="24"/>
          <w:szCs w:val="24"/>
          <w:lang w:val="ru-RU"/>
        </w:rPr>
        <w:t>2024.</w:t>
      </w:r>
    </w:p>
    <w:p w14:paraId="4B59D095"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European Academy of Dermatology and Venereology. Guideline for the management of herpes simplex virus infections. </w:t>
      </w:r>
      <w:r w:rsidRPr="00DD4A06">
        <w:rPr>
          <w:rFonts w:asciiTheme="majorBidi" w:hAnsiTheme="majorBidi" w:cstheme="majorBidi"/>
          <w:position w:val="0"/>
          <w:sz w:val="24"/>
          <w:szCs w:val="24"/>
          <w:lang w:val="ru-RU"/>
        </w:rPr>
        <w:t>J Eur Acad Dermatol Venereol. 2023;37(8):1451–1468.</w:t>
      </w:r>
    </w:p>
    <w:p w14:paraId="4FA3B5A6"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fr-FR"/>
        </w:rPr>
        <w:t xml:space="preserve">Freeman EE, McMahon DE, Lipoff JB, et al. </w:t>
      </w:r>
      <w:r w:rsidRPr="00DD4A06">
        <w:rPr>
          <w:rFonts w:asciiTheme="majorBidi" w:hAnsiTheme="majorBidi" w:cstheme="majorBidi"/>
          <w:position w:val="0"/>
          <w:sz w:val="24"/>
          <w:szCs w:val="24"/>
          <w:lang w:val="en-US"/>
        </w:rPr>
        <w:t xml:space="preserve">Cutaneous herpes simplex virus infections: atypical presentations. J Am Acad Dermatol. </w:t>
      </w:r>
      <w:r w:rsidRPr="00DD4A06">
        <w:rPr>
          <w:rFonts w:asciiTheme="majorBidi" w:hAnsiTheme="majorBidi" w:cstheme="majorBidi"/>
          <w:position w:val="0"/>
          <w:sz w:val="24"/>
          <w:szCs w:val="24"/>
          <w:lang w:val="ru-RU"/>
        </w:rPr>
        <w:t>2023;89(2):215–228.</w:t>
      </w:r>
    </w:p>
    <w:p w14:paraId="567C931F" w14:textId="4432683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French LE, Prins C. EADV guidelines: management of complex and atypical HSV infections. </w:t>
      </w:r>
      <w:r w:rsidRPr="00DD4A06">
        <w:rPr>
          <w:rFonts w:asciiTheme="majorBidi" w:hAnsiTheme="majorBidi" w:cstheme="majorBidi"/>
          <w:position w:val="0"/>
          <w:sz w:val="24"/>
          <w:szCs w:val="24"/>
          <w:lang w:val="ru-RU"/>
        </w:rPr>
        <w:t>J Eur Acad Dermatol Venereol. 2023;37(Suppl</w:t>
      </w:r>
      <w:r w:rsidR="006E0ACA" w:rsidRPr="00DD4A06">
        <w:rPr>
          <w:rFonts w:asciiTheme="majorBidi" w:hAnsiTheme="majorBidi" w:cstheme="majorBidi"/>
          <w:position w:val="0"/>
          <w:sz w:val="24"/>
          <w:szCs w:val="24"/>
          <w:lang w:val="ru-RU"/>
        </w:rPr>
        <w:t>): S</w:t>
      </w:r>
      <w:r w:rsidRPr="00DD4A06">
        <w:rPr>
          <w:rFonts w:asciiTheme="majorBidi" w:hAnsiTheme="majorBidi" w:cstheme="majorBidi"/>
          <w:position w:val="0"/>
          <w:sz w:val="24"/>
          <w:szCs w:val="24"/>
          <w:lang w:val="ru-RU"/>
        </w:rPr>
        <w:t>91–S99.</w:t>
      </w:r>
    </w:p>
    <w:p w14:paraId="0424E2BC" w14:textId="6D0013F1"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fr-FR"/>
        </w:rPr>
        <w:t xml:space="preserve">Galina Rusu, Ludmila Serbenco, Tatiana Alexeev, Ludmila Bîrca, Parascovia Popovici, et al. Boli infecțioase la copii. Ed. </w:t>
      </w:r>
      <w:r w:rsidR="006E0ACA" w:rsidRPr="00DD4A06">
        <w:rPr>
          <w:rFonts w:asciiTheme="majorBidi" w:hAnsiTheme="majorBidi" w:cstheme="majorBidi"/>
          <w:position w:val="0"/>
          <w:sz w:val="24"/>
          <w:szCs w:val="24"/>
          <w:lang w:val="fr-FR"/>
        </w:rPr>
        <w:t>A</w:t>
      </w:r>
      <w:r w:rsidRPr="00DD4A06">
        <w:rPr>
          <w:rFonts w:asciiTheme="majorBidi" w:hAnsiTheme="majorBidi" w:cstheme="majorBidi"/>
          <w:position w:val="0"/>
          <w:sz w:val="24"/>
          <w:szCs w:val="24"/>
          <w:lang w:val="fr-FR"/>
        </w:rPr>
        <w:t xml:space="preserve"> III-a. Chișinău: Tipografia Centrală; 2021.</w:t>
      </w:r>
    </w:p>
    <w:p w14:paraId="161AEAF1" w14:textId="3D81F91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fr-FR"/>
        </w:rPr>
        <w:t xml:space="preserve">Gennai S, Rallo A, Keil D, et al. </w:t>
      </w:r>
      <w:r w:rsidRPr="00DD4A06">
        <w:rPr>
          <w:rFonts w:asciiTheme="majorBidi" w:hAnsiTheme="majorBidi" w:cstheme="majorBidi"/>
          <w:position w:val="0"/>
          <w:sz w:val="24"/>
          <w:szCs w:val="24"/>
          <w:lang w:val="en-US"/>
        </w:rPr>
        <w:t xml:space="preserve">Elaboration of a clinical and paraclinical score to estimate probability of HSV encephalitis. </w:t>
      </w:r>
      <w:r w:rsidRPr="00DD4A06">
        <w:rPr>
          <w:rFonts w:asciiTheme="majorBidi" w:hAnsiTheme="majorBidi" w:cstheme="majorBidi"/>
          <w:position w:val="0"/>
          <w:sz w:val="24"/>
          <w:szCs w:val="24"/>
          <w:lang w:val="ru-RU"/>
        </w:rPr>
        <w:t xml:space="preserve">Eur J Clin Microbiol Infect Dis. </w:t>
      </w:r>
      <w:r w:rsidR="006E0ACA" w:rsidRPr="00DD4A06">
        <w:rPr>
          <w:rFonts w:asciiTheme="majorBidi" w:hAnsiTheme="majorBidi" w:cstheme="majorBidi"/>
          <w:position w:val="0"/>
          <w:sz w:val="24"/>
          <w:szCs w:val="24"/>
          <w:lang w:val="ru-RU"/>
        </w:rPr>
        <w:t>2016; 35:935</w:t>
      </w:r>
      <w:r w:rsidRPr="00DD4A06">
        <w:rPr>
          <w:rFonts w:asciiTheme="majorBidi" w:hAnsiTheme="majorBidi" w:cstheme="majorBidi"/>
          <w:position w:val="0"/>
          <w:sz w:val="24"/>
          <w:szCs w:val="24"/>
          <w:lang w:val="ru-RU"/>
        </w:rPr>
        <w:t>–939.</w:t>
      </w:r>
    </w:p>
    <w:p w14:paraId="21B3CC36"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fr-FR"/>
        </w:rPr>
      </w:pPr>
      <w:r w:rsidRPr="00DD4A06">
        <w:rPr>
          <w:rFonts w:asciiTheme="majorBidi" w:hAnsiTheme="majorBidi" w:cstheme="majorBidi"/>
          <w:position w:val="0"/>
          <w:sz w:val="24"/>
          <w:szCs w:val="24"/>
          <w:lang w:val="en-US"/>
        </w:rPr>
        <w:t xml:space="preserve">Hadjiu S, Revenco N, Birca L, Palii I, Călcîi C, Calistru I, et al. </w:t>
      </w:r>
      <w:r w:rsidRPr="00DD4A06">
        <w:rPr>
          <w:rFonts w:asciiTheme="majorBidi" w:hAnsiTheme="majorBidi" w:cstheme="majorBidi"/>
          <w:position w:val="0"/>
          <w:sz w:val="24"/>
          <w:szCs w:val="24"/>
          <w:lang w:val="fr-FR"/>
        </w:rPr>
        <w:t>Protocol clinic național 446 „Meningoencefalitele virale la copil”. Chișinău: MS RM; 2025.</w:t>
      </w:r>
    </w:p>
    <w:p w14:paraId="09ADF0FD"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Harfouche M, AlMukdad S, Alareeki A, Osman AMM, Gottlieb S, Rowley J, et al. Estimated global and regional incidence and prevalence of herpes simplex virus infections in 2020. Sex Transm Infect. 2025;101(4):214–223.</w:t>
      </w:r>
    </w:p>
    <w:p w14:paraId="7102C451" w14:textId="64CAB52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Heliotis I, et al. Primary herpetic gingivostomatitis in children. BMJ. 2021;</w:t>
      </w:r>
      <w:r w:rsidR="006E0ACA" w:rsidRPr="00DD4A06">
        <w:rPr>
          <w:rFonts w:asciiTheme="majorBidi" w:hAnsiTheme="majorBidi" w:cstheme="majorBidi"/>
          <w:position w:val="0"/>
          <w:sz w:val="24"/>
          <w:szCs w:val="24"/>
          <w:lang w:val="en-US"/>
        </w:rPr>
        <w:t>375: e</w:t>
      </w:r>
      <w:r w:rsidRPr="00DD4A06">
        <w:rPr>
          <w:rFonts w:asciiTheme="majorBidi" w:hAnsiTheme="majorBidi" w:cstheme="majorBidi"/>
          <w:position w:val="0"/>
          <w:sz w:val="24"/>
          <w:szCs w:val="24"/>
          <w:lang w:val="en-US"/>
        </w:rPr>
        <w:t>065540.</w:t>
      </w:r>
    </w:p>
    <w:p w14:paraId="1232504A"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Hsu DY, Shinkai K, Silverberg JI. Epidemiology of eczema herpeticum in hospitalized US children. </w:t>
      </w:r>
      <w:r w:rsidRPr="00DD4A06">
        <w:rPr>
          <w:rFonts w:asciiTheme="majorBidi" w:hAnsiTheme="majorBidi" w:cstheme="majorBidi"/>
          <w:position w:val="0"/>
          <w:sz w:val="24"/>
          <w:szCs w:val="24"/>
          <w:lang w:val="ru-RU"/>
        </w:rPr>
        <w:t>J Invest Dermatol. 2018;138(2):265–272.</w:t>
      </w:r>
    </w:p>
    <w:p w14:paraId="2F3ED9E9" w14:textId="0874D9DD"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Hudson B, Powell C. Does oral aciclovir</w:t>
      </w:r>
      <w:r w:rsidR="00DC542F" w:rsidRPr="00DD4A06">
        <w:rPr>
          <w:rFonts w:asciiTheme="majorBidi" w:hAnsiTheme="majorBidi" w:cstheme="majorBidi"/>
          <w:position w:val="0"/>
          <w:sz w:val="24"/>
          <w:szCs w:val="24"/>
          <w:lang w:val="en-US"/>
        </w:rPr>
        <w:t>um</w:t>
      </w:r>
      <w:r w:rsidRPr="00DD4A06">
        <w:rPr>
          <w:rFonts w:asciiTheme="majorBidi" w:hAnsiTheme="majorBidi" w:cstheme="majorBidi"/>
          <w:position w:val="0"/>
          <w:sz w:val="24"/>
          <w:szCs w:val="24"/>
          <w:lang w:val="en-US"/>
        </w:rPr>
        <w:t xml:space="preserve"> improve outcome in immunocompetent children with primary HSV gingivostomatitis? Arch Dis Child. 2009;94(2):165–167.</w:t>
      </w:r>
    </w:p>
    <w:p w14:paraId="193A8DDF"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Johnston C, Corey L. Current concepts for genital herpes simplex virus infection. </w:t>
      </w:r>
      <w:r w:rsidRPr="00DD4A06">
        <w:rPr>
          <w:rFonts w:asciiTheme="majorBidi" w:hAnsiTheme="majorBidi" w:cstheme="majorBidi"/>
          <w:position w:val="0"/>
          <w:sz w:val="24"/>
          <w:szCs w:val="24"/>
          <w:lang w:val="ru-RU"/>
        </w:rPr>
        <w:t>JAMA. 2023;329(6):486–497.</w:t>
      </w:r>
    </w:p>
    <w:p w14:paraId="76616FC3"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lastRenderedPageBreak/>
        <w:t xml:space="preserve">Kimberlin DW, Whitley RJ. Neonatal herpes simplex virus infection. </w:t>
      </w:r>
      <w:r w:rsidRPr="00DD4A06">
        <w:rPr>
          <w:rFonts w:asciiTheme="majorBidi" w:hAnsiTheme="majorBidi" w:cstheme="majorBidi"/>
          <w:position w:val="0"/>
          <w:sz w:val="24"/>
          <w:szCs w:val="24"/>
          <w:lang w:val="ru-RU"/>
        </w:rPr>
        <w:t>N Engl J Med. 2022;386(16):1548–1556.</w:t>
      </w:r>
    </w:p>
    <w:p w14:paraId="13097E2F" w14:textId="107D20EC"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Kimberlin DW, Whitley RJ. Neonatal herpes simplex virus infections: epidemiology, clinical manifestations, and management. </w:t>
      </w:r>
      <w:r w:rsidR="006E0ACA" w:rsidRPr="00DD4A06">
        <w:rPr>
          <w:rFonts w:asciiTheme="majorBidi" w:hAnsiTheme="majorBidi" w:cstheme="majorBidi"/>
          <w:position w:val="0"/>
          <w:sz w:val="24"/>
          <w:szCs w:val="24"/>
          <w:lang w:val="ru-RU"/>
        </w:rPr>
        <w:t>Pediatrics</w:t>
      </w:r>
      <w:r w:rsidRPr="00DD4A06">
        <w:rPr>
          <w:rFonts w:asciiTheme="majorBidi" w:hAnsiTheme="majorBidi" w:cstheme="majorBidi"/>
          <w:position w:val="0"/>
          <w:sz w:val="24"/>
          <w:szCs w:val="24"/>
          <w:lang w:val="ru-RU"/>
        </w:rPr>
        <w:t xml:space="preserve"> Infect Dis J. 2007;26(6):551–556.</w:t>
      </w:r>
    </w:p>
    <w:p w14:paraId="6E3A8BBE"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fr-FR"/>
        </w:rPr>
        <w:t xml:space="preserve">Kneen R, Michael BD, Menson E, et al. </w:t>
      </w:r>
      <w:r w:rsidRPr="00DD4A06">
        <w:rPr>
          <w:rFonts w:asciiTheme="majorBidi" w:hAnsiTheme="majorBidi" w:cstheme="majorBidi"/>
          <w:position w:val="0"/>
          <w:sz w:val="24"/>
          <w:szCs w:val="24"/>
          <w:lang w:val="en-US"/>
        </w:rPr>
        <w:t xml:space="preserve">Management of suspected viral encephalitis in children. </w:t>
      </w:r>
      <w:r w:rsidRPr="00DD4A06">
        <w:rPr>
          <w:rFonts w:asciiTheme="majorBidi" w:hAnsiTheme="majorBidi" w:cstheme="majorBidi"/>
          <w:position w:val="0"/>
          <w:sz w:val="24"/>
          <w:szCs w:val="24"/>
          <w:lang w:val="ru-RU"/>
        </w:rPr>
        <w:t>J Infect. 2012;64(5):449–477.</w:t>
      </w:r>
    </w:p>
    <w:p w14:paraId="570FDA7A"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Looker KJ, Harfouche M, AlMukdad S, et al. Global and regional estimates of prevalent and incident HSV infections in 2020. Sex Transm Infect. 2025;101(4):214–223.</w:t>
      </w:r>
    </w:p>
    <w:p w14:paraId="163D6E3D" w14:textId="1B51B378"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Minichiello JM, et al. Herpes gladiatorum in a college-aged wrestler. Ann Emerg Med. 2024;84(6</w:t>
      </w:r>
      <w:r w:rsidR="006E0ACA" w:rsidRPr="00DD4A06">
        <w:rPr>
          <w:rFonts w:asciiTheme="majorBidi" w:hAnsiTheme="majorBidi" w:cstheme="majorBidi"/>
          <w:position w:val="0"/>
          <w:sz w:val="24"/>
          <w:szCs w:val="24"/>
          <w:lang w:val="en-US"/>
        </w:rPr>
        <w:t>): e</w:t>
      </w:r>
      <w:r w:rsidRPr="00DD4A06">
        <w:rPr>
          <w:rFonts w:asciiTheme="majorBidi" w:hAnsiTheme="majorBidi" w:cstheme="majorBidi"/>
          <w:position w:val="0"/>
          <w:sz w:val="24"/>
          <w:szCs w:val="24"/>
          <w:lang w:val="en-US"/>
        </w:rPr>
        <w:t>171–e173.</w:t>
      </w:r>
    </w:p>
    <w:p w14:paraId="4DBACD8F"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National Federation of State High School Associations. Sports-related skin infections: position statement. </w:t>
      </w:r>
      <w:r w:rsidRPr="00DD4A06">
        <w:rPr>
          <w:rFonts w:asciiTheme="majorBidi" w:hAnsiTheme="majorBidi" w:cstheme="majorBidi"/>
          <w:position w:val="0"/>
          <w:sz w:val="24"/>
          <w:szCs w:val="24"/>
          <w:lang w:val="ru-RU"/>
        </w:rPr>
        <w:t>2022.</w:t>
      </w:r>
    </w:p>
    <w:p w14:paraId="126CD805"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National Institute for Health and Care Excellence. Encephalitis (viral) in children: diagnosis and management. </w:t>
      </w:r>
      <w:r w:rsidRPr="00DD4A06">
        <w:rPr>
          <w:rFonts w:asciiTheme="majorBidi" w:hAnsiTheme="majorBidi" w:cstheme="majorBidi"/>
          <w:position w:val="0"/>
          <w:sz w:val="24"/>
          <w:szCs w:val="24"/>
          <w:lang w:val="ru-RU"/>
        </w:rPr>
        <w:t>London: NICE; 2024.</w:t>
      </w:r>
    </w:p>
    <w:p w14:paraId="74A7EEF6"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National Athletic Trainers’ Association. Skin diseases position statement: updated recommendations for herpes gladiatorum. </w:t>
      </w:r>
      <w:r w:rsidRPr="00DD4A06">
        <w:rPr>
          <w:rFonts w:asciiTheme="majorBidi" w:hAnsiTheme="majorBidi" w:cstheme="majorBidi"/>
          <w:position w:val="0"/>
          <w:sz w:val="24"/>
          <w:szCs w:val="24"/>
          <w:lang w:val="ru-RU"/>
        </w:rPr>
        <w:t>J Athl Train. 2023;58(3):210–225.</w:t>
      </w:r>
    </w:p>
    <w:p w14:paraId="69874794"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Omori MS. Herpetic whitlow treatment &amp; management. Medscape Reference. Updated 2024.</w:t>
      </w:r>
    </w:p>
    <w:p w14:paraId="05D1EE7B"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Patel R, Alderson S, Geretti AM, et al. 2024 European guideline for management of genital herpes. </w:t>
      </w:r>
      <w:r w:rsidRPr="00DD4A06">
        <w:rPr>
          <w:rFonts w:asciiTheme="majorBidi" w:hAnsiTheme="majorBidi" w:cstheme="majorBidi"/>
          <w:position w:val="0"/>
          <w:sz w:val="24"/>
          <w:szCs w:val="24"/>
          <w:lang w:val="ru-RU"/>
        </w:rPr>
        <w:t>Int J STD AIDS. 2024;35(1):3–20.</w:t>
      </w:r>
    </w:p>
    <w:p w14:paraId="61B6A5DF"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Royal Children’s Hospital Melbourne. Clinical practice guideline: HSV gingivostomatitis. </w:t>
      </w:r>
      <w:r w:rsidRPr="00DD4A06">
        <w:rPr>
          <w:rFonts w:asciiTheme="majorBidi" w:hAnsiTheme="majorBidi" w:cstheme="majorBidi"/>
          <w:position w:val="0"/>
          <w:sz w:val="24"/>
          <w:szCs w:val="24"/>
          <w:lang w:val="ru-RU"/>
        </w:rPr>
        <w:t>Melbourne: RCH; 2024.</w:t>
      </w:r>
    </w:p>
    <w:p w14:paraId="370636E7"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Sauerbrei A. Optimal management of herpes simplex virus infections in immunocompromised patients. </w:t>
      </w:r>
      <w:r w:rsidRPr="00DD4A06">
        <w:rPr>
          <w:rFonts w:asciiTheme="majorBidi" w:hAnsiTheme="majorBidi" w:cstheme="majorBidi"/>
          <w:position w:val="0"/>
          <w:sz w:val="24"/>
          <w:szCs w:val="24"/>
          <w:lang w:val="ru-RU"/>
        </w:rPr>
        <w:t>Drugs. 2023;83(2):123–140.</w:t>
      </w:r>
    </w:p>
    <w:p w14:paraId="0474FC10"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fr-FR"/>
        </w:rPr>
        <w:t xml:space="preserve">Solomon T, Michael BD, Smith PE, et al. </w:t>
      </w:r>
      <w:r w:rsidRPr="00DD4A06">
        <w:rPr>
          <w:rFonts w:asciiTheme="majorBidi" w:hAnsiTheme="majorBidi" w:cstheme="majorBidi"/>
          <w:position w:val="0"/>
          <w:sz w:val="24"/>
          <w:szCs w:val="24"/>
          <w:lang w:val="en-US"/>
        </w:rPr>
        <w:t xml:space="preserve">Management of suspected viral encephalitis: updated UK consensus statement. </w:t>
      </w:r>
      <w:r w:rsidRPr="00DD4A06">
        <w:rPr>
          <w:rFonts w:asciiTheme="majorBidi" w:hAnsiTheme="majorBidi" w:cstheme="majorBidi"/>
          <w:position w:val="0"/>
          <w:sz w:val="24"/>
          <w:szCs w:val="24"/>
          <w:lang w:val="ru-RU"/>
        </w:rPr>
        <w:t>Lancet Neurol. 2023;22(5):431–446.</w:t>
      </w:r>
    </w:p>
    <w:p w14:paraId="16F69183"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fr-FR"/>
        </w:rPr>
        <w:t xml:space="preserve">Spânu C, Bîrca L, Rusu G, et al. Infecția cu Herpes simplex – particularități clinico-epidemiologice. </w:t>
      </w:r>
      <w:r w:rsidRPr="00DD4A06">
        <w:rPr>
          <w:rFonts w:asciiTheme="majorBidi" w:hAnsiTheme="majorBidi" w:cstheme="majorBidi"/>
          <w:position w:val="0"/>
          <w:sz w:val="24"/>
          <w:szCs w:val="24"/>
          <w:lang w:val="ru-RU"/>
        </w:rPr>
        <w:t>Chișinău; 2006.</w:t>
      </w:r>
    </w:p>
    <w:p w14:paraId="0C38FBB3" w14:textId="77777777" w:rsidR="00CD01A6" w:rsidRPr="00DD4A06" w:rsidRDefault="00CD01A6">
      <w:pPr>
        <w:numPr>
          <w:ilvl w:val="0"/>
          <w:numId w:val="81"/>
        </w:numPr>
        <w:pBdr>
          <w:top w:val="nil"/>
          <w:left w:val="nil"/>
          <w:bottom w:val="nil"/>
          <w:right w:val="nil"/>
          <w:between w:val="nil"/>
        </w:pBdr>
        <w:spacing w:line="259"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Scully C, Samaranayake LP. Clinical virology of oral mucosal lesions in children. Dent Clin North Am. 2021;65(1):37–53.]</w:t>
      </w:r>
    </w:p>
    <w:p w14:paraId="011CC2D8" w14:textId="77777777" w:rsidR="0001059C" w:rsidRPr="00DD4A06" w:rsidRDefault="0001059C">
      <w:pPr>
        <w:numPr>
          <w:ilvl w:val="0"/>
          <w:numId w:val="81"/>
        </w:numPr>
        <w:suppressAutoHyphens w:val="0"/>
        <w:spacing w:before="100" w:beforeAutospacing="1" w:line="240" w:lineRule="auto"/>
        <w:ind w:leftChars="0" w:firstLineChars="0"/>
        <w:jc w:val="both"/>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StatPearls. Kaposi varicelliform eruption. Treasure Island (FL): StatPearls Publishing; 2024.</w:t>
      </w:r>
    </w:p>
    <w:p w14:paraId="476B9084" w14:textId="49209FE8"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Stevens DL, et al. Practice guidelines for skin and soft tissue infections. Clin Infect Dis. 2014;59(2</w:t>
      </w:r>
      <w:r w:rsidR="006E0ACA" w:rsidRPr="00DD4A06">
        <w:rPr>
          <w:rFonts w:asciiTheme="majorBidi" w:hAnsiTheme="majorBidi" w:cstheme="majorBidi"/>
          <w:position w:val="0"/>
          <w:sz w:val="24"/>
          <w:szCs w:val="24"/>
          <w:lang w:val="en-US"/>
        </w:rPr>
        <w:t>): e</w:t>
      </w:r>
      <w:r w:rsidRPr="00DD4A06">
        <w:rPr>
          <w:rFonts w:asciiTheme="majorBidi" w:hAnsiTheme="majorBidi" w:cstheme="majorBidi"/>
          <w:position w:val="0"/>
          <w:sz w:val="24"/>
          <w:szCs w:val="24"/>
          <w:lang w:val="en-US"/>
        </w:rPr>
        <w:t>10–e52.</w:t>
      </w:r>
    </w:p>
    <w:p w14:paraId="0493ECB4" w14:textId="32142C9D"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position w:val="0"/>
          <w:sz w:val="24"/>
          <w:szCs w:val="24"/>
          <w:lang w:val="en-US"/>
        </w:rPr>
        <w:t>Tunkel AR, Glaser CA, Bloch KC, et al. Clinical practice guideline for management of encephalitis. Clin Infect Dis. 2023;76(6</w:t>
      </w:r>
      <w:r w:rsidR="006E0ACA" w:rsidRPr="00DD4A06">
        <w:rPr>
          <w:rFonts w:asciiTheme="majorBidi" w:hAnsiTheme="majorBidi" w:cstheme="majorBidi"/>
          <w:position w:val="0"/>
          <w:sz w:val="24"/>
          <w:szCs w:val="24"/>
          <w:lang w:val="en-US"/>
        </w:rPr>
        <w:t>): e</w:t>
      </w:r>
      <w:r w:rsidRPr="00DD4A06">
        <w:rPr>
          <w:rFonts w:asciiTheme="majorBidi" w:hAnsiTheme="majorBidi" w:cstheme="majorBidi"/>
          <w:position w:val="0"/>
          <w:sz w:val="24"/>
          <w:szCs w:val="24"/>
          <w:lang w:val="en-US"/>
        </w:rPr>
        <w:t>1–e38.</w:t>
      </w:r>
    </w:p>
    <w:p w14:paraId="39EC5EAD" w14:textId="77777777" w:rsidR="00DE7D6E" w:rsidRPr="00DD4A06" w:rsidRDefault="00DE7D6E">
      <w:pPr>
        <w:numPr>
          <w:ilvl w:val="0"/>
          <w:numId w:val="81"/>
        </w:numPr>
        <w:pBdr>
          <w:top w:val="nil"/>
          <w:left w:val="nil"/>
          <w:bottom w:val="nil"/>
          <w:right w:val="nil"/>
          <w:between w:val="nil"/>
        </w:pBdr>
        <w:spacing w:after="160" w:line="259"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Trayes KP, Love G, Studdiford JS. Erythema multiforme: recognition and management. Am Fam Physician. 2019;100(2):82–88.</w:t>
      </w:r>
    </w:p>
    <w:p w14:paraId="3BF8EFE9"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Whitley RJ, Roizman B. Herpes simplex virus infections. </w:t>
      </w:r>
      <w:r w:rsidRPr="00DD4A06">
        <w:rPr>
          <w:rFonts w:asciiTheme="majorBidi" w:hAnsiTheme="majorBidi" w:cstheme="majorBidi"/>
          <w:position w:val="0"/>
          <w:sz w:val="24"/>
          <w:szCs w:val="24"/>
          <w:lang w:val="ru-RU"/>
        </w:rPr>
        <w:t>Lancet. 2023;401(10382):1031–1044.</w:t>
      </w:r>
    </w:p>
    <w:p w14:paraId="5818880C" w14:textId="77777777" w:rsidR="0001059C"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World Health Organization. Global health sector strategy on sexually transmitted infections 2022–2030. </w:t>
      </w:r>
      <w:r w:rsidRPr="00DD4A06">
        <w:rPr>
          <w:rFonts w:asciiTheme="majorBidi" w:hAnsiTheme="majorBidi" w:cstheme="majorBidi"/>
          <w:position w:val="0"/>
          <w:sz w:val="24"/>
          <w:szCs w:val="24"/>
          <w:lang w:val="ru-RU"/>
        </w:rPr>
        <w:t>Geneva: WHO; 2022.</w:t>
      </w:r>
    </w:p>
    <w:p w14:paraId="40281C5C" w14:textId="77777777" w:rsidR="00791E60" w:rsidRPr="00DD4A06" w:rsidRDefault="0001059C">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lang w:val="en-US"/>
        </w:rPr>
        <w:t xml:space="preserve">World Health Organization. Guidelines for the management of sexually transmitted infections. </w:t>
      </w:r>
      <w:r w:rsidRPr="00DD4A06">
        <w:rPr>
          <w:rFonts w:asciiTheme="majorBidi" w:hAnsiTheme="majorBidi" w:cstheme="majorBidi"/>
          <w:position w:val="0"/>
          <w:sz w:val="24"/>
          <w:szCs w:val="24"/>
          <w:lang w:val="ru-RU"/>
        </w:rPr>
        <w:t>Geneva: WHO; 2023.</w:t>
      </w:r>
      <w:r w:rsidR="00791E60" w:rsidRPr="00DD4A06">
        <w:rPr>
          <w:rFonts w:asciiTheme="majorBidi" w:hAnsiTheme="majorBidi" w:cstheme="majorBidi"/>
          <w:position w:val="0"/>
          <w:sz w:val="24"/>
          <w:szCs w:val="24"/>
          <w:lang w:val="en-US"/>
        </w:rPr>
        <w:t xml:space="preserve"> </w:t>
      </w:r>
    </w:p>
    <w:p w14:paraId="5DD4D3C1" w14:textId="77777777" w:rsidR="00791E60" w:rsidRPr="00DD4A06" w:rsidRDefault="00791E60">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en-US"/>
        </w:rPr>
      </w:pPr>
      <w:r w:rsidRPr="00DD4A06">
        <w:rPr>
          <w:rFonts w:asciiTheme="majorBidi" w:hAnsiTheme="majorBidi" w:cstheme="majorBidi"/>
          <w:sz w:val="24"/>
          <w:szCs w:val="24"/>
        </w:rPr>
        <w:t>www.uptodate.com</w:t>
      </w:r>
      <w:r w:rsidRPr="00DD4A06">
        <w:rPr>
          <w:rFonts w:asciiTheme="majorBidi" w:hAnsiTheme="majorBidi" w:cstheme="majorBidi"/>
          <w:position w:val="0"/>
          <w:sz w:val="24"/>
          <w:szCs w:val="24"/>
          <w:lang w:val="en-US"/>
        </w:rPr>
        <w:t>. (UpToDate</w:t>
      </w:r>
      <w:r w:rsidRPr="00DD4A06">
        <w:rPr>
          <w:rFonts w:asciiTheme="majorBidi" w:hAnsiTheme="majorBidi" w:cstheme="majorBidi"/>
        </w:rPr>
        <w:t>)</w:t>
      </w:r>
      <w:r w:rsidRPr="00DD4A06">
        <w:rPr>
          <w:rFonts w:asciiTheme="majorBidi" w:hAnsiTheme="majorBidi" w:cstheme="majorBidi"/>
          <w:position w:val="0"/>
          <w:sz w:val="24"/>
          <w:szCs w:val="24"/>
          <w:lang w:val="en-US"/>
        </w:rPr>
        <w:t xml:space="preserve"> Treatment of herpes simplex virus infection in children. Waltham (MA): UpToDate Inc.; updated 2025.</w:t>
      </w:r>
    </w:p>
    <w:p w14:paraId="48CC8740" w14:textId="77777777" w:rsidR="0001059C" w:rsidRPr="00DD4A06" w:rsidRDefault="00791E60">
      <w:pPr>
        <w:numPr>
          <w:ilvl w:val="0"/>
          <w:numId w:val="81"/>
        </w:numPr>
        <w:suppressAutoHyphens w:val="0"/>
        <w:spacing w:before="100" w:beforeAutospacing="1" w:after="100" w:afterAutospacing="1" w:line="240" w:lineRule="auto"/>
        <w:ind w:leftChars="0" w:firstLineChars="0"/>
        <w:jc w:val="both"/>
        <w:textDirection w:val="lrTb"/>
        <w:textAlignment w:val="auto"/>
        <w:outlineLvl w:val="9"/>
        <w:rPr>
          <w:rFonts w:asciiTheme="majorBidi" w:hAnsiTheme="majorBidi" w:cstheme="majorBidi"/>
          <w:position w:val="0"/>
          <w:sz w:val="24"/>
          <w:szCs w:val="24"/>
          <w:lang w:val="ru-RU"/>
        </w:rPr>
      </w:pPr>
      <w:r w:rsidRPr="00DD4A06">
        <w:rPr>
          <w:rFonts w:asciiTheme="majorBidi" w:hAnsiTheme="majorBidi" w:cstheme="majorBidi"/>
          <w:position w:val="0"/>
          <w:sz w:val="24"/>
          <w:szCs w:val="24"/>
        </w:rPr>
        <w:t>www.uptodate.com</w:t>
      </w:r>
      <w:r w:rsidRPr="00DD4A06">
        <w:rPr>
          <w:rFonts w:asciiTheme="majorBidi" w:hAnsiTheme="majorBidi" w:cstheme="majorBidi"/>
          <w:position w:val="0"/>
          <w:sz w:val="24"/>
          <w:szCs w:val="24"/>
          <w:lang w:val="en-US"/>
        </w:rPr>
        <w:t xml:space="preserve"> </w:t>
      </w:r>
      <w:r w:rsidRPr="00DD4A06">
        <w:rPr>
          <w:rFonts w:asciiTheme="majorBidi" w:hAnsiTheme="majorBidi" w:cstheme="majorBidi"/>
        </w:rPr>
        <w:t>(</w:t>
      </w:r>
      <w:r w:rsidRPr="00DD4A06">
        <w:rPr>
          <w:rFonts w:asciiTheme="majorBidi" w:hAnsiTheme="majorBidi" w:cstheme="majorBidi"/>
          <w:position w:val="0"/>
          <w:sz w:val="24"/>
          <w:szCs w:val="24"/>
          <w:lang w:val="en-US"/>
        </w:rPr>
        <w:t>UpToDate</w:t>
      </w:r>
      <w:r w:rsidRPr="00DD4A06">
        <w:rPr>
          <w:rFonts w:asciiTheme="majorBidi" w:hAnsiTheme="majorBidi" w:cstheme="majorBidi"/>
          <w:position w:val="0"/>
          <w:sz w:val="24"/>
          <w:szCs w:val="24"/>
        </w:rPr>
        <w:t>)</w:t>
      </w:r>
      <w:r w:rsidRPr="00DD4A06">
        <w:rPr>
          <w:rFonts w:asciiTheme="majorBidi" w:hAnsiTheme="majorBidi" w:cstheme="majorBidi"/>
          <w:position w:val="0"/>
          <w:sz w:val="24"/>
          <w:szCs w:val="24"/>
          <w:lang w:val="en-US"/>
        </w:rPr>
        <w:t xml:space="preserve">. Neonatal herpes simplex virus infection: management and prognosis. </w:t>
      </w:r>
      <w:r w:rsidRPr="00DD4A06">
        <w:rPr>
          <w:rFonts w:asciiTheme="majorBidi" w:hAnsiTheme="majorBidi" w:cstheme="majorBidi"/>
          <w:position w:val="0"/>
          <w:sz w:val="24"/>
          <w:szCs w:val="24"/>
          <w:lang w:val="ru-RU"/>
        </w:rPr>
        <w:t>Waltham (MA): UpToDate Inc.; updated 2025</w:t>
      </w:r>
    </w:p>
    <w:p w14:paraId="696D90EB" w14:textId="77777777" w:rsidR="004C6061" w:rsidRPr="00DD4A06" w:rsidRDefault="004C6061">
      <w:pPr>
        <w:numPr>
          <w:ilvl w:val="0"/>
          <w:numId w:val="81"/>
        </w:numPr>
        <w:pBdr>
          <w:top w:val="nil"/>
          <w:left w:val="nil"/>
          <w:bottom w:val="nil"/>
          <w:right w:val="nil"/>
          <w:between w:val="nil"/>
        </w:pBdr>
        <w:spacing w:line="259"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Workowski KA, Bachmann LH. Sexually transmitted infections treatment guidelines, 2024. MMWR Recomm Rep. 2024;73(2):1–168.</w:t>
      </w:r>
    </w:p>
    <w:p w14:paraId="2B5D6C14" w14:textId="77777777" w:rsidR="008D48CB" w:rsidRPr="00DD4A06" w:rsidRDefault="008D48CB">
      <w:pPr>
        <w:numPr>
          <w:ilvl w:val="0"/>
          <w:numId w:val="81"/>
        </w:numPr>
        <w:pBdr>
          <w:top w:val="nil"/>
          <w:left w:val="nil"/>
          <w:bottom w:val="nil"/>
          <w:right w:val="nil"/>
          <w:between w:val="nil"/>
        </w:pBdr>
        <w:spacing w:line="259" w:lineRule="auto"/>
        <w:ind w:leftChars="0" w:firstLineChars="0"/>
        <w:jc w:val="both"/>
        <w:rPr>
          <w:rFonts w:asciiTheme="majorBidi" w:hAnsiTheme="majorBidi" w:cstheme="majorBidi"/>
          <w:color w:val="000000"/>
          <w:sz w:val="24"/>
          <w:szCs w:val="24"/>
        </w:rPr>
      </w:pPr>
      <w:r w:rsidRPr="00DD4A06">
        <w:rPr>
          <w:rFonts w:asciiTheme="majorBidi" w:hAnsiTheme="majorBidi" w:cstheme="majorBidi"/>
          <w:color w:val="000000"/>
          <w:sz w:val="24"/>
          <w:szCs w:val="24"/>
        </w:rPr>
        <w:t>Zuelgaray E, et al. Herpetic Whitlow. In: StatPearls [Internet]. Treasure Island (FL): StatPearls Publishing; updated 2024.</w:t>
      </w:r>
    </w:p>
    <w:p w14:paraId="0F1A733A" w14:textId="77777777" w:rsidR="00134FC0" w:rsidRPr="00DD4A06" w:rsidRDefault="00134FC0" w:rsidP="00351C80">
      <w:pPr>
        <w:pStyle w:val="Listparagraf"/>
        <w:pBdr>
          <w:top w:val="nil"/>
          <w:left w:val="nil"/>
          <w:bottom w:val="nil"/>
          <w:right w:val="nil"/>
          <w:between w:val="nil"/>
        </w:pBdr>
        <w:spacing w:before="100" w:after="100" w:line="240" w:lineRule="auto"/>
        <w:ind w:leftChars="0" w:left="2880" w:firstLineChars="0" w:firstLine="0"/>
        <w:jc w:val="both"/>
        <w:rPr>
          <w:rFonts w:asciiTheme="majorBidi" w:hAnsiTheme="majorBidi" w:cstheme="majorBidi"/>
          <w:color w:val="000000"/>
          <w:sz w:val="24"/>
          <w:szCs w:val="24"/>
        </w:rPr>
      </w:pPr>
    </w:p>
    <w:sectPr w:rsidR="00134FC0" w:rsidRPr="00DD4A06">
      <w:footerReference w:type="even" r:id="rId21"/>
      <w:footerReference w:type="default" r:id="rId22"/>
      <w:pgSz w:w="11907" w:h="16840"/>
      <w:pgMar w:top="1134" w:right="1134"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58932" w14:textId="77777777" w:rsidR="000C6806" w:rsidRDefault="000C6806">
      <w:pPr>
        <w:spacing w:line="240" w:lineRule="auto"/>
        <w:ind w:left="0" w:hanging="2"/>
      </w:pPr>
      <w:r>
        <w:separator/>
      </w:r>
    </w:p>
  </w:endnote>
  <w:endnote w:type="continuationSeparator" w:id="0">
    <w:p w14:paraId="604F5ED6" w14:textId="77777777" w:rsidR="000C6806" w:rsidRDefault="000C680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CEBE37F7-ED53-42C0-B46B-E370D13E3C57}"/>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embedRegular r:id="rId2" w:fontKey="{883007FC-B0E8-4233-8FDC-BAC03EE9D720}"/>
  </w:font>
  <w:font w:name="Calibri">
    <w:panose1 w:val="020F0502020204030204"/>
    <w:charset w:val="00"/>
    <w:family w:val="swiss"/>
    <w:pitch w:val="variable"/>
    <w:sig w:usb0="E4002EFF" w:usb1="C200247B" w:usb2="00000009" w:usb3="00000000" w:csb0="000001FF" w:csb1="00000000"/>
    <w:embedRegular r:id="rId3" w:fontKey="{B8609E9B-BE5F-4CA5-91E8-41823B36256C}"/>
  </w:font>
  <w:font w:name="Tahoma">
    <w:panose1 w:val="020B0604030504040204"/>
    <w:charset w:val="00"/>
    <w:family w:val="swiss"/>
    <w:pitch w:val="variable"/>
    <w:sig w:usb0="E1002EFF" w:usb1="C000605B" w:usb2="00000029" w:usb3="00000000" w:csb0="000101FF" w:csb1="00000000"/>
    <w:embedRegular r:id="rId4" w:fontKey="{AD2539ED-5536-42FF-A252-59EFA68539B1}"/>
  </w:font>
  <w:font w:name="Cambria">
    <w:panose1 w:val="02040503050406030204"/>
    <w:charset w:val="00"/>
    <w:family w:val="roman"/>
    <w:pitch w:val="variable"/>
    <w:sig w:usb0="E00006FF" w:usb1="420024FF" w:usb2="02000000" w:usb3="00000000" w:csb0="0000019F" w:csb1="00000000"/>
    <w:embedRegular r:id="rId5" w:fontKey="{FBB018DA-FCD1-4B5B-90CA-AC49641BE094}"/>
    <w:embedBold r:id="rId6" w:fontKey="{73148BB6-C174-4C51-AEF8-7E113F233ECF}"/>
    <w:embedItalic r:id="rId7" w:fontKey="{41174B70-F77F-4A83-9EAB-CA3AE8D4120F}"/>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8" w:fontKey="{71A1CDCE-423E-4C68-B6AA-748F5FF70F19}"/>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embedRegular r:id="rId9" w:fontKey="{DDC9EB30-9878-4D47-89BD-07BC07494106}"/>
    <w:embedBold r:id="rId10" w:fontKey="{E03678CB-A4B2-4920-A515-548A4226923E}"/>
    <w:embedBoldItalic r:id="rId11" w:fontKey="{44EA398E-AA46-4728-B172-6680074307CD}"/>
  </w:font>
  <w:font w:name="TTE1B7ED58t00">
    <w:altName w:val="Times New Roman"/>
    <w:charset w:val="00"/>
    <w:family w:val="auto"/>
    <w:pitch w:val="default"/>
  </w:font>
  <w:font w:name="Gungsuh">
    <w:charset w:val="81"/>
    <w:family w:val="roman"/>
    <w:pitch w:val="variable"/>
    <w:sig w:usb0="B00002AF" w:usb1="69D77CFB" w:usb2="00000030" w:usb3="00000000" w:csb0="0008009F" w:csb1="00000000"/>
  </w:font>
  <w:font w:name="TTE1BB14D8t00">
    <w:altName w:val="Times New Roman"/>
    <w:charset w:val="00"/>
    <w:family w:val="auto"/>
    <w:pitch w:val="default"/>
  </w:font>
  <w:font w:name="TTE1B54B10t00">
    <w:altName w:val="Times New Roman"/>
    <w:charset w:val="00"/>
    <w:family w:val="auto"/>
    <w:pitch w:val="default"/>
  </w:font>
  <w:font w:name="TTE17F6F88t00">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2D8A" w14:textId="77777777" w:rsidR="00C111A2" w:rsidRDefault="00C111A2">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5B21F1C1" w14:textId="77777777" w:rsidR="00C111A2" w:rsidRDefault="00C111A2">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ACE4" w14:textId="77777777" w:rsidR="00C111A2" w:rsidRDefault="00C111A2">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3E42B0">
      <w:rPr>
        <w:noProof/>
        <w:color w:val="000000"/>
      </w:rPr>
      <w:t>40</w:t>
    </w:r>
    <w:r>
      <w:rPr>
        <w:color w:val="000000"/>
      </w:rPr>
      <w:fldChar w:fldCharType="end"/>
    </w:r>
  </w:p>
  <w:p w14:paraId="119A55E3" w14:textId="77777777" w:rsidR="00C111A2" w:rsidRDefault="00C111A2">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A292" w14:textId="77777777" w:rsidR="00C111A2" w:rsidRDefault="00C111A2">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1871732A" w14:textId="77777777" w:rsidR="00C111A2" w:rsidRDefault="00C111A2">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6BBD" w14:textId="77777777" w:rsidR="00C111A2" w:rsidRDefault="00C111A2">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06357C">
      <w:rPr>
        <w:noProof/>
        <w:color w:val="000000"/>
      </w:rPr>
      <w:t>64</w:t>
    </w:r>
    <w:r>
      <w:rPr>
        <w:color w:val="000000"/>
      </w:rPr>
      <w:fldChar w:fldCharType="end"/>
    </w:r>
  </w:p>
  <w:p w14:paraId="0202F0C1" w14:textId="77777777" w:rsidR="00C111A2" w:rsidRDefault="00C111A2">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8067" w14:textId="77777777" w:rsidR="00C111A2" w:rsidRDefault="00C111A2">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25BEE701" w14:textId="77777777" w:rsidR="00C111A2" w:rsidRDefault="00C111A2">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6824A" w14:textId="77777777" w:rsidR="00C111A2" w:rsidRDefault="00C111A2">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A32C63">
      <w:rPr>
        <w:noProof/>
        <w:color w:val="000000"/>
      </w:rPr>
      <w:t>86</w:t>
    </w:r>
    <w:r>
      <w:rPr>
        <w:color w:val="000000"/>
      </w:rPr>
      <w:fldChar w:fldCharType="end"/>
    </w:r>
  </w:p>
  <w:p w14:paraId="36E11A63" w14:textId="77777777" w:rsidR="00C111A2" w:rsidRDefault="00C111A2">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1B058" w14:textId="77777777" w:rsidR="000C6806" w:rsidRDefault="000C6806">
      <w:pPr>
        <w:spacing w:line="240" w:lineRule="auto"/>
        <w:ind w:left="0" w:hanging="2"/>
      </w:pPr>
      <w:r>
        <w:separator/>
      </w:r>
    </w:p>
  </w:footnote>
  <w:footnote w:type="continuationSeparator" w:id="0">
    <w:p w14:paraId="1919E633" w14:textId="77777777" w:rsidR="000C6806" w:rsidRDefault="000C6806">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620"/>
    <w:multiLevelType w:val="hybridMultilevel"/>
    <w:tmpl w:val="5F9E9D9E"/>
    <w:lvl w:ilvl="0" w:tplc="04180001">
      <w:start w:val="1"/>
      <w:numFmt w:val="bullet"/>
      <w:lvlText w:val=""/>
      <w:lvlJc w:val="left"/>
      <w:pPr>
        <w:ind w:left="718" w:hanging="360"/>
      </w:pPr>
      <w:rPr>
        <w:rFonts w:ascii="Symbol" w:hAnsi="Symbol" w:hint="default"/>
      </w:rPr>
    </w:lvl>
    <w:lvl w:ilvl="1" w:tplc="04180003" w:tentative="1">
      <w:start w:val="1"/>
      <w:numFmt w:val="bullet"/>
      <w:lvlText w:val="o"/>
      <w:lvlJc w:val="left"/>
      <w:pPr>
        <w:ind w:left="1438" w:hanging="360"/>
      </w:pPr>
      <w:rPr>
        <w:rFonts w:ascii="Courier New" w:hAnsi="Courier New" w:cs="Courier New" w:hint="default"/>
      </w:rPr>
    </w:lvl>
    <w:lvl w:ilvl="2" w:tplc="04180005" w:tentative="1">
      <w:start w:val="1"/>
      <w:numFmt w:val="bullet"/>
      <w:lvlText w:val=""/>
      <w:lvlJc w:val="left"/>
      <w:pPr>
        <w:ind w:left="2158" w:hanging="360"/>
      </w:pPr>
      <w:rPr>
        <w:rFonts w:ascii="Wingdings" w:hAnsi="Wingdings" w:hint="default"/>
      </w:rPr>
    </w:lvl>
    <w:lvl w:ilvl="3" w:tplc="04180001" w:tentative="1">
      <w:start w:val="1"/>
      <w:numFmt w:val="bullet"/>
      <w:lvlText w:val=""/>
      <w:lvlJc w:val="left"/>
      <w:pPr>
        <w:ind w:left="2878" w:hanging="360"/>
      </w:pPr>
      <w:rPr>
        <w:rFonts w:ascii="Symbol" w:hAnsi="Symbol" w:hint="default"/>
      </w:rPr>
    </w:lvl>
    <w:lvl w:ilvl="4" w:tplc="04180003" w:tentative="1">
      <w:start w:val="1"/>
      <w:numFmt w:val="bullet"/>
      <w:lvlText w:val="o"/>
      <w:lvlJc w:val="left"/>
      <w:pPr>
        <w:ind w:left="3598" w:hanging="360"/>
      </w:pPr>
      <w:rPr>
        <w:rFonts w:ascii="Courier New" w:hAnsi="Courier New" w:cs="Courier New" w:hint="default"/>
      </w:rPr>
    </w:lvl>
    <w:lvl w:ilvl="5" w:tplc="04180005" w:tentative="1">
      <w:start w:val="1"/>
      <w:numFmt w:val="bullet"/>
      <w:lvlText w:val=""/>
      <w:lvlJc w:val="left"/>
      <w:pPr>
        <w:ind w:left="4318" w:hanging="360"/>
      </w:pPr>
      <w:rPr>
        <w:rFonts w:ascii="Wingdings" w:hAnsi="Wingdings" w:hint="default"/>
      </w:rPr>
    </w:lvl>
    <w:lvl w:ilvl="6" w:tplc="04180001" w:tentative="1">
      <w:start w:val="1"/>
      <w:numFmt w:val="bullet"/>
      <w:lvlText w:val=""/>
      <w:lvlJc w:val="left"/>
      <w:pPr>
        <w:ind w:left="5038" w:hanging="360"/>
      </w:pPr>
      <w:rPr>
        <w:rFonts w:ascii="Symbol" w:hAnsi="Symbol" w:hint="default"/>
      </w:rPr>
    </w:lvl>
    <w:lvl w:ilvl="7" w:tplc="04180003" w:tentative="1">
      <w:start w:val="1"/>
      <w:numFmt w:val="bullet"/>
      <w:lvlText w:val="o"/>
      <w:lvlJc w:val="left"/>
      <w:pPr>
        <w:ind w:left="5758" w:hanging="360"/>
      </w:pPr>
      <w:rPr>
        <w:rFonts w:ascii="Courier New" w:hAnsi="Courier New" w:cs="Courier New" w:hint="default"/>
      </w:rPr>
    </w:lvl>
    <w:lvl w:ilvl="8" w:tplc="04180005" w:tentative="1">
      <w:start w:val="1"/>
      <w:numFmt w:val="bullet"/>
      <w:lvlText w:val=""/>
      <w:lvlJc w:val="left"/>
      <w:pPr>
        <w:ind w:left="6478" w:hanging="360"/>
      </w:pPr>
      <w:rPr>
        <w:rFonts w:ascii="Wingdings" w:hAnsi="Wingdings" w:hint="default"/>
      </w:rPr>
    </w:lvl>
  </w:abstractNum>
  <w:abstractNum w:abstractNumId="1" w15:restartNumberingAfterBreak="0">
    <w:nsid w:val="005D21B9"/>
    <w:multiLevelType w:val="multilevel"/>
    <w:tmpl w:val="90022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2261781"/>
    <w:multiLevelType w:val="multilevel"/>
    <w:tmpl w:val="EFFC1A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15:restartNumberingAfterBreak="0">
    <w:nsid w:val="04C36C69"/>
    <w:multiLevelType w:val="hybridMultilevel"/>
    <w:tmpl w:val="A6BE7B56"/>
    <w:lvl w:ilvl="0" w:tplc="04180001">
      <w:start w:val="1"/>
      <w:numFmt w:val="bullet"/>
      <w:lvlText w:val=""/>
      <w:lvlJc w:val="left"/>
      <w:pPr>
        <w:ind w:left="718" w:hanging="360"/>
      </w:pPr>
      <w:rPr>
        <w:rFonts w:ascii="Symbol" w:hAnsi="Symbol" w:hint="default"/>
      </w:rPr>
    </w:lvl>
    <w:lvl w:ilvl="1" w:tplc="04180003" w:tentative="1">
      <w:start w:val="1"/>
      <w:numFmt w:val="bullet"/>
      <w:lvlText w:val="o"/>
      <w:lvlJc w:val="left"/>
      <w:pPr>
        <w:ind w:left="1438" w:hanging="360"/>
      </w:pPr>
      <w:rPr>
        <w:rFonts w:ascii="Courier New" w:hAnsi="Courier New" w:cs="Courier New" w:hint="default"/>
      </w:rPr>
    </w:lvl>
    <w:lvl w:ilvl="2" w:tplc="04180005" w:tentative="1">
      <w:start w:val="1"/>
      <w:numFmt w:val="bullet"/>
      <w:lvlText w:val=""/>
      <w:lvlJc w:val="left"/>
      <w:pPr>
        <w:ind w:left="2158" w:hanging="360"/>
      </w:pPr>
      <w:rPr>
        <w:rFonts w:ascii="Wingdings" w:hAnsi="Wingdings" w:hint="default"/>
      </w:rPr>
    </w:lvl>
    <w:lvl w:ilvl="3" w:tplc="04180001" w:tentative="1">
      <w:start w:val="1"/>
      <w:numFmt w:val="bullet"/>
      <w:lvlText w:val=""/>
      <w:lvlJc w:val="left"/>
      <w:pPr>
        <w:ind w:left="2878" w:hanging="360"/>
      </w:pPr>
      <w:rPr>
        <w:rFonts w:ascii="Symbol" w:hAnsi="Symbol" w:hint="default"/>
      </w:rPr>
    </w:lvl>
    <w:lvl w:ilvl="4" w:tplc="04180003" w:tentative="1">
      <w:start w:val="1"/>
      <w:numFmt w:val="bullet"/>
      <w:lvlText w:val="o"/>
      <w:lvlJc w:val="left"/>
      <w:pPr>
        <w:ind w:left="3598" w:hanging="360"/>
      </w:pPr>
      <w:rPr>
        <w:rFonts w:ascii="Courier New" w:hAnsi="Courier New" w:cs="Courier New" w:hint="default"/>
      </w:rPr>
    </w:lvl>
    <w:lvl w:ilvl="5" w:tplc="04180005" w:tentative="1">
      <w:start w:val="1"/>
      <w:numFmt w:val="bullet"/>
      <w:lvlText w:val=""/>
      <w:lvlJc w:val="left"/>
      <w:pPr>
        <w:ind w:left="4318" w:hanging="360"/>
      </w:pPr>
      <w:rPr>
        <w:rFonts w:ascii="Wingdings" w:hAnsi="Wingdings" w:hint="default"/>
      </w:rPr>
    </w:lvl>
    <w:lvl w:ilvl="6" w:tplc="04180001" w:tentative="1">
      <w:start w:val="1"/>
      <w:numFmt w:val="bullet"/>
      <w:lvlText w:val=""/>
      <w:lvlJc w:val="left"/>
      <w:pPr>
        <w:ind w:left="5038" w:hanging="360"/>
      </w:pPr>
      <w:rPr>
        <w:rFonts w:ascii="Symbol" w:hAnsi="Symbol" w:hint="default"/>
      </w:rPr>
    </w:lvl>
    <w:lvl w:ilvl="7" w:tplc="04180003" w:tentative="1">
      <w:start w:val="1"/>
      <w:numFmt w:val="bullet"/>
      <w:lvlText w:val="o"/>
      <w:lvlJc w:val="left"/>
      <w:pPr>
        <w:ind w:left="5758" w:hanging="360"/>
      </w:pPr>
      <w:rPr>
        <w:rFonts w:ascii="Courier New" w:hAnsi="Courier New" w:cs="Courier New" w:hint="default"/>
      </w:rPr>
    </w:lvl>
    <w:lvl w:ilvl="8" w:tplc="04180005" w:tentative="1">
      <w:start w:val="1"/>
      <w:numFmt w:val="bullet"/>
      <w:lvlText w:val=""/>
      <w:lvlJc w:val="left"/>
      <w:pPr>
        <w:ind w:left="6478" w:hanging="360"/>
      </w:pPr>
      <w:rPr>
        <w:rFonts w:ascii="Wingdings" w:hAnsi="Wingdings" w:hint="default"/>
      </w:rPr>
    </w:lvl>
  </w:abstractNum>
  <w:abstractNum w:abstractNumId="4" w15:restartNumberingAfterBreak="0">
    <w:nsid w:val="05A23662"/>
    <w:multiLevelType w:val="hybridMultilevel"/>
    <w:tmpl w:val="69D0B1D2"/>
    <w:lvl w:ilvl="0" w:tplc="FFFFFFFF">
      <w:start w:val="1"/>
      <w:numFmt w:val="bullet"/>
      <w:lvlText w:val=""/>
      <w:lvlJc w:val="left"/>
      <w:pPr>
        <w:ind w:left="720" w:hanging="360"/>
      </w:pPr>
      <w:rPr>
        <w:rFonts w:ascii="Symbol" w:hAnsi="Symbol" w:hint="default"/>
      </w:rPr>
    </w:lvl>
    <w:lvl w:ilvl="1" w:tplc="04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FD6D29"/>
    <w:multiLevelType w:val="hybridMultilevel"/>
    <w:tmpl w:val="33606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E5389B"/>
    <w:multiLevelType w:val="multilevel"/>
    <w:tmpl w:val="9F1C82C6"/>
    <w:lvl w:ilvl="0">
      <w:start w:val="1"/>
      <w:numFmt w:val="bullet"/>
      <w:lvlText w:val="●"/>
      <w:lvlJc w:val="left"/>
      <w:pPr>
        <w:ind w:left="720" w:hanging="360"/>
      </w:pPr>
      <w:rPr>
        <w:rFonts w:ascii="Noto Sans Symbols" w:eastAsia="Noto Sans Symbols" w:hAnsi="Noto Sans Symbols" w:cs="Noto Sans Symbols"/>
        <w:color w:val="000000" w:themeColor="text1"/>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15:restartNumberingAfterBreak="0">
    <w:nsid w:val="06EC2AC2"/>
    <w:multiLevelType w:val="multilevel"/>
    <w:tmpl w:val="28A49E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5E5A3C"/>
    <w:multiLevelType w:val="multilevel"/>
    <w:tmpl w:val="0B0AFB5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077B22F6"/>
    <w:multiLevelType w:val="multilevel"/>
    <w:tmpl w:val="FB6C0E52"/>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10" w15:restartNumberingAfterBreak="0">
    <w:nsid w:val="087A59E5"/>
    <w:multiLevelType w:val="multilevel"/>
    <w:tmpl w:val="90022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08A85509"/>
    <w:multiLevelType w:val="multilevel"/>
    <w:tmpl w:val="32DC8DEE"/>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0AFD4EFA"/>
    <w:multiLevelType w:val="multilevel"/>
    <w:tmpl w:val="90022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0B305B6D"/>
    <w:multiLevelType w:val="hybridMultilevel"/>
    <w:tmpl w:val="409AC058"/>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4" w15:restartNumberingAfterBreak="0">
    <w:nsid w:val="0C7E5CED"/>
    <w:multiLevelType w:val="multilevel"/>
    <w:tmpl w:val="8F205B2E"/>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0CE142E2"/>
    <w:multiLevelType w:val="multilevel"/>
    <w:tmpl w:val="4A4A5C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6" w15:restartNumberingAfterBreak="0">
    <w:nsid w:val="0CFB2D0F"/>
    <w:multiLevelType w:val="hybridMultilevel"/>
    <w:tmpl w:val="A89E634A"/>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7" w15:restartNumberingAfterBreak="0">
    <w:nsid w:val="0EF469D8"/>
    <w:multiLevelType w:val="multilevel"/>
    <w:tmpl w:val="C042590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numFmt w:val="bullet"/>
      <w:lvlText w:val="-"/>
      <w:lvlJc w:val="left"/>
      <w:pPr>
        <w:ind w:left="1440" w:hanging="360"/>
      </w:pPr>
      <w:rPr>
        <w:rFonts w:ascii="Times New Roman" w:eastAsia="Times New Roman" w:hAnsi="Times New Roman" w:cs="Times New Roman"/>
        <w:b/>
        <w:bCs/>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8" w15:restartNumberingAfterBreak="0">
    <w:nsid w:val="0EFE603E"/>
    <w:multiLevelType w:val="hybridMultilevel"/>
    <w:tmpl w:val="F7AC113C"/>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9" w15:restartNumberingAfterBreak="0">
    <w:nsid w:val="0F1018C7"/>
    <w:multiLevelType w:val="hybridMultilevel"/>
    <w:tmpl w:val="9162DEC8"/>
    <w:lvl w:ilvl="0" w:tplc="04190001">
      <w:start w:val="1"/>
      <w:numFmt w:val="bullet"/>
      <w:lvlText w:val=""/>
      <w:lvlJc w:val="left"/>
      <w:pPr>
        <w:ind w:left="718" w:hanging="360"/>
      </w:pPr>
      <w:rPr>
        <w:rFonts w:ascii="Symbol" w:hAnsi="Symbol" w:hint="default"/>
      </w:rPr>
    </w:lvl>
    <w:lvl w:ilvl="1" w:tplc="08190003" w:tentative="1">
      <w:start w:val="1"/>
      <w:numFmt w:val="bullet"/>
      <w:lvlText w:val="o"/>
      <w:lvlJc w:val="left"/>
      <w:pPr>
        <w:ind w:left="1438" w:hanging="360"/>
      </w:pPr>
      <w:rPr>
        <w:rFonts w:ascii="Courier New" w:hAnsi="Courier New" w:cs="Courier New" w:hint="default"/>
      </w:rPr>
    </w:lvl>
    <w:lvl w:ilvl="2" w:tplc="08190005" w:tentative="1">
      <w:start w:val="1"/>
      <w:numFmt w:val="bullet"/>
      <w:lvlText w:val=""/>
      <w:lvlJc w:val="left"/>
      <w:pPr>
        <w:ind w:left="2158" w:hanging="360"/>
      </w:pPr>
      <w:rPr>
        <w:rFonts w:ascii="Wingdings" w:hAnsi="Wingdings" w:hint="default"/>
      </w:rPr>
    </w:lvl>
    <w:lvl w:ilvl="3" w:tplc="08190001" w:tentative="1">
      <w:start w:val="1"/>
      <w:numFmt w:val="bullet"/>
      <w:lvlText w:val=""/>
      <w:lvlJc w:val="left"/>
      <w:pPr>
        <w:ind w:left="2878" w:hanging="360"/>
      </w:pPr>
      <w:rPr>
        <w:rFonts w:ascii="Symbol" w:hAnsi="Symbol" w:hint="default"/>
      </w:rPr>
    </w:lvl>
    <w:lvl w:ilvl="4" w:tplc="08190003" w:tentative="1">
      <w:start w:val="1"/>
      <w:numFmt w:val="bullet"/>
      <w:lvlText w:val="o"/>
      <w:lvlJc w:val="left"/>
      <w:pPr>
        <w:ind w:left="3598" w:hanging="360"/>
      </w:pPr>
      <w:rPr>
        <w:rFonts w:ascii="Courier New" w:hAnsi="Courier New" w:cs="Courier New" w:hint="default"/>
      </w:rPr>
    </w:lvl>
    <w:lvl w:ilvl="5" w:tplc="08190005" w:tentative="1">
      <w:start w:val="1"/>
      <w:numFmt w:val="bullet"/>
      <w:lvlText w:val=""/>
      <w:lvlJc w:val="left"/>
      <w:pPr>
        <w:ind w:left="4318" w:hanging="360"/>
      </w:pPr>
      <w:rPr>
        <w:rFonts w:ascii="Wingdings" w:hAnsi="Wingdings" w:hint="default"/>
      </w:rPr>
    </w:lvl>
    <w:lvl w:ilvl="6" w:tplc="08190001" w:tentative="1">
      <w:start w:val="1"/>
      <w:numFmt w:val="bullet"/>
      <w:lvlText w:val=""/>
      <w:lvlJc w:val="left"/>
      <w:pPr>
        <w:ind w:left="5038" w:hanging="360"/>
      </w:pPr>
      <w:rPr>
        <w:rFonts w:ascii="Symbol" w:hAnsi="Symbol" w:hint="default"/>
      </w:rPr>
    </w:lvl>
    <w:lvl w:ilvl="7" w:tplc="08190003" w:tentative="1">
      <w:start w:val="1"/>
      <w:numFmt w:val="bullet"/>
      <w:lvlText w:val="o"/>
      <w:lvlJc w:val="left"/>
      <w:pPr>
        <w:ind w:left="5758" w:hanging="360"/>
      </w:pPr>
      <w:rPr>
        <w:rFonts w:ascii="Courier New" w:hAnsi="Courier New" w:cs="Courier New" w:hint="default"/>
      </w:rPr>
    </w:lvl>
    <w:lvl w:ilvl="8" w:tplc="08190005" w:tentative="1">
      <w:start w:val="1"/>
      <w:numFmt w:val="bullet"/>
      <w:lvlText w:val=""/>
      <w:lvlJc w:val="left"/>
      <w:pPr>
        <w:ind w:left="6478" w:hanging="360"/>
      </w:pPr>
      <w:rPr>
        <w:rFonts w:ascii="Wingdings" w:hAnsi="Wingdings" w:hint="default"/>
      </w:rPr>
    </w:lvl>
  </w:abstractNum>
  <w:abstractNum w:abstractNumId="20" w15:restartNumberingAfterBreak="0">
    <w:nsid w:val="0F5D20AF"/>
    <w:multiLevelType w:val="hybridMultilevel"/>
    <w:tmpl w:val="2AAEE46E"/>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21" w15:restartNumberingAfterBreak="0">
    <w:nsid w:val="0FE56721"/>
    <w:multiLevelType w:val="multilevel"/>
    <w:tmpl w:val="4D2CE2A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2" w15:restartNumberingAfterBreak="0">
    <w:nsid w:val="111049FF"/>
    <w:multiLevelType w:val="multilevel"/>
    <w:tmpl w:val="F3500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352D5D"/>
    <w:multiLevelType w:val="multilevel"/>
    <w:tmpl w:val="1534F3F2"/>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24" w15:restartNumberingAfterBreak="0">
    <w:nsid w:val="12376C41"/>
    <w:multiLevelType w:val="multilevel"/>
    <w:tmpl w:val="8E12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2795977"/>
    <w:multiLevelType w:val="multilevel"/>
    <w:tmpl w:val="40A66BE0"/>
    <w:lvl w:ilvl="0">
      <w:start w:val="1"/>
      <w:numFmt w:val="bullet"/>
      <w:lvlText w:val="●"/>
      <w:lvlJc w:val="left"/>
      <w:pPr>
        <w:ind w:left="720" w:hanging="360"/>
      </w:pPr>
      <w:rPr>
        <w:rFonts w:ascii="Noto Sans Symbols" w:eastAsia="Noto Sans Symbols" w:hAnsi="Noto Sans Symbols" w:cs="Noto Sans Symbols"/>
        <w:color w:va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13EE58D4"/>
    <w:multiLevelType w:val="multilevel"/>
    <w:tmpl w:val="03AADF2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144B354E"/>
    <w:multiLevelType w:val="hybridMultilevel"/>
    <w:tmpl w:val="5CFA3FC8"/>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8" w15:restartNumberingAfterBreak="0">
    <w:nsid w:val="14B63BCB"/>
    <w:multiLevelType w:val="multilevel"/>
    <w:tmpl w:val="3A16C4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14F36D92"/>
    <w:multiLevelType w:val="multilevel"/>
    <w:tmpl w:val="F0AA60E8"/>
    <w:lvl w:ilvl="0">
      <w:start w:val="1"/>
      <w:numFmt w:val="bullet"/>
      <w:lvlText w:val=""/>
      <w:lvlJc w:val="left"/>
      <w:pPr>
        <w:ind w:left="720" w:hanging="360"/>
      </w:pPr>
      <w:rPr>
        <w:rFonts w:ascii="Wingdings" w:hAnsi="Wingdings"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0" w15:restartNumberingAfterBreak="0">
    <w:nsid w:val="155C2868"/>
    <w:multiLevelType w:val="hybridMultilevel"/>
    <w:tmpl w:val="CA68B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59C23BF"/>
    <w:multiLevelType w:val="multilevel"/>
    <w:tmpl w:val="2160B2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2" w15:restartNumberingAfterBreak="0">
    <w:nsid w:val="162D5F7B"/>
    <w:multiLevelType w:val="multilevel"/>
    <w:tmpl w:val="6B04ED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18BA4476"/>
    <w:multiLevelType w:val="multilevel"/>
    <w:tmpl w:val="374CAA28"/>
    <w:lvl w:ilvl="0">
      <w:start w:val="1"/>
      <w:numFmt w:val="bullet"/>
      <w:lvlText w:val="✔"/>
      <w:lvlJc w:val="left"/>
      <w:pPr>
        <w:ind w:left="2073" w:hanging="453"/>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34" w15:restartNumberingAfterBreak="0">
    <w:nsid w:val="1ADE6576"/>
    <w:multiLevelType w:val="multilevel"/>
    <w:tmpl w:val="7674A8D0"/>
    <w:lvl w:ilvl="0">
      <w:start w:val="1"/>
      <w:numFmt w:val="bullet"/>
      <w:lvlText w:val="⮚"/>
      <w:lvlJc w:val="left"/>
      <w:pPr>
        <w:ind w:left="972" w:hanging="360"/>
      </w:pPr>
      <w:rPr>
        <w:rFonts w:ascii="Noto Sans Symbols" w:eastAsia="Noto Sans Symbols" w:hAnsi="Noto Sans Symbols" w:cs="Noto Sans Symbols"/>
        <w:vertAlign w:val="baseline"/>
      </w:rPr>
    </w:lvl>
    <w:lvl w:ilvl="1">
      <w:start w:val="1"/>
      <w:numFmt w:val="bullet"/>
      <w:lvlText w:val="o"/>
      <w:lvlJc w:val="left"/>
      <w:pPr>
        <w:ind w:left="1692" w:hanging="360"/>
      </w:pPr>
      <w:rPr>
        <w:rFonts w:ascii="Courier New" w:eastAsia="Courier New" w:hAnsi="Courier New" w:cs="Courier New"/>
        <w:vertAlign w:val="baseline"/>
      </w:rPr>
    </w:lvl>
    <w:lvl w:ilvl="2">
      <w:start w:val="1"/>
      <w:numFmt w:val="bullet"/>
      <w:lvlText w:val="▪"/>
      <w:lvlJc w:val="left"/>
      <w:pPr>
        <w:ind w:left="2412" w:hanging="360"/>
      </w:pPr>
      <w:rPr>
        <w:rFonts w:ascii="Noto Sans Symbols" w:eastAsia="Noto Sans Symbols" w:hAnsi="Noto Sans Symbols" w:cs="Noto Sans Symbols"/>
        <w:vertAlign w:val="baseline"/>
      </w:rPr>
    </w:lvl>
    <w:lvl w:ilvl="3">
      <w:start w:val="1"/>
      <w:numFmt w:val="bullet"/>
      <w:lvlText w:val="●"/>
      <w:lvlJc w:val="left"/>
      <w:pPr>
        <w:ind w:left="3132" w:hanging="360"/>
      </w:pPr>
      <w:rPr>
        <w:rFonts w:ascii="Noto Sans Symbols" w:eastAsia="Noto Sans Symbols" w:hAnsi="Noto Sans Symbols" w:cs="Noto Sans Symbols"/>
        <w:vertAlign w:val="baseline"/>
      </w:rPr>
    </w:lvl>
    <w:lvl w:ilvl="4">
      <w:start w:val="1"/>
      <w:numFmt w:val="bullet"/>
      <w:lvlText w:val="o"/>
      <w:lvlJc w:val="left"/>
      <w:pPr>
        <w:ind w:left="3852" w:hanging="360"/>
      </w:pPr>
      <w:rPr>
        <w:rFonts w:ascii="Courier New" w:eastAsia="Courier New" w:hAnsi="Courier New" w:cs="Courier New"/>
        <w:vertAlign w:val="baseline"/>
      </w:rPr>
    </w:lvl>
    <w:lvl w:ilvl="5">
      <w:start w:val="1"/>
      <w:numFmt w:val="bullet"/>
      <w:lvlText w:val="▪"/>
      <w:lvlJc w:val="left"/>
      <w:pPr>
        <w:ind w:left="4572" w:hanging="360"/>
      </w:pPr>
      <w:rPr>
        <w:rFonts w:ascii="Noto Sans Symbols" w:eastAsia="Noto Sans Symbols" w:hAnsi="Noto Sans Symbols" w:cs="Noto Sans Symbols"/>
        <w:vertAlign w:val="baseline"/>
      </w:rPr>
    </w:lvl>
    <w:lvl w:ilvl="6">
      <w:start w:val="1"/>
      <w:numFmt w:val="bullet"/>
      <w:lvlText w:val="●"/>
      <w:lvlJc w:val="left"/>
      <w:pPr>
        <w:ind w:left="5292" w:hanging="360"/>
      </w:pPr>
      <w:rPr>
        <w:rFonts w:ascii="Noto Sans Symbols" w:eastAsia="Noto Sans Symbols" w:hAnsi="Noto Sans Symbols" w:cs="Noto Sans Symbols"/>
        <w:vertAlign w:val="baseline"/>
      </w:rPr>
    </w:lvl>
    <w:lvl w:ilvl="7">
      <w:start w:val="1"/>
      <w:numFmt w:val="bullet"/>
      <w:lvlText w:val="o"/>
      <w:lvlJc w:val="left"/>
      <w:pPr>
        <w:ind w:left="6012" w:hanging="360"/>
      </w:pPr>
      <w:rPr>
        <w:rFonts w:ascii="Courier New" w:eastAsia="Courier New" w:hAnsi="Courier New" w:cs="Courier New"/>
        <w:vertAlign w:val="baseline"/>
      </w:rPr>
    </w:lvl>
    <w:lvl w:ilvl="8">
      <w:start w:val="1"/>
      <w:numFmt w:val="bullet"/>
      <w:lvlText w:val="▪"/>
      <w:lvlJc w:val="left"/>
      <w:pPr>
        <w:ind w:left="6732" w:hanging="360"/>
      </w:pPr>
      <w:rPr>
        <w:rFonts w:ascii="Noto Sans Symbols" w:eastAsia="Noto Sans Symbols" w:hAnsi="Noto Sans Symbols" w:cs="Noto Sans Symbols"/>
        <w:vertAlign w:val="baseline"/>
      </w:rPr>
    </w:lvl>
  </w:abstractNum>
  <w:abstractNum w:abstractNumId="35" w15:restartNumberingAfterBreak="0">
    <w:nsid w:val="1B8040DC"/>
    <w:multiLevelType w:val="multilevel"/>
    <w:tmpl w:val="AC907C84"/>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1BA77FDD"/>
    <w:multiLevelType w:val="multilevel"/>
    <w:tmpl w:val="3BA830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7" w15:restartNumberingAfterBreak="0">
    <w:nsid w:val="1D0F04C4"/>
    <w:multiLevelType w:val="multilevel"/>
    <w:tmpl w:val="2B26C1CA"/>
    <w:lvl w:ilvl="0">
      <w:start w:val="1"/>
      <w:numFmt w:val="bullet"/>
      <w:lvlText w:val="⮚"/>
      <w:lvlJc w:val="left"/>
      <w:pPr>
        <w:ind w:left="900" w:hanging="360"/>
      </w:pPr>
      <w:rPr>
        <w:rFonts w:ascii="Noto Sans Symbols" w:eastAsia="Noto Sans Symbols" w:hAnsi="Noto Sans Symbols" w:cs="Noto Sans Symbols"/>
        <w:vertAlign w:val="baseline"/>
      </w:rPr>
    </w:lvl>
    <w:lvl w:ilvl="1">
      <w:start w:val="1"/>
      <w:numFmt w:val="bullet"/>
      <w:lvlText w:val="o"/>
      <w:lvlJc w:val="left"/>
      <w:pPr>
        <w:ind w:left="1620" w:hanging="360"/>
      </w:pPr>
      <w:rPr>
        <w:rFonts w:ascii="Courier New" w:eastAsia="Courier New" w:hAnsi="Courier New" w:cs="Courier New"/>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bullet"/>
      <w:lvlText w:val="●"/>
      <w:lvlJc w:val="left"/>
      <w:pPr>
        <w:ind w:left="3060" w:hanging="360"/>
      </w:pPr>
      <w:rPr>
        <w:rFonts w:ascii="Noto Sans Symbols" w:eastAsia="Noto Sans Symbols" w:hAnsi="Noto Sans Symbols" w:cs="Noto Sans Symbols"/>
        <w:vertAlign w:val="baseline"/>
      </w:rPr>
    </w:lvl>
    <w:lvl w:ilvl="4">
      <w:start w:val="1"/>
      <w:numFmt w:val="bullet"/>
      <w:lvlText w:val="o"/>
      <w:lvlJc w:val="left"/>
      <w:pPr>
        <w:ind w:left="3780" w:hanging="360"/>
      </w:pPr>
      <w:rPr>
        <w:rFonts w:ascii="Courier New" w:eastAsia="Courier New" w:hAnsi="Courier New" w:cs="Courier New"/>
        <w:vertAlign w:val="baseline"/>
      </w:rPr>
    </w:lvl>
    <w:lvl w:ilvl="5">
      <w:start w:val="1"/>
      <w:numFmt w:val="bullet"/>
      <w:lvlText w:val="▪"/>
      <w:lvlJc w:val="left"/>
      <w:pPr>
        <w:ind w:left="4500" w:hanging="360"/>
      </w:pPr>
      <w:rPr>
        <w:rFonts w:ascii="Noto Sans Symbols" w:eastAsia="Noto Sans Symbols" w:hAnsi="Noto Sans Symbols" w:cs="Noto Sans Symbols"/>
        <w:vertAlign w:val="baseline"/>
      </w:rPr>
    </w:lvl>
    <w:lvl w:ilvl="6">
      <w:start w:val="1"/>
      <w:numFmt w:val="bullet"/>
      <w:lvlText w:val="●"/>
      <w:lvlJc w:val="left"/>
      <w:pPr>
        <w:ind w:left="5220" w:hanging="360"/>
      </w:pPr>
      <w:rPr>
        <w:rFonts w:ascii="Noto Sans Symbols" w:eastAsia="Noto Sans Symbols" w:hAnsi="Noto Sans Symbols" w:cs="Noto Sans Symbols"/>
        <w:vertAlign w:val="baseline"/>
      </w:rPr>
    </w:lvl>
    <w:lvl w:ilvl="7">
      <w:start w:val="1"/>
      <w:numFmt w:val="bullet"/>
      <w:lvlText w:val="o"/>
      <w:lvlJc w:val="left"/>
      <w:pPr>
        <w:ind w:left="5940" w:hanging="360"/>
      </w:pPr>
      <w:rPr>
        <w:rFonts w:ascii="Courier New" w:eastAsia="Courier New" w:hAnsi="Courier New" w:cs="Courier New"/>
        <w:vertAlign w:val="baseline"/>
      </w:rPr>
    </w:lvl>
    <w:lvl w:ilvl="8">
      <w:start w:val="1"/>
      <w:numFmt w:val="bullet"/>
      <w:lvlText w:val="▪"/>
      <w:lvlJc w:val="left"/>
      <w:pPr>
        <w:ind w:left="6660" w:hanging="360"/>
      </w:pPr>
      <w:rPr>
        <w:rFonts w:ascii="Noto Sans Symbols" w:eastAsia="Noto Sans Symbols" w:hAnsi="Noto Sans Symbols" w:cs="Noto Sans Symbols"/>
        <w:vertAlign w:val="baseline"/>
      </w:rPr>
    </w:lvl>
  </w:abstractNum>
  <w:abstractNum w:abstractNumId="38" w15:restartNumberingAfterBreak="0">
    <w:nsid w:val="1E2D5701"/>
    <w:multiLevelType w:val="hybridMultilevel"/>
    <w:tmpl w:val="2AB266DC"/>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39" w15:restartNumberingAfterBreak="0">
    <w:nsid w:val="1E927853"/>
    <w:multiLevelType w:val="multilevel"/>
    <w:tmpl w:val="9558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FAF28DC"/>
    <w:multiLevelType w:val="multilevel"/>
    <w:tmpl w:val="802E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C7548C"/>
    <w:multiLevelType w:val="hybridMultilevel"/>
    <w:tmpl w:val="B25A992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42" w15:restartNumberingAfterBreak="0">
    <w:nsid w:val="1FD72332"/>
    <w:multiLevelType w:val="multilevel"/>
    <w:tmpl w:val="B70CF8B6"/>
    <w:lvl w:ilvl="0">
      <w:start w:val="1"/>
      <w:numFmt w:val="bullet"/>
      <w:lvlText w:val="✔"/>
      <w:lvlJc w:val="left"/>
      <w:pPr>
        <w:ind w:left="783" w:hanging="360"/>
      </w:pPr>
      <w:rPr>
        <w:rFonts w:ascii="Noto Sans Symbols" w:eastAsia="Noto Sans Symbols" w:hAnsi="Noto Sans Symbols" w:cs="Noto Sans Symbols"/>
        <w:vertAlign w:val="baseline"/>
      </w:rPr>
    </w:lvl>
    <w:lvl w:ilvl="1">
      <w:start w:val="1"/>
      <w:numFmt w:val="bullet"/>
      <w:lvlText w:val="o"/>
      <w:lvlJc w:val="left"/>
      <w:pPr>
        <w:ind w:left="1503" w:hanging="360"/>
      </w:pPr>
      <w:rPr>
        <w:rFonts w:ascii="Courier New" w:eastAsia="Courier New" w:hAnsi="Courier New" w:cs="Courier New"/>
        <w:vertAlign w:val="baseline"/>
      </w:rPr>
    </w:lvl>
    <w:lvl w:ilvl="2">
      <w:start w:val="1"/>
      <w:numFmt w:val="bullet"/>
      <w:lvlText w:val="▪"/>
      <w:lvlJc w:val="left"/>
      <w:pPr>
        <w:ind w:left="2223" w:hanging="360"/>
      </w:pPr>
      <w:rPr>
        <w:rFonts w:ascii="Noto Sans Symbols" w:eastAsia="Noto Sans Symbols" w:hAnsi="Noto Sans Symbols" w:cs="Noto Sans Symbols"/>
        <w:vertAlign w:val="baseline"/>
      </w:rPr>
    </w:lvl>
    <w:lvl w:ilvl="3">
      <w:start w:val="1"/>
      <w:numFmt w:val="bullet"/>
      <w:lvlText w:val="●"/>
      <w:lvlJc w:val="left"/>
      <w:pPr>
        <w:ind w:left="2943" w:hanging="360"/>
      </w:pPr>
      <w:rPr>
        <w:rFonts w:ascii="Noto Sans Symbols" w:eastAsia="Noto Sans Symbols" w:hAnsi="Noto Sans Symbols" w:cs="Noto Sans Symbols"/>
        <w:vertAlign w:val="baseline"/>
      </w:rPr>
    </w:lvl>
    <w:lvl w:ilvl="4">
      <w:start w:val="1"/>
      <w:numFmt w:val="bullet"/>
      <w:lvlText w:val="o"/>
      <w:lvlJc w:val="left"/>
      <w:pPr>
        <w:ind w:left="3663" w:hanging="360"/>
      </w:pPr>
      <w:rPr>
        <w:rFonts w:ascii="Courier New" w:eastAsia="Courier New" w:hAnsi="Courier New" w:cs="Courier New"/>
        <w:vertAlign w:val="baseline"/>
      </w:rPr>
    </w:lvl>
    <w:lvl w:ilvl="5">
      <w:start w:val="1"/>
      <w:numFmt w:val="bullet"/>
      <w:lvlText w:val="▪"/>
      <w:lvlJc w:val="left"/>
      <w:pPr>
        <w:ind w:left="4383" w:hanging="360"/>
      </w:pPr>
      <w:rPr>
        <w:rFonts w:ascii="Noto Sans Symbols" w:eastAsia="Noto Sans Symbols" w:hAnsi="Noto Sans Symbols" w:cs="Noto Sans Symbols"/>
        <w:vertAlign w:val="baseline"/>
      </w:rPr>
    </w:lvl>
    <w:lvl w:ilvl="6">
      <w:start w:val="1"/>
      <w:numFmt w:val="bullet"/>
      <w:lvlText w:val="●"/>
      <w:lvlJc w:val="left"/>
      <w:pPr>
        <w:ind w:left="5103" w:hanging="360"/>
      </w:pPr>
      <w:rPr>
        <w:rFonts w:ascii="Noto Sans Symbols" w:eastAsia="Noto Sans Symbols" w:hAnsi="Noto Sans Symbols" w:cs="Noto Sans Symbols"/>
        <w:vertAlign w:val="baseline"/>
      </w:rPr>
    </w:lvl>
    <w:lvl w:ilvl="7">
      <w:start w:val="1"/>
      <w:numFmt w:val="bullet"/>
      <w:lvlText w:val="o"/>
      <w:lvlJc w:val="left"/>
      <w:pPr>
        <w:ind w:left="5823" w:hanging="360"/>
      </w:pPr>
      <w:rPr>
        <w:rFonts w:ascii="Courier New" w:eastAsia="Courier New" w:hAnsi="Courier New" w:cs="Courier New"/>
        <w:vertAlign w:val="baseline"/>
      </w:rPr>
    </w:lvl>
    <w:lvl w:ilvl="8">
      <w:start w:val="1"/>
      <w:numFmt w:val="bullet"/>
      <w:lvlText w:val="▪"/>
      <w:lvlJc w:val="left"/>
      <w:pPr>
        <w:ind w:left="6543" w:hanging="360"/>
      </w:pPr>
      <w:rPr>
        <w:rFonts w:ascii="Noto Sans Symbols" w:eastAsia="Noto Sans Symbols" w:hAnsi="Noto Sans Symbols" w:cs="Noto Sans Symbols"/>
        <w:vertAlign w:val="baseline"/>
      </w:rPr>
    </w:lvl>
  </w:abstractNum>
  <w:abstractNum w:abstractNumId="43" w15:restartNumberingAfterBreak="0">
    <w:nsid w:val="20370626"/>
    <w:multiLevelType w:val="multilevel"/>
    <w:tmpl w:val="8B1EA026"/>
    <w:lvl w:ilvl="0">
      <w:start w:val="1"/>
      <w:numFmt w:val="bullet"/>
      <w:lvlText w:val=""/>
      <w:lvlJc w:val="left"/>
      <w:pPr>
        <w:ind w:left="720" w:hanging="360"/>
      </w:pPr>
      <w:rPr>
        <w:rFonts w:ascii="Wingdings" w:hAnsi="Wingdings"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4" w15:restartNumberingAfterBreak="0">
    <w:nsid w:val="208835C2"/>
    <w:multiLevelType w:val="multilevel"/>
    <w:tmpl w:val="23B653A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1D3584C"/>
    <w:multiLevelType w:val="hybridMultilevel"/>
    <w:tmpl w:val="54A80BD8"/>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46" w15:restartNumberingAfterBreak="0">
    <w:nsid w:val="245C23B2"/>
    <w:multiLevelType w:val="multilevel"/>
    <w:tmpl w:val="569E6BC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7" w15:restartNumberingAfterBreak="0">
    <w:nsid w:val="245F77D8"/>
    <w:multiLevelType w:val="hybridMultilevel"/>
    <w:tmpl w:val="FD2E76F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48" w15:restartNumberingAfterBreak="0">
    <w:nsid w:val="24923860"/>
    <w:multiLevelType w:val="hybridMultilevel"/>
    <w:tmpl w:val="0324FB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4CC56E9"/>
    <w:multiLevelType w:val="multilevel"/>
    <w:tmpl w:val="EA24273A"/>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0" w15:restartNumberingAfterBreak="0">
    <w:nsid w:val="251E1C08"/>
    <w:multiLevelType w:val="multilevel"/>
    <w:tmpl w:val="1DB623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1" w15:restartNumberingAfterBreak="0">
    <w:nsid w:val="26390ABA"/>
    <w:multiLevelType w:val="multilevel"/>
    <w:tmpl w:val="7E8655C0"/>
    <w:lvl w:ilvl="0">
      <w:start w:val="1"/>
      <w:numFmt w:val="bullet"/>
      <w:lvlText w:val=""/>
      <w:lvlJc w:val="left"/>
      <w:pPr>
        <w:ind w:left="1428" w:hanging="360"/>
      </w:pPr>
      <w:rPr>
        <w:rFonts w:ascii="Symbol" w:hAnsi="Symbol" w:hint="default"/>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52" w15:restartNumberingAfterBreak="0">
    <w:nsid w:val="26862563"/>
    <w:multiLevelType w:val="multilevel"/>
    <w:tmpl w:val="E7AEA7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3" w15:restartNumberingAfterBreak="0">
    <w:nsid w:val="26C1653C"/>
    <w:multiLevelType w:val="multilevel"/>
    <w:tmpl w:val="90022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15:restartNumberingAfterBreak="0">
    <w:nsid w:val="26C62708"/>
    <w:multiLevelType w:val="multilevel"/>
    <w:tmpl w:val="90022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5" w15:restartNumberingAfterBreak="0">
    <w:nsid w:val="26FB296D"/>
    <w:multiLevelType w:val="hybridMultilevel"/>
    <w:tmpl w:val="FD1A5D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27DA070E"/>
    <w:multiLevelType w:val="multilevel"/>
    <w:tmpl w:val="86922A5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7" w15:restartNumberingAfterBreak="0">
    <w:nsid w:val="283A7955"/>
    <w:multiLevelType w:val="hybridMultilevel"/>
    <w:tmpl w:val="259EABC2"/>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58" w15:restartNumberingAfterBreak="0">
    <w:nsid w:val="28615D7B"/>
    <w:multiLevelType w:val="multilevel"/>
    <w:tmpl w:val="90022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9" w15:restartNumberingAfterBreak="0">
    <w:nsid w:val="286A2454"/>
    <w:multiLevelType w:val="hybridMultilevel"/>
    <w:tmpl w:val="E8ACA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A5E01FD"/>
    <w:multiLevelType w:val="multilevel"/>
    <w:tmpl w:val="D60294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1" w15:restartNumberingAfterBreak="0">
    <w:nsid w:val="2B9B04C8"/>
    <w:multiLevelType w:val="multilevel"/>
    <w:tmpl w:val="20E0A1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2" w15:restartNumberingAfterBreak="0">
    <w:nsid w:val="2C79684A"/>
    <w:multiLevelType w:val="hybridMultilevel"/>
    <w:tmpl w:val="FC1AFB82"/>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63" w15:restartNumberingAfterBreak="0">
    <w:nsid w:val="2CDF22FA"/>
    <w:multiLevelType w:val="hybridMultilevel"/>
    <w:tmpl w:val="1A2C4A34"/>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4" w15:restartNumberingAfterBreak="0">
    <w:nsid w:val="2E2876EB"/>
    <w:multiLevelType w:val="hybridMultilevel"/>
    <w:tmpl w:val="B672B93E"/>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65" w15:restartNumberingAfterBreak="0">
    <w:nsid w:val="2E552DF9"/>
    <w:multiLevelType w:val="multilevel"/>
    <w:tmpl w:val="E2F2FD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6" w15:restartNumberingAfterBreak="0">
    <w:nsid w:val="2F562D10"/>
    <w:multiLevelType w:val="hybridMultilevel"/>
    <w:tmpl w:val="A9A81BBE"/>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67" w15:restartNumberingAfterBreak="0">
    <w:nsid w:val="2F7D7B45"/>
    <w:multiLevelType w:val="hybridMultilevel"/>
    <w:tmpl w:val="C148658A"/>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68" w15:restartNumberingAfterBreak="0">
    <w:nsid w:val="2F81131A"/>
    <w:multiLevelType w:val="multilevel"/>
    <w:tmpl w:val="0BC03B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9" w15:restartNumberingAfterBreak="0">
    <w:nsid w:val="3001428A"/>
    <w:multiLevelType w:val="multilevel"/>
    <w:tmpl w:val="68E0F054"/>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0" w15:restartNumberingAfterBreak="0">
    <w:nsid w:val="313C13A3"/>
    <w:multiLevelType w:val="multilevel"/>
    <w:tmpl w:val="01DCC0C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1" w15:restartNumberingAfterBreak="0">
    <w:nsid w:val="31B0642B"/>
    <w:multiLevelType w:val="hybridMultilevel"/>
    <w:tmpl w:val="0ADCED14"/>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72" w15:restartNumberingAfterBreak="0">
    <w:nsid w:val="33E51717"/>
    <w:multiLevelType w:val="multilevel"/>
    <w:tmpl w:val="FD5C71C2"/>
    <w:lvl w:ilvl="0">
      <w:start w:val="1"/>
      <w:numFmt w:val="bullet"/>
      <w:lvlText w:val=""/>
      <w:lvlJc w:val="left"/>
      <w:pPr>
        <w:ind w:left="1428" w:hanging="360"/>
      </w:pPr>
      <w:rPr>
        <w:rFonts w:ascii="Wingdings" w:hAnsi="Wingdings" w:hint="default"/>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73" w15:restartNumberingAfterBreak="0">
    <w:nsid w:val="340F5C96"/>
    <w:multiLevelType w:val="hybridMultilevel"/>
    <w:tmpl w:val="49CA5932"/>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74" w15:restartNumberingAfterBreak="0">
    <w:nsid w:val="34316B1F"/>
    <w:multiLevelType w:val="multilevel"/>
    <w:tmpl w:val="CB40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82F1993"/>
    <w:multiLevelType w:val="multilevel"/>
    <w:tmpl w:val="A63006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6" w15:restartNumberingAfterBreak="0">
    <w:nsid w:val="38BA6667"/>
    <w:multiLevelType w:val="multilevel"/>
    <w:tmpl w:val="7A1606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7" w15:restartNumberingAfterBreak="0">
    <w:nsid w:val="394850F3"/>
    <w:multiLevelType w:val="multilevel"/>
    <w:tmpl w:val="5BBA6A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8" w15:restartNumberingAfterBreak="0">
    <w:nsid w:val="3B1E2D92"/>
    <w:multiLevelType w:val="hybridMultilevel"/>
    <w:tmpl w:val="091025C0"/>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79" w15:restartNumberingAfterBreak="0">
    <w:nsid w:val="3BAD2D7D"/>
    <w:multiLevelType w:val="hybridMultilevel"/>
    <w:tmpl w:val="8A30B7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0" w15:restartNumberingAfterBreak="0">
    <w:nsid w:val="3CCB6583"/>
    <w:multiLevelType w:val="multilevel"/>
    <w:tmpl w:val="36D2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CEC77E3"/>
    <w:multiLevelType w:val="multilevel"/>
    <w:tmpl w:val="1CA42264"/>
    <w:lvl w:ilvl="0">
      <w:start w:val="1"/>
      <w:numFmt w:val="bullet"/>
      <w:lvlText w:val=""/>
      <w:lvlJc w:val="left"/>
      <w:pPr>
        <w:ind w:left="720" w:hanging="360"/>
      </w:pPr>
      <w:rPr>
        <w:rFonts w:ascii="Wingdings" w:hAnsi="Wingdings"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2" w15:restartNumberingAfterBreak="0">
    <w:nsid w:val="3D5A7552"/>
    <w:multiLevelType w:val="multilevel"/>
    <w:tmpl w:val="13AAB9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3" w15:restartNumberingAfterBreak="0">
    <w:nsid w:val="3DA2420C"/>
    <w:multiLevelType w:val="hybridMultilevel"/>
    <w:tmpl w:val="35BE0EF2"/>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84" w15:restartNumberingAfterBreak="0">
    <w:nsid w:val="3F013A96"/>
    <w:multiLevelType w:val="hybridMultilevel"/>
    <w:tmpl w:val="A692C698"/>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85" w15:restartNumberingAfterBreak="0">
    <w:nsid w:val="3FBE251A"/>
    <w:multiLevelType w:val="hybridMultilevel"/>
    <w:tmpl w:val="38FED044"/>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86" w15:restartNumberingAfterBreak="0">
    <w:nsid w:val="3FE032F3"/>
    <w:multiLevelType w:val="multilevel"/>
    <w:tmpl w:val="90022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7" w15:restartNumberingAfterBreak="0">
    <w:nsid w:val="4007000D"/>
    <w:multiLevelType w:val="multilevel"/>
    <w:tmpl w:val="4D2600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8" w15:restartNumberingAfterBreak="0">
    <w:nsid w:val="42BA25DA"/>
    <w:multiLevelType w:val="multilevel"/>
    <w:tmpl w:val="C8920B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9" w15:restartNumberingAfterBreak="0">
    <w:nsid w:val="43316DB2"/>
    <w:multiLevelType w:val="hybridMultilevel"/>
    <w:tmpl w:val="2802238C"/>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90" w15:restartNumberingAfterBreak="0">
    <w:nsid w:val="437D5453"/>
    <w:multiLevelType w:val="multilevel"/>
    <w:tmpl w:val="76C8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3834756"/>
    <w:multiLevelType w:val="hybridMultilevel"/>
    <w:tmpl w:val="CEB69A32"/>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92" w15:restartNumberingAfterBreak="0">
    <w:nsid w:val="43F419BC"/>
    <w:multiLevelType w:val="hybridMultilevel"/>
    <w:tmpl w:val="FB5CC56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93" w15:restartNumberingAfterBreak="0">
    <w:nsid w:val="457843A0"/>
    <w:multiLevelType w:val="multilevel"/>
    <w:tmpl w:val="28AE27B8"/>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4" w15:restartNumberingAfterBreak="0">
    <w:nsid w:val="45911F38"/>
    <w:multiLevelType w:val="multilevel"/>
    <w:tmpl w:val="AA40D6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620" w:hanging="360"/>
      </w:pPr>
      <w:rPr>
        <w:rFonts w:ascii="Courier New" w:eastAsia="Courier New" w:hAnsi="Courier New" w:cs="Courier New"/>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bullet"/>
      <w:lvlText w:val="●"/>
      <w:lvlJc w:val="left"/>
      <w:pPr>
        <w:ind w:left="3060" w:hanging="360"/>
      </w:pPr>
      <w:rPr>
        <w:rFonts w:ascii="Noto Sans Symbols" w:eastAsia="Noto Sans Symbols" w:hAnsi="Noto Sans Symbols" w:cs="Noto Sans Symbols"/>
        <w:vertAlign w:val="baseline"/>
      </w:rPr>
    </w:lvl>
    <w:lvl w:ilvl="4">
      <w:start w:val="1"/>
      <w:numFmt w:val="bullet"/>
      <w:lvlText w:val="o"/>
      <w:lvlJc w:val="left"/>
      <w:pPr>
        <w:ind w:left="3780" w:hanging="360"/>
      </w:pPr>
      <w:rPr>
        <w:rFonts w:ascii="Courier New" w:eastAsia="Courier New" w:hAnsi="Courier New" w:cs="Courier New"/>
        <w:vertAlign w:val="baseline"/>
      </w:rPr>
    </w:lvl>
    <w:lvl w:ilvl="5">
      <w:start w:val="1"/>
      <w:numFmt w:val="bullet"/>
      <w:lvlText w:val="▪"/>
      <w:lvlJc w:val="left"/>
      <w:pPr>
        <w:ind w:left="4500" w:hanging="360"/>
      </w:pPr>
      <w:rPr>
        <w:rFonts w:ascii="Noto Sans Symbols" w:eastAsia="Noto Sans Symbols" w:hAnsi="Noto Sans Symbols" w:cs="Noto Sans Symbols"/>
        <w:vertAlign w:val="baseline"/>
      </w:rPr>
    </w:lvl>
    <w:lvl w:ilvl="6">
      <w:start w:val="1"/>
      <w:numFmt w:val="bullet"/>
      <w:lvlText w:val="●"/>
      <w:lvlJc w:val="left"/>
      <w:pPr>
        <w:ind w:left="5220" w:hanging="360"/>
      </w:pPr>
      <w:rPr>
        <w:rFonts w:ascii="Noto Sans Symbols" w:eastAsia="Noto Sans Symbols" w:hAnsi="Noto Sans Symbols" w:cs="Noto Sans Symbols"/>
        <w:vertAlign w:val="baseline"/>
      </w:rPr>
    </w:lvl>
    <w:lvl w:ilvl="7">
      <w:start w:val="1"/>
      <w:numFmt w:val="bullet"/>
      <w:lvlText w:val="o"/>
      <w:lvlJc w:val="left"/>
      <w:pPr>
        <w:ind w:left="5940" w:hanging="360"/>
      </w:pPr>
      <w:rPr>
        <w:rFonts w:ascii="Courier New" w:eastAsia="Courier New" w:hAnsi="Courier New" w:cs="Courier New"/>
        <w:vertAlign w:val="baseline"/>
      </w:rPr>
    </w:lvl>
    <w:lvl w:ilvl="8">
      <w:start w:val="1"/>
      <w:numFmt w:val="bullet"/>
      <w:lvlText w:val="▪"/>
      <w:lvlJc w:val="left"/>
      <w:pPr>
        <w:ind w:left="6660" w:hanging="360"/>
      </w:pPr>
      <w:rPr>
        <w:rFonts w:ascii="Noto Sans Symbols" w:eastAsia="Noto Sans Symbols" w:hAnsi="Noto Sans Symbols" w:cs="Noto Sans Symbols"/>
        <w:vertAlign w:val="baseline"/>
      </w:rPr>
    </w:lvl>
  </w:abstractNum>
  <w:abstractNum w:abstractNumId="95" w15:restartNumberingAfterBreak="0">
    <w:nsid w:val="473B5577"/>
    <w:multiLevelType w:val="multilevel"/>
    <w:tmpl w:val="0D92E8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6" w15:restartNumberingAfterBreak="0">
    <w:nsid w:val="47FA0B0A"/>
    <w:multiLevelType w:val="multilevel"/>
    <w:tmpl w:val="6CF2E82C"/>
    <w:lvl w:ilvl="0">
      <w:start w:val="1"/>
      <w:numFmt w:val="decimal"/>
      <w:lvlText w:val="%1."/>
      <w:lvlJc w:val="left"/>
      <w:pPr>
        <w:ind w:left="900" w:hanging="360"/>
      </w:pPr>
      <w:rPr>
        <w:vertAlign w:val="baseline"/>
      </w:rPr>
    </w:lvl>
    <w:lvl w:ilvl="1">
      <w:start w:val="5"/>
      <w:numFmt w:val="upp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97" w15:restartNumberingAfterBreak="0">
    <w:nsid w:val="48EB35C1"/>
    <w:multiLevelType w:val="hybridMultilevel"/>
    <w:tmpl w:val="DF240D30"/>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98" w15:restartNumberingAfterBreak="0">
    <w:nsid w:val="4A0C60B1"/>
    <w:multiLevelType w:val="hybridMultilevel"/>
    <w:tmpl w:val="7FCC1A8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99" w15:restartNumberingAfterBreak="0">
    <w:nsid w:val="4A3059C9"/>
    <w:multiLevelType w:val="multilevel"/>
    <w:tmpl w:val="92AC4E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0" w15:restartNumberingAfterBreak="0">
    <w:nsid w:val="4ADA5025"/>
    <w:multiLevelType w:val="hybridMultilevel"/>
    <w:tmpl w:val="CBC850A8"/>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01" w15:restartNumberingAfterBreak="0">
    <w:nsid w:val="4B716524"/>
    <w:multiLevelType w:val="hybridMultilevel"/>
    <w:tmpl w:val="DD021B02"/>
    <w:lvl w:ilvl="0" w:tplc="08190001">
      <w:start w:val="1"/>
      <w:numFmt w:val="bullet"/>
      <w:lvlText w:val=""/>
      <w:lvlJc w:val="left"/>
      <w:pPr>
        <w:ind w:left="718" w:hanging="360"/>
      </w:pPr>
      <w:rPr>
        <w:rFonts w:ascii="Symbol" w:hAnsi="Symbol" w:hint="default"/>
      </w:rPr>
    </w:lvl>
    <w:lvl w:ilvl="1" w:tplc="08190003" w:tentative="1">
      <w:start w:val="1"/>
      <w:numFmt w:val="bullet"/>
      <w:lvlText w:val="o"/>
      <w:lvlJc w:val="left"/>
      <w:pPr>
        <w:ind w:left="1438" w:hanging="360"/>
      </w:pPr>
      <w:rPr>
        <w:rFonts w:ascii="Courier New" w:hAnsi="Courier New" w:cs="Courier New" w:hint="default"/>
      </w:rPr>
    </w:lvl>
    <w:lvl w:ilvl="2" w:tplc="08190005" w:tentative="1">
      <w:start w:val="1"/>
      <w:numFmt w:val="bullet"/>
      <w:lvlText w:val=""/>
      <w:lvlJc w:val="left"/>
      <w:pPr>
        <w:ind w:left="2158" w:hanging="360"/>
      </w:pPr>
      <w:rPr>
        <w:rFonts w:ascii="Wingdings" w:hAnsi="Wingdings" w:hint="default"/>
      </w:rPr>
    </w:lvl>
    <w:lvl w:ilvl="3" w:tplc="08190001" w:tentative="1">
      <w:start w:val="1"/>
      <w:numFmt w:val="bullet"/>
      <w:lvlText w:val=""/>
      <w:lvlJc w:val="left"/>
      <w:pPr>
        <w:ind w:left="2878" w:hanging="360"/>
      </w:pPr>
      <w:rPr>
        <w:rFonts w:ascii="Symbol" w:hAnsi="Symbol" w:hint="default"/>
      </w:rPr>
    </w:lvl>
    <w:lvl w:ilvl="4" w:tplc="08190003" w:tentative="1">
      <w:start w:val="1"/>
      <w:numFmt w:val="bullet"/>
      <w:lvlText w:val="o"/>
      <w:lvlJc w:val="left"/>
      <w:pPr>
        <w:ind w:left="3598" w:hanging="360"/>
      </w:pPr>
      <w:rPr>
        <w:rFonts w:ascii="Courier New" w:hAnsi="Courier New" w:cs="Courier New" w:hint="default"/>
      </w:rPr>
    </w:lvl>
    <w:lvl w:ilvl="5" w:tplc="08190005" w:tentative="1">
      <w:start w:val="1"/>
      <w:numFmt w:val="bullet"/>
      <w:lvlText w:val=""/>
      <w:lvlJc w:val="left"/>
      <w:pPr>
        <w:ind w:left="4318" w:hanging="360"/>
      </w:pPr>
      <w:rPr>
        <w:rFonts w:ascii="Wingdings" w:hAnsi="Wingdings" w:hint="default"/>
      </w:rPr>
    </w:lvl>
    <w:lvl w:ilvl="6" w:tplc="08190001" w:tentative="1">
      <w:start w:val="1"/>
      <w:numFmt w:val="bullet"/>
      <w:lvlText w:val=""/>
      <w:lvlJc w:val="left"/>
      <w:pPr>
        <w:ind w:left="5038" w:hanging="360"/>
      </w:pPr>
      <w:rPr>
        <w:rFonts w:ascii="Symbol" w:hAnsi="Symbol" w:hint="default"/>
      </w:rPr>
    </w:lvl>
    <w:lvl w:ilvl="7" w:tplc="08190003" w:tentative="1">
      <w:start w:val="1"/>
      <w:numFmt w:val="bullet"/>
      <w:lvlText w:val="o"/>
      <w:lvlJc w:val="left"/>
      <w:pPr>
        <w:ind w:left="5758" w:hanging="360"/>
      </w:pPr>
      <w:rPr>
        <w:rFonts w:ascii="Courier New" w:hAnsi="Courier New" w:cs="Courier New" w:hint="default"/>
      </w:rPr>
    </w:lvl>
    <w:lvl w:ilvl="8" w:tplc="08190005" w:tentative="1">
      <w:start w:val="1"/>
      <w:numFmt w:val="bullet"/>
      <w:lvlText w:val=""/>
      <w:lvlJc w:val="left"/>
      <w:pPr>
        <w:ind w:left="6478" w:hanging="360"/>
      </w:pPr>
      <w:rPr>
        <w:rFonts w:ascii="Wingdings" w:hAnsi="Wingdings" w:hint="default"/>
      </w:rPr>
    </w:lvl>
  </w:abstractNum>
  <w:abstractNum w:abstractNumId="102" w15:restartNumberingAfterBreak="0">
    <w:nsid w:val="4CA40701"/>
    <w:multiLevelType w:val="hybridMultilevel"/>
    <w:tmpl w:val="B9DA5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4D0153C0"/>
    <w:multiLevelType w:val="multilevel"/>
    <w:tmpl w:val="69D22BD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4" w15:restartNumberingAfterBreak="0">
    <w:nsid w:val="4D8B2374"/>
    <w:multiLevelType w:val="multilevel"/>
    <w:tmpl w:val="BE4860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5" w15:restartNumberingAfterBreak="0">
    <w:nsid w:val="4F6C231D"/>
    <w:multiLevelType w:val="multilevel"/>
    <w:tmpl w:val="A0A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03C514B"/>
    <w:multiLevelType w:val="multilevel"/>
    <w:tmpl w:val="D7325A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7" w15:restartNumberingAfterBreak="0">
    <w:nsid w:val="50482960"/>
    <w:multiLevelType w:val="multilevel"/>
    <w:tmpl w:val="3580E802"/>
    <w:lvl w:ilvl="0">
      <w:start w:val="1"/>
      <w:numFmt w:val="bullet"/>
      <w:lvlText w:val=""/>
      <w:lvlJc w:val="left"/>
      <w:pPr>
        <w:ind w:left="720" w:hanging="360"/>
      </w:pPr>
      <w:rPr>
        <w:rFonts w:ascii="Wingdings" w:hAnsi="Wingdings"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8" w15:restartNumberingAfterBreak="0">
    <w:nsid w:val="50B14AB2"/>
    <w:multiLevelType w:val="multilevel"/>
    <w:tmpl w:val="A6A44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1E50C08"/>
    <w:multiLevelType w:val="multilevel"/>
    <w:tmpl w:val="0AC22DA4"/>
    <w:lvl w:ilvl="0">
      <w:start w:val="1"/>
      <w:numFmt w:val="bullet"/>
      <w:lvlText w:val=""/>
      <w:lvlJc w:val="left"/>
      <w:pPr>
        <w:ind w:left="720" w:hanging="360"/>
      </w:pPr>
      <w:rPr>
        <w:rFonts w:ascii="Symbol" w:hAnsi="Symbol"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0" w15:restartNumberingAfterBreak="0">
    <w:nsid w:val="52C04401"/>
    <w:multiLevelType w:val="multilevel"/>
    <w:tmpl w:val="5746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30F1F2F"/>
    <w:multiLevelType w:val="multilevel"/>
    <w:tmpl w:val="4894C79C"/>
    <w:lvl w:ilvl="0">
      <w:start w:val="1"/>
      <w:numFmt w:val="bullet"/>
      <w:lvlText w:val=""/>
      <w:lvlJc w:val="left"/>
      <w:pPr>
        <w:ind w:left="720" w:hanging="360"/>
      </w:pPr>
      <w:rPr>
        <w:rFonts w:ascii="Symbol" w:hAnsi="Symbol"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2" w15:restartNumberingAfterBreak="0">
    <w:nsid w:val="53704280"/>
    <w:multiLevelType w:val="hybridMultilevel"/>
    <w:tmpl w:val="C204892E"/>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13" w15:restartNumberingAfterBreak="0">
    <w:nsid w:val="53E24939"/>
    <w:multiLevelType w:val="multilevel"/>
    <w:tmpl w:val="9912DBDE"/>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bullet"/>
      <w:lvlText w:val="⮚"/>
      <w:lvlJc w:val="left"/>
      <w:pPr>
        <w:ind w:left="1260" w:hanging="360"/>
      </w:pPr>
      <w:rPr>
        <w:rFonts w:ascii="Noto Sans Symbols" w:eastAsia="Noto Sans Symbols" w:hAnsi="Noto Sans Symbols" w:cs="Noto Sans Symbols"/>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114" w15:restartNumberingAfterBreak="0">
    <w:nsid w:val="548D6C66"/>
    <w:multiLevelType w:val="multilevel"/>
    <w:tmpl w:val="8188D84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5" w15:restartNumberingAfterBreak="0">
    <w:nsid w:val="54CC6724"/>
    <w:multiLevelType w:val="hybridMultilevel"/>
    <w:tmpl w:val="3ACE4934"/>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16" w15:restartNumberingAfterBreak="0">
    <w:nsid w:val="568D240E"/>
    <w:multiLevelType w:val="multilevel"/>
    <w:tmpl w:val="BC048F3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17" w15:restartNumberingAfterBreak="0">
    <w:nsid w:val="57690FD7"/>
    <w:multiLevelType w:val="hybridMultilevel"/>
    <w:tmpl w:val="D50258BE"/>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18" w15:restartNumberingAfterBreak="0">
    <w:nsid w:val="582C4850"/>
    <w:multiLevelType w:val="multilevel"/>
    <w:tmpl w:val="90022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9" w15:restartNumberingAfterBreak="0">
    <w:nsid w:val="5A43732C"/>
    <w:multiLevelType w:val="multilevel"/>
    <w:tmpl w:val="676652D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0" w15:restartNumberingAfterBreak="0">
    <w:nsid w:val="5C3F302E"/>
    <w:multiLevelType w:val="multilevel"/>
    <w:tmpl w:val="1592DF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1" w15:restartNumberingAfterBreak="0">
    <w:nsid w:val="5C90506D"/>
    <w:multiLevelType w:val="hybridMultilevel"/>
    <w:tmpl w:val="7A707E3A"/>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22" w15:restartNumberingAfterBreak="0">
    <w:nsid w:val="5CFF64F6"/>
    <w:multiLevelType w:val="hybridMultilevel"/>
    <w:tmpl w:val="D7323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E512286"/>
    <w:multiLevelType w:val="multilevel"/>
    <w:tmpl w:val="6542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EDA1CEF"/>
    <w:multiLevelType w:val="multilevel"/>
    <w:tmpl w:val="6888A1C2"/>
    <w:lvl w:ilvl="0">
      <w:start w:val="1"/>
      <w:numFmt w:val="bullet"/>
      <w:lvlText w:val=""/>
      <w:lvlJc w:val="left"/>
      <w:pPr>
        <w:ind w:left="720" w:hanging="360"/>
      </w:pPr>
      <w:rPr>
        <w:rFonts w:ascii="Wingdings" w:hAnsi="Wingdings"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5" w15:restartNumberingAfterBreak="0">
    <w:nsid w:val="5FE64E95"/>
    <w:multiLevelType w:val="multilevel"/>
    <w:tmpl w:val="D714C9BC"/>
    <w:lvl w:ilvl="0">
      <w:start w:val="1"/>
      <w:numFmt w:val="bullet"/>
      <w:lvlText w:val="●"/>
      <w:lvlJc w:val="left"/>
      <w:pPr>
        <w:ind w:left="720" w:hanging="360"/>
      </w:pPr>
      <w:rPr>
        <w:rFonts w:ascii="Noto Sans Symbols" w:eastAsia="Noto Sans Symbols" w:hAnsi="Noto Sans Symbols" w:cs="Noto Sans Symbols"/>
        <w:color w:val="auto"/>
        <w:vertAlign w:val="baseline"/>
      </w:rPr>
    </w:lvl>
    <w:lvl w:ilvl="1">
      <w:start w:val="1"/>
      <w:numFmt w:val="decimal"/>
      <w:lvlText w:val="%2."/>
      <w:lvlJc w:val="left"/>
      <w:pPr>
        <w:ind w:left="1440" w:hanging="360"/>
      </w:pPr>
      <w:rPr>
        <w:color w:val="000000"/>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26" w15:restartNumberingAfterBreak="0">
    <w:nsid w:val="607B155C"/>
    <w:multiLevelType w:val="multilevel"/>
    <w:tmpl w:val="18085C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27" w15:restartNumberingAfterBreak="0">
    <w:nsid w:val="60CB230D"/>
    <w:multiLevelType w:val="multilevel"/>
    <w:tmpl w:val="A9A8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2337998"/>
    <w:multiLevelType w:val="hybridMultilevel"/>
    <w:tmpl w:val="13B0965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29" w15:restartNumberingAfterBreak="0">
    <w:nsid w:val="628D07C6"/>
    <w:multiLevelType w:val="multilevel"/>
    <w:tmpl w:val="C2B2C5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30" w15:restartNumberingAfterBreak="0">
    <w:nsid w:val="63E22CD5"/>
    <w:multiLevelType w:val="multilevel"/>
    <w:tmpl w:val="254E6C48"/>
    <w:lvl w:ilvl="0">
      <w:start w:val="1"/>
      <w:numFmt w:val="bullet"/>
      <w:lvlText w:val=""/>
      <w:lvlJc w:val="left"/>
      <w:pPr>
        <w:ind w:left="720" w:hanging="360"/>
      </w:pPr>
      <w:rPr>
        <w:rFonts w:ascii="Wingdings" w:hAnsi="Wingdings"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1" w15:restartNumberingAfterBreak="0">
    <w:nsid w:val="64EB54AD"/>
    <w:multiLevelType w:val="hybridMultilevel"/>
    <w:tmpl w:val="9198FFA6"/>
    <w:lvl w:ilvl="0" w:tplc="04180001">
      <w:start w:val="1"/>
      <w:numFmt w:val="bullet"/>
      <w:lvlText w:val=""/>
      <w:lvlJc w:val="left"/>
      <w:pPr>
        <w:ind w:left="718" w:hanging="360"/>
      </w:pPr>
      <w:rPr>
        <w:rFonts w:ascii="Symbol" w:hAnsi="Symbol" w:hint="default"/>
      </w:rPr>
    </w:lvl>
    <w:lvl w:ilvl="1" w:tplc="04180003" w:tentative="1">
      <w:start w:val="1"/>
      <w:numFmt w:val="bullet"/>
      <w:lvlText w:val="o"/>
      <w:lvlJc w:val="left"/>
      <w:pPr>
        <w:ind w:left="1438" w:hanging="360"/>
      </w:pPr>
      <w:rPr>
        <w:rFonts w:ascii="Courier New" w:hAnsi="Courier New" w:cs="Courier New" w:hint="default"/>
      </w:rPr>
    </w:lvl>
    <w:lvl w:ilvl="2" w:tplc="04180005" w:tentative="1">
      <w:start w:val="1"/>
      <w:numFmt w:val="bullet"/>
      <w:lvlText w:val=""/>
      <w:lvlJc w:val="left"/>
      <w:pPr>
        <w:ind w:left="2158" w:hanging="360"/>
      </w:pPr>
      <w:rPr>
        <w:rFonts w:ascii="Wingdings" w:hAnsi="Wingdings" w:hint="default"/>
      </w:rPr>
    </w:lvl>
    <w:lvl w:ilvl="3" w:tplc="04180001" w:tentative="1">
      <w:start w:val="1"/>
      <w:numFmt w:val="bullet"/>
      <w:lvlText w:val=""/>
      <w:lvlJc w:val="left"/>
      <w:pPr>
        <w:ind w:left="2878" w:hanging="360"/>
      </w:pPr>
      <w:rPr>
        <w:rFonts w:ascii="Symbol" w:hAnsi="Symbol" w:hint="default"/>
      </w:rPr>
    </w:lvl>
    <w:lvl w:ilvl="4" w:tplc="04180003" w:tentative="1">
      <w:start w:val="1"/>
      <w:numFmt w:val="bullet"/>
      <w:lvlText w:val="o"/>
      <w:lvlJc w:val="left"/>
      <w:pPr>
        <w:ind w:left="3598" w:hanging="360"/>
      </w:pPr>
      <w:rPr>
        <w:rFonts w:ascii="Courier New" w:hAnsi="Courier New" w:cs="Courier New" w:hint="default"/>
      </w:rPr>
    </w:lvl>
    <w:lvl w:ilvl="5" w:tplc="04180005" w:tentative="1">
      <w:start w:val="1"/>
      <w:numFmt w:val="bullet"/>
      <w:lvlText w:val=""/>
      <w:lvlJc w:val="left"/>
      <w:pPr>
        <w:ind w:left="4318" w:hanging="360"/>
      </w:pPr>
      <w:rPr>
        <w:rFonts w:ascii="Wingdings" w:hAnsi="Wingdings" w:hint="default"/>
      </w:rPr>
    </w:lvl>
    <w:lvl w:ilvl="6" w:tplc="04180001" w:tentative="1">
      <w:start w:val="1"/>
      <w:numFmt w:val="bullet"/>
      <w:lvlText w:val=""/>
      <w:lvlJc w:val="left"/>
      <w:pPr>
        <w:ind w:left="5038" w:hanging="360"/>
      </w:pPr>
      <w:rPr>
        <w:rFonts w:ascii="Symbol" w:hAnsi="Symbol" w:hint="default"/>
      </w:rPr>
    </w:lvl>
    <w:lvl w:ilvl="7" w:tplc="04180003" w:tentative="1">
      <w:start w:val="1"/>
      <w:numFmt w:val="bullet"/>
      <w:lvlText w:val="o"/>
      <w:lvlJc w:val="left"/>
      <w:pPr>
        <w:ind w:left="5758" w:hanging="360"/>
      </w:pPr>
      <w:rPr>
        <w:rFonts w:ascii="Courier New" w:hAnsi="Courier New" w:cs="Courier New" w:hint="default"/>
      </w:rPr>
    </w:lvl>
    <w:lvl w:ilvl="8" w:tplc="04180005" w:tentative="1">
      <w:start w:val="1"/>
      <w:numFmt w:val="bullet"/>
      <w:lvlText w:val=""/>
      <w:lvlJc w:val="left"/>
      <w:pPr>
        <w:ind w:left="6478" w:hanging="360"/>
      </w:pPr>
      <w:rPr>
        <w:rFonts w:ascii="Wingdings" w:hAnsi="Wingdings" w:hint="default"/>
      </w:rPr>
    </w:lvl>
  </w:abstractNum>
  <w:abstractNum w:abstractNumId="132" w15:restartNumberingAfterBreak="0">
    <w:nsid w:val="64EF7F51"/>
    <w:multiLevelType w:val="hybridMultilevel"/>
    <w:tmpl w:val="52642F8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33" w15:restartNumberingAfterBreak="0">
    <w:nsid w:val="65F245E9"/>
    <w:multiLevelType w:val="multilevel"/>
    <w:tmpl w:val="96B070EC"/>
    <w:lvl w:ilvl="0">
      <w:start w:val="1"/>
      <w:numFmt w:val="bullet"/>
      <w:lvlText w:val=""/>
      <w:lvlJc w:val="left"/>
      <w:pPr>
        <w:ind w:left="720" w:hanging="360"/>
      </w:pPr>
      <w:rPr>
        <w:rFonts w:ascii="Wingdings" w:hAnsi="Wingdings"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34" w15:restartNumberingAfterBreak="0">
    <w:nsid w:val="68D75DAE"/>
    <w:multiLevelType w:val="hybridMultilevel"/>
    <w:tmpl w:val="6DD284AE"/>
    <w:lvl w:ilvl="0" w:tplc="04190001">
      <w:start w:val="1"/>
      <w:numFmt w:val="bullet"/>
      <w:lvlText w:val=""/>
      <w:lvlJc w:val="left"/>
      <w:pPr>
        <w:ind w:left="1078" w:hanging="360"/>
      </w:pPr>
      <w:rPr>
        <w:rFonts w:ascii="Symbol" w:hAnsi="Symbol" w:hint="default"/>
      </w:rPr>
    </w:lvl>
    <w:lvl w:ilvl="1" w:tplc="04190003" w:tentative="1">
      <w:start w:val="1"/>
      <w:numFmt w:val="bullet"/>
      <w:lvlText w:val="o"/>
      <w:lvlJc w:val="left"/>
      <w:pPr>
        <w:ind w:left="1798" w:hanging="360"/>
      </w:pPr>
      <w:rPr>
        <w:rFonts w:ascii="Courier New" w:hAnsi="Courier New" w:cs="Courier New" w:hint="default"/>
      </w:rPr>
    </w:lvl>
    <w:lvl w:ilvl="2" w:tplc="04190005" w:tentative="1">
      <w:start w:val="1"/>
      <w:numFmt w:val="bullet"/>
      <w:lvlText w:val=""/>
      <w:lvlJc w:val="left"/>
      <w:pPr>
        <w:ind w:left="2518" w:hanging="360"/>
      </w:pPr>
      <w:rPr>
        <w:rFonts w:ascii="Wingdings" w:hAnsi="Wingdings" w:hint="default"/>
      </w:rPr>
    </w:lvl>
    <w:lvl w:ilvl="3" w:tplc="04190001" w:tentative="1">
      <w:start w:val="1"/>
      <w:numFmt w:val="bullet"/>
      <w:lvlText w:val=""/>
      <w:lvlJc w:val="left"/>
      <w:pPr>
        <w:ind w:left="3238" w:hanging="360"/>
      </w:pPr>
      <w:rPr>
        <w:rFonts w:ascii="Symbol" w:hAnsi="Symbol" w:hint="default"/>
      </w:rPr>
    </w:lvl>
    <w:lvl w:ilvl="4" w:tplc="04190003" w:tentative="1">
      <w:start w:val="1"/>
      <w:numFmt w:val="bullet"/>
      <w:lvlText w:val="o"/>
      <w:lvlJc w:val="left"/>
      <w:pPr>
        <w:ind w:left="3958" w:hanging="360"/>
      </w:pPr>
      <w:rPr>
        <w:rFonts w:ascii="Courier New" w:hAnsi="Courier New" w:cs="Courier New" w:hint="default"/>
      </w:rPr>
    </w:lvl>
    <w:lvl w:ilvl="5" w:tplc="04190005" w:tentative="1">
      <w:start w:val="1"/>
      <w:numFmt w:val="bullet"/>
      <w:lvlText w:val=""/>
      <w:lvlJc w:val="left"/>
      <w:pPr>
        <w:ind w:left="4678" w:hanging="360"/>
      </w:pPr>
      <w:rPr>
        <w:rFonts w:ascii="Wingdings" w:hAnsi="Wingdings" w:hint="default"/>
      </w:rPr>
    </w:lvl>
    <w:lvl w:ilvl="6" w:tplc="04190001" w:tentative="1">
      <w:start w:val="1"/>
      <w:numFmt w:val="bullet"/>
      <w:lvlText w:val=""/>
      <w:lvlJc w:val="left"/>
      <w:pPr>
        <w:ind w:left="5398" w:hanging="360"/>
      </w:pPr>
      <w:rPr>
        <w:rFonts w:ascii="Symbol" w:hAnsi="Symbol" w:hint="default"/>
      </w:rPr>
    </w:lvl>
    <w:lvl w:ilvl="7" w:tplc="04190003" w:tentative="1">
      <w:start w:val="1"/>
      <w:numFmt w:val="bullet"/>
      <w:lvlText w:val="o"/>
      <w:lvlJc w:val="left"/>
      <w:pPr>
        <w:ind w:left="6118" w:hanging="360"/>
      </w:pPr>
      <w:rPr>
        <w:rFonts w:ascii="Courier New" w:hAnsi="Courier New" w:cs="Courier New" w:hint="default"/>
      </w:rPr>
    </w:lvl>
    <w:lvl w:ilvl="8" w:tplc="04190005" w:tentative="1">
      <w:start w:val="1"/>
      <w:numFmt w:val="bullet"/>
      <w:lvlText w:val=""/>
      <w:lvlJc w:val="left"/>
      <w:pPr>
        <w:ind w:left="6838" w:hanging="360"/>
      </w:pPr>
      <w:rPr>
        <w:rFonts w:ascii="Wingdings" w:hAnsi="Wingdings" w:hint="default"/>
      </w:rPr>
    </w:lvl>
  </w:abstractNum>
  <w:abstractNum w:abstractNumId="135" w15:restartNumberingAfterBreak="0">
    <w:nsid w:val="69104E7F"/>
    <w:multiLevelType w:val="multilevel"/>
    <w:tmpl w:val="A816BF20"/>
    <w:lvl w:ilvl="0">
      <w:start w:val="1"/>
      <w:numFmt w:val="bullet"/>
      <w:lvlText w:val="✔"/>
      <w:lvlJc w:val="left"/>
      <w:pPr>
        <w:ind w:left="1080" w:hanging="360"/>
      </w:pPr>
      <w:rPr>
        <w:rFonts w:ascii="Noto Sans Symbols" w:eastAsia="Noto Sans Symbols" w:hAnsi="Noto Sans Symbols" w:cs="Noto Sans Symbols"/>
        <w:color w:val="000000" w:themeColor="text1"/>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36" w15:restartNumberingAfterBreak="0">
    <w:nsid w:val="693A29FB"/>
    <w:multiLevelType w:val="multilevel"/>
    <w:tmpl w:val="6A6878F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95A7B4E"/>
    <w:multiLevelType w:val="hybridMultilevel"/>
    <w:tmpl w:val="723CF252"/>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38" w15:restartNumberingAfterBreak="0">
    <w:nsid w:val="69815916"/>
    <w:multiLevelType w:val="multilevel"/>
    <w:tmpl w:val="DD5810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39" w15:restartNumberingAfterBreak="0">
    <w:nsid w:val="6D6D4257"/>
    <w:multiLevelType w:val="multilevel"/>
    <w:tmpl w:val="82A0BB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0" w15:restartNumberingAfterBreak="0">
    <w:nsid w:val="718434F7"/>
    <w:multiLevelType w:val="hybridMultilevel"/>
    <w:tmpl w:val="2990BF50"/>
    <w:lvl w:ilvl="0" w:tplc="04180001">
      <w:start w:val="1"/>
      <w:numFmt w:val="bullet"/>
      <w:lvlText w:val=""/>
      <w:lvlJc w:val="left"/>
      <w:pPr>
        <w:ind w:left="718" w:hanging="360"/>
      </w:pPr>
      <w:rPr>
        <w:rFonts w:ascii="Symbol" w:hAnsi="Symbol" w:hint="default"/>
      </w:rPr>
    </w:lvl>
    <w:lvl w:ilvl="1" w:tplc="04180003" w:tentative="1">
      <w:start w:val="1"/>
      <w:numFmt w:val="bullet"/>
      <w:lvlText w:val="o"/>
      <w:lvlJc w:val="left"/>
      <w:pPr>
        <w:ind w:left="1438" w:hanging="360"/>
      </w:pPr>
      <w:rPr>
        <w:rFonts w:ascii="Courier New" w:hAnsi="Courier New" w:cs="Courier New" w:hint="default"/>
      </w:rPr>
    </w:lvl>
    <w:lvl w:ilvl="2" w:tplc="04180005" w:tentative="1">
      <w:start w:val="1"/>
      <w:numFmt w:val="bullet"/>
      <w:lvlText w:val=""/>
      <w:lvlJc w:val="left"/>
      <w:pPr>
        <w:ind w:left="2158" w:hanging="360"/>
      </w:pPr>
      <w:rPr>
        <w:rFonts w:ascii="Wingdings" w:hAnsi="Wingdings" w:hint="default"/>
      </w:rPr>
    </w:lvl>
    <w:lvl w:ilvl="3" w:tplc="04180001" w:tentative="1">
      <w:start w:val="1"/>
      <w:numFmt w:val="bullet"/>
      <w:lvlText w:val=""/>
      <w:lvlJc w:val="left"/>
      <w:pPr>
        <w:ind w:left="2878" w:hanging="360"/>
      </w:pPr>
      <w:rPr>
        <w:rFonts w:ascii="Symbol" w:hAnsi="Symbol" w:hint="default"/>
      </w:rPr>
    </w:lvl>
    <w:lvl w:ilvl="4" w:tplc="04180003" w:tentative="1">
      <w:start w:val="1"/>
      <w:numFmt w:val="bullet"/>
      <w:lvlText w:val="o"/>
      <w:lvlJc w:val="left"/>
      <w:pPr>
        <w:ind w:left="3598" w:hanging="360"/>
      </w:pPr>
      <w:rPr>
        <w:rFonts w:ascii="Courier New" w:hAnsi="Courier New" w:cs="Courier New" w:hint="default"/>
      </w:rPr>
    </w:lvl>
    <w:lvl w:ilvl="5" w:tplc="04180005" w:tentative="1">
      <w:start w:val="1"/>
      <w:numFmt w:val="bullet"/>
      <w:lvlText w:val=""/>
      <w:lvlJc w:val="left"/>
      <w:pPr>
        <w:ind w:left="4318" w:hanging="360"/>
      </w:pPr>
      <w:rPr>
        <w:rFonts w:ascii="Wingdings" w:hAnsi="Wingdings" w:hint="default"/>
      </w:rPr>
    </w:lvl>
    <w:lvl w:ilvl="6" w:tplc="04180001" w:tentative="1">
      <w:start w:val="1"/>
      <w:numFmt w:val="bullet"/>
      <w:lvlText w:val=""/>
      <w:lvlJc w:val="left"/>
      <w:pPr>
        <w:ind w:left="5038" w:hanging="360"/>
      </w:pPr>
      <w:rPr>
        <w:rFonts w:ascii="Symbol" w:hAnsi="Symbol" w:hint="default"/>
      </w:rPr>
    </w:lvl>
    <w:lvl w:ilvl="7" w:tplc="04180003" w:tentative="1">
      <w:start w:val="1"/>
      <w:numFmt w:val="bullet"/>
      <w:lvlText w:val="o"/>
      <w:lvlJc w:val="left"/>
      <w:pPr>
        <w:ind w:left="5758" w:hanging="360"/>
      </w:pPr>
      <w:rPr>
        <w:rFonts w:ascii="Courier New" w:hAnsi="Courier New" w:cs="Courier New" w:hint="default"/>
      </w:rPr>
    </w:lvl>
    <w:lvl w:ilvl="8" w:tplc="04180005" w:tentative="1">
      <w:start w:val="1"/>
      <w:numFmt w:val="bullet"/>
      <w:lvlText w:val=""/>
      <w:lvlJc w:val="left"/>
      <w:pPr>
        <w:ind w:left="6478" w:hanging="360"/>
      </w:pPr>
      <w:rPr>
        <w:rFonts w:ascii="Wingdings" w:hAnsi="Wingdings" w:hint="default"/>
      </w:rPr>
    </w:lvl>
  </w:abstractNum>
  <w:abstractNum w:abstractNumId="141" w15:restartNumberingAfterBreak="0">
    <w:nsid w:val="72FF701F"/>
    <w:multiLevelType w:val="multilevel"/>
    <w:tmpl w:val="610ECE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42" w15:restartNumberingAfterBreak="0">
    <w:nsid w:val="7327697F"/>
    <w:multiLevelType w:val="multilevel"/>
    <w:tmpl w:val="02F6F8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3" w15:restartNumberingAfterBreak="0">
    <w:nsid w:val="73AE1E21"/>
    <w:multiLevelType w:val="multilevel"/>
    <w:tmpl w:val="0B146798"/>
    <w:lvl w:ilvl="0">
      <w:start w:val="3"/>
      <w:numFmt w:val="upperLetter"/>
      <w:lvlText w:val="%1."/>
      <w:lvlJc w:val="left"/>
      <w:pPr>
        <w:ind w:left="1080" w:hanging="360"/>
      </w:pPr>
      <w:rPr>
        <w:b/>
        <w:bCs/>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44" w15:restartNumberingAfterBreak="0">
    <w:nsid w:val="75ED5846"/>
    <w:multiLevelType w:val="multilevel"/>
    <w:tmpl w:val="8424F1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5" w15:restartNumberingAfterBreak="0">
    <w:nsid w:val="764F78FD"/>
    <w:multiLevelType w:val="multilevel"/>
    <w:tmpl w:val="8E085FE8"/>
    <w:lvl w:ilvl="0">
      <w:start w:val="1"/>
      <w:numFmt w:val="bullet"/>
      <w:lvlText w:val="●"/>
      <w:lvlJc w:val="left"/>
      <w:pPr>
        <w:ind w:left="1152" w:hanging="360"/>
      </w:pPr>
      <w:rPr>
        <w:rFonts w:ascii="Noto Sans Symbols" w:eastAsia="Noto Sans Symbols" w:hAnsi="Noto Sans Symbols" w:cs="Noto Sans Symbols"/>
        <w:vertAlign w:val="baseline"/>
      </w:rPr>
    </w:lvl>
    <w:lvl w:ilvl="1">
      <w:start w:val="1"/>
      <w:numFmt w:val="bullet"/>
      <w:lvlText w:val="o"/>
      <w:lvlJc w:val="left"/>
      <w:pPr>
        <w:ind w:left="1872" w:hanging="360"/>
      </w:pPr>
      <w:rPr>
        <w:rFonts w:ascii="Courier New" w:eastAsia="Courier New" w:hAnsi="Courier New" w:cs="Courier New"/>
        <w:vertAlign w:val="baseline"/>
      </w:rPr>
    </w:lvl>
    <w:lvl w:ilvl="2">
      <w:start w:val="1"/>
      <w:numFmt w:val="bullet"/>
      <w:lvlText w:val="▪"/>
      <w:lvlJc w:val="left"/>
      <w:pPr>
        <w:ind w:left="2592" w:hanging="360"/>
      </w:pPr>
      <w:rPr>
        <w:rFonts w:ascii="Noto Sans Symbols" w:eastAsia="Noto Sans Symbols" w:hAnsi="Noto Sans Symbols" w:cs="Noto Sans Symbols"/>
        <w:vertAlign w:val="baseline"/>
      </w:rPr>
    </w:lvl>
    <w:lvl w:ilvl="3">
      <w:start w:val="1"/>
      <w:numFmt w:val="bullet"/>
      <w:lvlText w:val="●"/>
      <w:lvlJc w:val="left"/>
      <w:pPr>
        <w:ind w:left="3312" w:hanging="360"/>
      </w:pPr>
      <w:rPr>
        <w:rFonts w:ascii="Noto Sans Symbols" w:eastAsia="Noto Sans Symbols" w:hAnsi="Noto Sans Symbols" w:cs="Noto Sans Symbols"/>
        <w:vertAlign w:val="baseline"/>
      </w:rPr>
    </w:lvl>
    <w:lvl w:ilvl="4">
      <w:start w:val="1"/>
      <w:numFmt w:val="bullet"/>
      <w:lvlText w:val="o"/>
      <w:lvlJc w:val="left"/>
      <w:pPr>
        <w:ind w:left="4032" w:hanging="360"/>
      </w:pPr>
      <w:rPr>
        <w:rFonts w:ascii="Courier New" w:eastAsia="Courier New" w:hAnsi="Courier New" w:cs="Courier New"/>
        <w:vertAlign w:val="baseline"/>
      </w:rPr>
    </w:lvl>
    <w:lvl w:ilvl="5">
      <w:start w:val="1"/>
      <w:numFmt w:val="bullet"/>
      <w:lvlText w:val="▪"/>
      <w:lvlJc w:val="left"/>
      <w:pPr>
        <w:ind w:left="4752" w:hanging="360"/>
      </w:pPr>
      <w:rPr>
        <w:rFonts w:ascii="Noto Sans Symbols" w:eastAsia="Noto Sans Symbols" w:hAnsi="Noto Sans Symbols" w:cs="Noto Sans Symbols"/>
        <w:vertAlign w:val="baseline"/>
      </w:rPr>
    </w:lvl>
    <w:lvl w:ilvl="6">
      <w:start w:val="1"/>
      <w:numFmt w:val="bullet"/>
      <w:lvlText w:val="●"/>
      <w:lvlJc w:val="left"/>
      <w:pPr>
        <w:ind w:left="5472" w:hanging="360"/>
      </w:pPr>
      <w:rPr>
        <w:rFonts w:ascii="Noto Sans Symbols" w:eastAsia="Noto Sans Symbols" w:hAnsi="Noto Sans Symbols" w:cs="Noto Sans Symbols"/>
        <w:vertAlign w:val="baseline"/>
      </w:rPr>
    </w:lvl>
    <w:lvl w:ilvl="7">
      <w:start w:val="1"/>
      <w:numFmt w:val="bullet"/>
      <w:lvlText w:val="o"/>
      <w:lvlJc w:val="left"/>
      <w:pPr>
        <w:ind w:left="6192" w:hanging="360"/>
      </w:pPr>
      <w:rPr>
        <w:rFonts w:ascii="Courier New" w:eastAsia="Courier New" w:hAnsi="Courier New" w:cs="Courier New"/>
        <w:vertAlign w:val="baseline"/>
      </w:rPr>
    </w:lvl>
    <w:lvl w:ilvl="8">
      <w:start w:val="1"/>
      <w:numFmt w:val="bullet"/>
      <w:lvlText w:val="▪"/>
      <w:lvlJc w:val="left"/>
      <w:pPr>
        <w:ind w:left="6912" w:hanging="360"/>
      </w:pPr>
      <w:rPr>
        <w:rFonts w:ascii="Noto Sans Symbols" w:eastAsia="Noto Sans Symbols" w:hAnsi="Noto Sans Symbols" w:cs="Noto Sans Symbols"/>
        <w:vertAlign w:val="baseline"/>
      </w:rPr>
    </w:lvl>
  </w:abstractNum>
  <w:abstractNum w:abstractNumId="146" w15:restartNumberingAfterBreak="0">
    <w:nsid w:val="76543788"/>
    <w:multiLevelType w:val="multilevel"/>
    <w:tmpl w:val="34FC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6AF67E8"/>
    <w:multiLevelType w:val="hybridMultilevel"/>
    <w:tmpl w:val="F21253F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48" w15:restartNumberingAfterBreak="0">
    <w:nsid w:val="76D47030"/>
    <w:multiLevelType w:val="multilevel"/>
    <w:tmpl w:val="75EAF2D0"/>
    <w:lvl w:ilvl="0">
      <w:start w:val="1"/>
      <w:numFmt w:val="bullet"/>
      <w:pStyle w:val="Listnumerota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9" w15:restartNumberingAfterBreak="0">
    <w:nsid w:val="76FF5CC8"/>
    <w:multiLevelType w:val="multilevel"/>
    <w:tmpl w:val="46B26D20"/>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50" w15:restartNumberingAfterBreak="0">
    <w:nsid w:val="77195630"/>
    <w:multiLevelType w:val="multilevel"/>
    <w:tmpl w:val="5D90CD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1" w15:restartNumberingAfterBreak="0">
    <w:nsid w:val="771E0737"/>
    <w:multiLevelType w:val="multilevel"/>
    <w:tmpl w:val="82D8342E"/>
    <w:lvl w:ilvl="0">
      <w:start w:val="1"/>
      <w:numFmt w:val="bullet"/>
      <w:lvlText w:val=""/>
      <w:lvlJc w:val="left"/>
      <w:pPr>
        <w:ind w:left="720" w:hanging="360"/>
      </w:pPr>
      <w:rPr>
        <w:rFonts w:ascii="Wingdings" w:hAnsi="Wingdings" w:hint="default"/>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52" w15:restartNumberingAfterBreak="0">
    <w:nsid w:val="77F83BE6"/>
    <w:multiLevelType w:val="multilevel"/>
    <w:tmpl w:val="5E3A47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53" w15:restartNumberingAfterBreak="0">
    <w:nsid w:val="79951B87"/>
    <w:multiLevelType w:val="multilevel"/>
    <w:tmpl w:val="90022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4" w15:restartNumberingAfterBreak="0">
    <w:nsid w:val="799D3BE0"/>
    <w:multiLevelType w:val="multilevel"/>
    <w:tmpl w:val="81BA52F0"/>
    <w:lvl w:ilvl="0">
      <w:start w:val="1"/>
      <w:numFmt w:val="bullet"/>
      <w:lvlText w:val="✔"/>
      <w:lvlJc w:val="left"/>
      <w:pPr>
        <w:ind w:left="2073" w:hanging="453"/>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155" w15:restartNumberingAfterBreak="0">
    <w:nsid w:val="79C2617F"/>
    <w:multiLevelType w:val="multilevel"/>
    <w:tmpl w:val="0DD4CD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AD512BB"/>
    <w:multiLevelType w:val="multilevel"/>
    <w:tmpl w:val="691815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7" w15:restartNumberingAfterBreak="0">
    <w:nsid w:val="7AF313E7"/>
    <w:multiLevelType w:val="multilevel"/>
    <w:tmpl w:val="90022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8" w15:restartNumberingAfterBreak="0">
    <w:nsid w:val="7B8B452D"/>
    <w:multiLevelType w:val="multilevel"/>
    <w:tmpl w:val="22F0BF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59" w15:restartNumberingAfterBreak="0">
    <w:nsid w:val="7D730B76"/>
    <w:multiLevelType w:val="multilevel"/>
    <w:tmpl w:val="90022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0" w15:restartNumberingAfterBreak="0">
    <w:nsid w:val="7EFB3D71"/>
    <w:multiLevelType w:val="multilevel"/>
    <w:tmpl w:val="8B363BF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num w:numId="1" w16cid:durableId="1161625970">
    <w:abstractNumId w:val="95"/>
  </w:num>
  <w:num w:numId="2" w16cid:durableId="1552763111">
    <w:abstractNumId w:val="46"/>
  </w:num>
  <w:num w:numId="3" w16cid:durableId="671106997">
    <w:abstractNumId w:val="70"/>
  </w:num>
  <w:num w:numId="4" w16cid:durableId="609897306">
    <w:abstractNumId w:val="139"/>
  </w:num>
  <w:num w:numId="5" w16cid:durableId="1251501909">
    <w:abstractNumId w:val="50"/>
  </w:num>
  <w:num w:numId="6" w16cid:durableId="1149320134">
    <w:abstractNumId w:val="52"/>
  </w:num>
  <w:num w:numId="7" w16cid:durableId="387845461">
    <w:abstractNumId w:val="103"/>
  </w:num>
  <w:num w:numId="8" w16cid:durableId="7299459">
    <w:abstractNumId w:val="42"/>
  </w:num>
  <w:num w:numId="9" w16cid:durableId="1041594098">
    <w:abstractNumId w:val="143"/>
  </w:num>
  <w:num w:numId="10" w16cid:durableId="1931500096">
    <w:abstractNumId w:val="116"/>
  </w:num>
  <w:num w:numId="11" w16cid:durableId="170679963">
    <w:abstractNumId w:val="120"/>
  </w:num>
  <w:num w:numId="12" w16cid:durableId="603195130">
    <w:abstractNumId w:val="34"/>
  </w:num>
  <w:num w:numId="13" w16cid:durableId="1409501508">
    <w:abstractNumId w:val="82"/>
  </w:num>
  <w:num w:numId="14" w16cid:durableId="882907952">
    <w:abstractNumId w:val="160"/>
  </w:num>
  <w:num w:numId="15" w16cid:durableId="307907910">
    <w:abstractNumId w:val="99"/>
  </w:num>
  <w:num w:numId="16" w16cid:durableId="1776825983">
    <w:abstractNumId w:val="126"/>
  </w:num>
  <w:num w:numId="17" w16cid:durableId="377556934">
    <w:abstractNumId w:val="106"/>
  </w:num>
  <w:num w:numId="18" w16cid:durableId="1528912351">
    <w:abstractNumId w:val="93"/>
  </w:num>
  <w:num w:numId="19" w16cid:durableId="199172988">
    <w:abstractNumId w:val="32"/>
  </w:num>
  <w:num w:numId="20" w16cid:durableId="1800369700">
    <w:abstractNumId w:val="77"/>
  </w:num>
  <w:num w:numId="21" w16cid:durableId="949048530">
    <w:abstractNumId w:val="145"/>
  </w:num>
  <w:num w:numId="22" w16cid:durableId="485898248">
    <w:abstractNumId w:val="142"/>
  </w:num>
  <w:num w:numId="23" w16cid:durableId="174925192">
    <w:abstractNumId w:val="23"/>
  </w:num>
  <w:num w:numId="24" w16cid:durableId="1466392831">
    <w:abstractNumId w:val="96"/>
  </w:num>
  <w:num w:numId="25" w16cid:durableId="379745377">
    <w:abstractNumId w:val="113"/>
  </w:num>
  <w:num w:numId="26" w16cid:durableId="1071273807">
    <w:abstractNumId w:val="94"/>
  </w:num>
  <w:num w:numId="27" w16cid:durableId="1347515954">
    <w:abstractNumId w:val="37"/>
  </w:num>
  <w:num w:numId="28" w16cid:durableId="1164249336">
    <w:abstractNumId w:val="9"/>
  </w:num>
  <w:num w:numId="29" w16cid:durableId="2055621064">
    <w:abstractNumId w:val="26"/>
  </w:num>
  <w:num w:numId="30" w16cid:durableId="1549876190">
    <w:abstractNumId w:val="144"/>
  </w:num>
  <w:num w:numId="31" w16cid:durableId="972756558">
    <w:abstractNumId w:val="28"/>
  </w:num>
  <w:num w:numId="32" w16cid:durableId="943343992">
    <w:abstractNumId w:val="75"/>
  </w:num>
  <w:num w:numId="33" w16cid:durableId="128327745">
    <w:abstractNumId w:val="152"/>
  </w:num>
  <w:num w:numId="34" w16cid:durableId="1251161789">
    <w:abstractNumId w:val="154"/>
  </w:num>
  <w:num w:numId="35" w16cid:durableId="2009287319">
    <w:abstractNumId w:val="33"/>
  </w:num>
  <w:num w:numId="36" w16cid:durableId="2078819876">
    <w:abstractNumId w:val="65"/>
  </w:num>
  <w:num w:numId="37" w16cid:durableId="2094664022">
    <w:abstractNumId w:val="8"/>
  </w:num>
  <w:num w:numId="38" w16cid:durableId="1048721395">
    <w:abstractNumId w:val="150"/>
  </w:num>
  <w:num w:numId="39" w16cid:durableId="1330862397">
    <w:abstractNumId w:val="87"/>
  </w:num>
  <w:num w:numId="40" w16cid:durableId="1227304752">
    <w:abstractNumId w:val="141"/>
  </w:num>
  <w:num w:numId="41" w16cid:durableId="1846896481">
    <w:abstractNumId w:val="60"/>
  </w:num>
  <w:num w:numId="42" w16cid:durableId="521240212">
    <w:abstractNumId w:val="88"/>
  </w:num>
  <w:num w:numId="43" w16cid:durableId="777141780">
    <w:abstractNumId w:val="21"/>
  </w:num>
  <w:num w:numId="44" w16cid:durableId="1631278040">
    <w:abstractNumId w:val="138"/>
  </w:num>
  <w:num w:numId="45" w16cid:durableId="1892226687">
    <w:abstractNumId w:val="125"/>
  </w:num>
  <w:num w:numId="46" w16cid:durableId="1430812986">
    <w:abstractNumId w:val="6"/>
  </w:num>
  <w:num w:numId="47" w16cid:durableId="1720856185">
    <w:abstractNumId w:val="129"/>
  </w:num>
  <w:num w:numId="48" w16cid:durableId="56629958">
    <w:abstractNumId w:val="15"/>
  </w:num>
  <w:num w:numId="49" w16cid:durableId="1640184867">
    <w:abstractNumId w:val="36"/>
  </w:num>
  <w:num w:numId="50" w16cid:durableId="1192767321">
    <w:abstractNumId w:val="135"/>
  </w:num>
  <w:num w:numId="51" w16cid:durableId="183246992">
    <w:abstractNumId w:val="158"/>
  </w:num>
  <w:num w:numId="52" w16cid:durableId="622806396">
    <w:abstractNumId w:val="68"/>
  </w:num>
  <w:num w:numId="53" w16cid:durableId="1927302218">
    <w:abstractNumId w:val="2"/>
  </w:num>
  <w:num w:numId="54" w16cid:durableId="1019700274">
    <w:abstractNumId w:val="76"/>
  </w:num>
  <w:num w:numId="55" w16cid:durableId="340788158">
    <w:abstractNumId w:val="156"/>
  </w:num>
  <w:num w:numId="56" w16cid:durableId="1872454069">
    <w:abstractNumId w:val="119"/>
  </w:num>
  <w:num w:numId="57" w16cid:durableId="1145900786">
    <w:abstractNumId w:val="148"/>
  </w:num>
  <w:num w:numId="58" w16cid:durableId="1924990518">
    <w:abstractNumId w:val="104"/>
  </w:num>
  <w:num w:numId="59" w16cid:durableId="1870142756">
    <w:abstractNumId w:val="17"/>
  </w:num>
  <w:num w:numId="60" w16cid:durableId="569122588">
    <w:abstractNumId w:val="114"/>
  </w:num>
  <w:num w:numId="61" w16cid:durableId="262148283">
    <w:abstractNumId w:val="31"/>
  </w:num>
  <w:num w:numId="62" w16cid:durableId="1873109945">
    <w:abstractNumId w:val="61"/>
  </w:num>
  <w:num w:numId="63" w16cid:durableId="1368339633">
    <w:abstractNumId w:val="56"/>
  </w:num>
  <w:num w:numId="64" w16cid:durableId="1894388375">
    <w:abstractNumId w:val="149"/>
  </w:num>
  <w:num w:numId="65" w16cid:durableId="712192695">
    <w:abstractNumId w:val="24"/>
  </w:num>
  <w:num w:numId="66" w16cid:durableId="124978178">
    <w:abstractNumId w:val="105"/>
  </w:num>
  <w:num w:numId="67" w16cid:durableId="1622999693">
    <w:abstractNumId w:val="110"/>
  </w:num>
  <w:num w:numId="68" w16cid:durableId="630554352">
    <w:abstractNumId w:val="40"/>
  </w:num>
  <w:num w:numId="69" w16cid:durableId="1794592496">
    <w:abstractNumId w:val="90"/>
  </w:num>
  <w:num w:numId="70" w16cid:durableId="252782584">
    <w:abstractNumId w:val="80"/>
  </w:num>
  <w:num w:numId="71" w16cid:durableId="185951922">
    <w:abstractNumId w:val="39"/>
  </w:num>
  <w:num w:numId="72" w16cid:durableId="1835141993">
    <w:abstractNumId w:val="123"/>
  </w:num>
  <w:num w:numId="73" w16cid:durableId="94862608">
    <w:abstractNumId w:val="74"/>
  </w:num>
  <w:num w:numId="74" w16cid:durableId="2001882136">
    <w:abstractNumId w:val="146"/>
  </w:num>
  <w:num w:numId="75" w16cid:durableId="494150028">
    <w:abstractNumId w:val="155"/>
  </w:num>
  <w:num w:numId="76" w16cid:durableId="1217736810">
    <w:abstractNumId w:val="22"/>
  </w:num>
  <w:num w:numId="77" w16cid:durableId="172846012">
    <w:abstractNumId w:val="7"/>
  </w:num>
  <w:num w:numId="78" w16cid:durableId="1682929602">
    <w:abstractNumId w:val="122"/>
  </w:num>
  <w:num w:numId="79" w16cid:durableId="588776638">
    <w:abstractNumId w:val="66"/>
  </w:num>
  <w:num w:numId="80" w16cid:durableId="426577322">
    <w:abstractNumId w:val="102"/>
  </w:num>
  <w:num w:numId="81" w16cid:durableId="1841889798">
    <w:abstractNumId w:val="108"/>
  </w:num>
  <w:num w:numId="82" w16cid:durableId="1557548268">
    <w:abstractNumId w:val="127"/>
  </w:num>
  <w:num w:numId="83" w16cid:durableId="473180301">
    <w:abstractNumId w:val="19"/>
  </w:num>
  <w:num w:numId="84" w16cid:durableId="735208128">
    <w:abstractNumId w:val="85"/>
  </w:num>
  <w:num w:numId="85" w16cid:durableId="1787236329">
    <w:abstractNumId w:val="48"/>
  </w:num>
  <w:num w:numId="86" w16cid:durableId="862786796">
    <w:abstractNumId w:val="121"/>
  </w:num>
  <w:num w:numId="87" w16cid:durableId="1199004403">
    <w:abstractNumId w:val="78"/>
  </w:num>
  <w:num w:numId="88" w16cid:durableId="461119923">
    <w:abstractNumId w:val="97"/>
  </w:num>
  <w:num w:numId="89" w16cid:durableId="1460105874">
    <w:abstractNumId w:val="67"/>
  </w:num>
  <w:num w:numId="90" w16cid:durableId="207648753">
    <w:abstractNumId w:val="20"/>
  </w:num>
  <w:num w:numId="91" w16cid:durableId="1520506031">
    <w:abstractNumId w:val="16"/>
  </w:num>
  <w:num w:numId="92" w16cid:durableId="1932885539">
    <w:abstractNumId w:val="27"/>
  </w:num>
  <w:num w:numId="93" w16cid:durableId="1961261205">
    <w:abstractNumId w:val="147"/>
  </w:num>
  <w:num w:numId="94" w16cid:durableId="188498193">
    <w:abstractNumId w:val="92"/>
  </w:num>
  <w:num w:numId="95" w16cid:durableId="246312664">
    <w:abstractNumId w:val="84"/>
  </w:num>
  <w:num w:numId="96" w16cid:durableId="1911695324">
    <w:abstractNumId w:val="91"/>
  </w:num>
  <w:num w:numId="97" w16cid:durableId="288822022">
    <w:abstractNumId w:val="13"/>
  </w:num>
  <w:num w:numId="98" w16cid:durableId="1281111605">
    <w:abstractNumId w:val="71"/>
  </w:num>
  <w:num w:numId="99" w16cid:durableId="2037659504">
    <w:abstractNumId w:val="57"/>
  </w:num>
  <w:num w:numId="100" w16cid:durableId="656884617">
    <w:abstractNumId w:val="64"/>
  </w:num>
  <w:num w:numId="101" w16cid:durableId="1078788814">
    <w:abstractNumId w:val="132"/>
  </w:num>
  <w:num w:numId="102" w16cid:durableId="1756130038">
    <w:abstractNumId w:val="89"/>
  </w:num>
  <w:num w:numId="103" w16cid:durableId="1643390146">
    <w:abstractNumId w:val="115"/>
  </w:num>
  <w:num w:numId="104" w16cid:durableId="1627001196">
    <w:abstractNumId w:val="73"/>
  </w:num>
  <w:num w:numId="105" w16cid:durableId="563685287">
    <w:abstractNumId w:val="41"/>
  </w:num>
  <w:num w:numId="106" w16cid:durableId="710769832">
    <w:abstractNumId w:val="112"/>
  </w:num>
  <w:num w:numId="107" w16cid:durableId="799494885">
    <w:abstractNumId w:val="98"/>
  </w:num>
  <w:num w:numId="108" w16cid:durableId="1034189495">
    <w:abstractNumId w:val="30"/>
  </w:num>
  <w:num w:numId="109" w16cid:durableId="1328828811">
    <w:abstractNumId w:val="47"/>
  </w:num>
  <w:num w:numId="110" w16cid:durableId="864057516">
    <w:abstractNumId w:val="117"/>
  </w:num>
  <w:num w:numId="111" w16cid:durableId="671759748">
    <w:abstractNumId w:val="83"/>
  </w:num>
  <w:num w:numId="112" w16cid:durableId="1041251346">
    <w:abstractNumId w:val="18"/>
  </w:num>
  <w:num w:numId="113" w16cid:durableId="643394457">
    <w:abstractNumId w:val="38"/>
  </w:num>
  <w:num w:numId="114" w16cid:durableId="241645426">
    <w:abstractNumId w:val="45"/>
  </w:num>
  <w:num w:numId="115" w16cid:durableId="1114979766">
    <w:abstractNumId w:val="59"/>
  </w:num>
  <w:num w:numId="116" w16cid:durableId="1746223743">
    <w:abstractNumId w:val="128"/>
  </w:num>
  <w:num w:numId="117" w16cid:durableId="957300015">
    <w:abstractNumId w:val="5"/>
  </w:num>
  <w:num w:numId="118" w16cid:durableId="1149247514">
    <w:abstractNumId w:val="137"/>
  </w:num>
  <w:num w:numId="119" w16cid:durableId="1860925749">
    <w:abstractNumId w:val="62"/>
  </w:num>
  <w:num w:numId="120" w16cid:durableId="2047947603">
    <w:abstractNumId w:val="100"/>
  </w:num>
  <w:num w:numId="121" w16cid:durableId="2002658688">
    <w:abstractNumId w:val="159"/>
  </w:num>
  <w:num w:numId="122" w16cid:durableId="1417290138">
    <w:abstractNumId w:val="58"/>
  </w:num>
  <w:num w:numId="123" w16cid:durableId="2043045068">
    <w:abstractNumId w:val="53"/>
  </w:num>
  <w:num w:numId="124" w16cid:durableId="1674381323">
    <w:abstractNumId w:val="157"/>
  </w:num>
  <w:num w:numId="125" w16cid:durableId="1404448427">
    <w:abstractNumId w:val="153"/>
  </w:num>
  <w:num w:numId="126" w16cid:durableId="2104761185">
    <w:abstractNumId w:val="25"/>
  </w:num>
  <w:num w:numId="127" w16cid:durableId="477578559">
    <w:abstractNumId w:val="54"/>
  </w:num>
  <w:num w:numId="128" w16cid:durableId="400253506">
    <w:abstractNumId w:val="10"/>
  </w:num>
  <w:num w:numId="129" w16cid:durableId="1703509257">
    <w:abstractNumId w:val="12"/>
  </w:num>
  <w:num w:numId="130" w16cid:durableId="1251964090">
    <w:abstractNumId w:val="1"/>
  </w:num>
  <w:num w:numId="131" w16cid:durableId="417597804">
    <w:abstractNumId w:val="118"/>
  </w:num>
  <w:num w:numId="132" w16cid:durableId="1555851347">
    <w:abstractNumId w:val="86"/>
  </w:num>
  <w:num w:numId="133" w16cid:durableId="909073062">
    <w:abstractNumId w:val="101"/>
  </w:num>
  <w:num w:numId="134" w16cid:durableId="164681368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72313595">
    <w:abstractNumId w:val="49"/>
  </w:num>
  <w:num w:numId="136" w16cid:durableId="1088582152">
    <w:abstractNumId w:val="130"/>
  </w:num>
  <w:num w:numId="137" w16cid:durableId="1430346143">
    <w:abstractNumId w:val="134"/>
  </w:num>
  <w:num w:numId="138" w16cid:durableId="802427798">
    <w:abstractNumId w:val="55"/>
  </w:num>
  <w:num w:numId="139" w16cid:durableId="945231385">
    <w:abstractNumId w:val="0"/>
  </w:num>
  <w:num w:numId="140" w16cid:durableId="723793105">
    <w:abstractNumId w:val="140"/>
  </w:num>
  <w:num w:numId="141" w16cid:durableId="1381979784">
    <w:abstractNumId w:val="131"/>
  </w:num>
  <w:num w:numId="142" w16cid:durableId="444082631">
    <w:abstractNumId w:val="3"/>
  </w:num>
  <w:num w:numId="143" w16cid:durableId="29455705">
    <w:abstractNumId w:val="11"/>
  </w:num>
  <w:num w:numId="144" w16cid:durableId="181096778">
    <w:abstractNumId w:val="35"/>
  </w:num>
  <w:num w:numId="145" w16cid:durableId="1721204452">
    <w:abstractNumId w:val="69"/>
  </w:num>
  <w:num w:numId="146" w16cid:durableId="919946921">
    <w:abstractNumId w:val="109"/>
  </w:num>
  <w:num w:numId="147" w16cid:durableId="157157226">
    <w:abstractNumId w:val="111"/>
  </w:num>
  <w:num w:numId="148" w16cid:durableId="862785494">
    <w:abstractNumId w:val="14"/>
  </w:num>
  <w:num w:numId="149" w16cid:durableId="810947396">
    <w:abstractNumId w:val="133"/>
  </w:num>
  <w:num w:numId="150" w16cid:durableId="2051032997">
    <w:abstractNumId w:val="151"/>
  </w:num>
  <w:num w:numId="151" w16cid:durableId="242376180">
    <w:abstractNumId w:val="107"/>
  </w:num>
  <w:num w:numId="152" w16cid:durableId="843781435">
    <w:abstractNumId w:val="124"/>
  </w:num>
  <w:num w:numId="153" w16cid:durableId="1321617275">
    <w:abstractNumId w:val="29"/>
  </w:num>
  <w:num w:numId="154" w16cid:durableId="55125194">
    <w:abstractNumId w:val="81"/>
  </w:num>
  <w:num w:numId="155" w16cid:durableId="303702786">
    <w:abstractNumId w:val="63"/>
  </w:num>
  <w:num w:numId="156" w16cid:durableId="111630079">
    <w:abstractNumId w:val="43"/>
  </w:num>
  <w:num w:numId="157" w16cid:durableId="1056318737">
    <w:abstractNumId w:val="136"/>
  </w:num>
  <w:num w:numId="158" w16cid:durableId="558905557">
    <w:abstractNumId w:val="44"/>
  </w:num>
  <w:num w:numId="159" w16cid:durableId="418672708">
    <w:abstractNumId w:val="4"/>
  </w:num>
  <w:num w:numId="160" w16cid:durableId="1015041333">
    <w:abstractNumId w:val="51"/>
  </w:num>
  <w:num w:numId="161" w16cid:durableId="2062632657">
    <w:abstractNumId w:val="72"/>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FC0"/>
    <w:rsid w:val="00002B3C"/>
    <w:rsid w:val="0000344C"/>
    <w:rsid w:val="00006E68"/>
    <w:rsid w:val="0001059C"/>
    <w:rsid w:val="00010F36"/>
    <w:rsid w:val="00017D87"/>
    <w:rsid w:val="00020A73"/>
    <w:rsid w:val="00022848"/>
    <w:rsid w:val="00023FA6"/>
    <w:rsid w:val="00031146"/>
    <w:rsid w:val="00056EDB"/>
    <w:rsid w:val="000603CC"/>
    <w:rsid w:val="000621D6"/>
    <w:rsid w:val="0006357C"/>
    <w:rsid w:val="00065B8A"/>
    <w:rsid w:val="00093EB3"/>
    <w:rsid w:val="000A10CC"/>
    <w:rsid w:val="000A3258"/>
    <w:rsid w:val="000B1142"/>
    <w:rsid w:val="000B2C3B"/>
    <w:rsid w:val="000B422B"/>
    <w:rsid w:val="000B7D2B"/>
    <w:rsid w:val="000C5E03"/>
    <w:rsid w:val="000C6806"/>
    <w:rsid w:val="000D37BA"/>
    <w:rsid w:val="000D4ECF"/>
    <w:rsid w:val="000F5961"/>
    <w:rsid w:val="00102F75"/>
    <w:rsid w:val="00112DC2"/>
    <w:rsid w:val="00123F7A"/>
    <w:rsid w:val="0012547C"/>
    <w:rsid w:val="001322B8"/>
    <w:rsid w:val="00134FC0"/>
    <w:rsid w:val="001569E2"/>
    <w:rsid w:val="00164EE7"/>
    <w:rsid w:val="00171FBF"/>
    <w:rsid w:val="0018589A"/>
    <w:rsid w:val="001A5774"/>
    <w:rsid w:val="001B44E0"/>
    <w:rsid w:val="001B4F23"/>
    <w:rsid w:val="001C0B8C"/>
    <w:rsid w:val="001F1014"/>
    <w:rsid w:val="002024F7"/>
    <w:rsid w:val="002325F0"/>
    <w:rsid w:val="00233F7C"/>
    <w:rsid w:val="00235102"/>
    <w:rsid w:val="00250F2A"/>
    <w:rsid w:val="00257653"/>
    <w:rsid w:val="00263844"/>
    <w:rsid w:val="002658A5"/>
    <w:rsid w:val="00282F6E"/>
    <w:rsid w:val="002838F7"/>
    <w:rsid w:val="002A68A6"/>
    <w:rsid w:val="002C2768"/>
    <w:rsid w:val="002D5A51"/>
    <w:rsid w:val="002E097B"/>
    <w:rsid w:val="002F79AB"/>
    <w:rsid w:val="0030687C"/>
    <w:rsid w:val="0032058C"/>
    <w:rsid w:val="0032799D"/>
    <w:rsid w:val="00341291"/>
    <w:rsid w:val="00344CBD"/>
    <w:rsid w:val="00347359"/>
    <w:rsid w:val="00351C80"/>
    <w:rsid w:val="00353C59"/>
    <w:rsid w:val="00356CAA"/>
    <w:rsid w:val="003640E5"/>
    <w:rsid w:val="00371388"/>
    <w:rsid w:val="003824BA"/>
    <w:rsid w:val="00383F08"/>
    <w:rsid w:val="00385193"/>
    <w:rsid w:val="0039644F"/>
    <w:rsid w:val="00397C15"/>
    <w:rsid w:val="003A0925"/>
    <w:rsid w:val="003A1991"/>
    <w:rsid w:val="003A20B4"/>
    <w:rsid w:val="003A25DF"/>
    <w:rsid w:val="003B23BE"/>
    <w:rsid w:val="003C36DE"/>
    <w:rsid w:val="003D6A8F"/>
    <w:rsid w:val="003E42B0"/>
    <w:rsid w:val="003E5A36"/>
    <w:rsid w:val="003F170B"/>
    <w:rsid w:val="003F692B"/>
    <w:rsid w:val="004008F2"/>
    <w:rsid w:val="00403116"/>
    <w:rsid w:val="004118BA"/>
    <w:rsid w:val="0041229E"/>
    <w:rsid w:val="00417A69"/>
    <w:rsid w:val="00423EFC"/>
    <w:rsid w:val="004403D6"/>
    <w:rsid w:val="00447A11"/>
    <w:rsid w:val="00450BB3"/>
    <w:rsid w:val="00457910"/>
    <w:rsid w:val="004619B2"/>
    <w:rsid w:val="0047368C"/>
    <w:rsid w:val="00481AF3"/>
    <w:rsid w:val="0049416D"/>
    <w:rsid w:val="004C1981"/>
    <w:rsid w:val="004C40E4"/>
    <w:rsid w:val="004C5BB8"/>
    <w:rsid w:val="004C6061"/>
    <w:rsid w:val="004C7AD3"/>
    <w:rsid w:val="004E020F"/>
    <w:rsid w:val="004E29BC"/>
    <w:rsid w:val="004F680A"/>
    <w:rsid w:val="00513279"/>
    <w:rsid w:val="00522048"/>
    <w:rsid w:val="00523538"/>
    <w:rsid w:val="00570A70"/>
    <w:rsid w:val="00570EC9"/>
    <w:rsid w:val="00571EA7"/>
    <w:rsid w:val="0057239B"/>
    <w:rsid w:val="00573295"/>
    <w:rsid w:val="00574512"/>
    <w:rsid w:val="00574F53"/>
    <w:rsid w:val="005979F5"/>
    <w:rsid w:val="005B2BD3"/>
    <w:rsid w:val="005B40C2"/>
    <w:rsid w:val="005B5FB4"/>
    <w:rsid w:val="005C2D4F"/>
    <w:rsid w:val="005C4E0B"/>
    <w:rsid w:val="005C6DA4"/>
    <w:rsid w:val="005D486E"/>
    <w:rsid w:val="005E226D"/>
    <w:rsid w:val="005E5398"/>
    <w:rsid w:val="005E5C2A"/>
    <w:rsid w:val="005E7B94"/>
    <w:rsid w:val="005F53CF"/>
    <w:rsid w:val="005F565D"/>
    <w:rsid w:val="00601BCE"/>
    <w:rsid w:val="00603CC9"/>
    <w:rsid w:val="006331AF"/>
    <w:rsid w:val="00655648"/>
    <w:rsid w:val="00660EE7"/>
    <w:rsid w:val="00662E9F"/>
    <w:rsid w:val="006930DC"/>
    <w:rsid w:val="006B3E22"/>
    <w:rsid w:val="006C0497"/>
    <w:rsid w:val="006C3C63"/>
    <w:rsid w:val="006E0ACA"/>
    <w:rsid w:val="006F16D4"/>
    <w:rsid w:val="00701529"/>
    <w:rsid w:val="00702350"/>
    <w:rsid w:val="00710350"/>
    <w:rsid w:val="007117B6"/>
    <w:rsid w:val="00724FB1"/>
    <w:rsid w:val="0073260B"/>
    <w:rsid w:val="00732BDB"/>
    <w:rsid w:val="00734099"/>
    <w:rsid w:val="00735F47"/>
    <w:rsid w:val="00737E66"/>
    <w:rsid w:val="00745073"/>
    <w:rsid w:val="007512D4"/>
    <w:rsid w:val="00760E77"/>
    <w:rsid w:val="00775F41"/>
    <w:rsid w:val="007910E5"/>
    <w:rsid w:val="00791E60"/>
    <w:rsid w:val="007B2F4A"/>
    <w:rsid w:val="007B3935"/>
    <w:rsid w:val="007D4CAC"/>
    <w:rsid w:val="007E4FE6"/>
    <w:rsid w:val="007E6048"/>
    <w:rsid w:val="007E7B3C"/>
    <w:rsid w:val="00800BEF"/>
    <w:rsid w:val="00803427"/>
    <w:rsid w:val="008040C1"/>
    <w:rsid w:val="00811630"/>
    <w:rsid w:val="00831DAB"/>
    <w:rsid w:val="0083318B"/>
    <w:rsid w:val="00835A39"/>
    <w:rsid w:val="00845F6F"/>
    <w:rsid w:val="00852D06"/>
    <w:rsid w:val="00855734"/>
    <w:rsid w:val="00857CF2"/>
    <w:rsid w:val="0086201B"/>
    <w:rsid w:val="0086300B"/>
    <w:rsid w:val="00886A0C"/>
    <w:rsid w:val="008A481F"/>
    <w:rsid w:val="008B0CB0"/>
    <w:rsid w:val="008B48C0"/>
    <w:rsid w:val="008C1054"/>
    <w:rsid w:val="008D2930"/>
    <w:rsid w:val="008D3EC2"/>
    <w:rsid w:val="008D48CB"/>
    <w:rsid w:val="008E2247"/>
    <w:rsid w:val="008E4DFE"/>
    <w:rsid w:val="008E643F"/>
    <w:rsid w:val="008F5016"/>
    <w:rsid w:val="00906BAB"/>
    <w:rsid w:val="0091129A"/>
    <w:rsid w:val="00914111"/>
    <w:rsid w:val="009206C7"/>
    <w:rsid w:val="00941AC0"/>
    <w:rsid w:val="0094386F"/>
    <w:rsid w:val="00954EBD"/>
    <w:rsid w:val="00960D9C"/>
    <w:rsid w:val="00965344"/>
    <w:rsid w:val="00972E66"/>
    <w:rsid w:val="00977B35"/>
    <w:rsid w:val="009826A3"/>
    <w:rsid w:val="00983126"/>
    <w:rsid w:val="009831CB"/>
    <w:rsid w:val="00983D9D"/>
    <w:rsid w:val="00994FFC"/>
    <w:rsid w:val="009C1DA4"/>
    <w:rsid w:val="009C573E"/>
    <w:rsid w:val="009D427F"/>
    <w:rsid w:val="009F6403"/>
    <w:rsid w:val="00A1296A"/>
    <w:rsid w:val="00A12EF5"/>
    <w:rsid w:val="00A14809"/>
    <w:rsid w:val="00A21029"/>
    <w:rsid w:val="00A21BB2"/>
    <w:rsid w:val="00A3132B"/>
    <w:rsid w:val="00A31F49"/>
    <w:rsid w:val="00A32C63"/>
    <w:rsid w:val="00A451C5"/>
    <w:rsid w:val="00A4566D"/>
    <w:rsid w:val="00A46C5F"/>
    <w:rsid w:val="00A8665B"/>
    <w:rsid w:val="00A91BC1"/>
    <w:rsid w:val="00A95079"/>
    <w:rsid w:val="00A978EE"/>
    <w:rsid w:val="00AA6AB8"/>
    <w:rsid w:val="00AB07F3"/>
    <w:rsid w:val="00AB10CE"/>
    <w:rsid w:val="00AB44C1"/>
    <w:rsid w:val="00AD1EFA"/>
    <w:rsid w:val="00AD2535"/>
    <w:rsid w:val="00AD2AC4"/>
    <w:rsid w:val="00AE284D"/>
    <w:rsid w:val="00AE4B86"/>
    <w:rsid w:val="00AE5C98"/>
    <w:rsid w:val="00AF30E3"/>
    <w:rsid w:val="00AF590C"/>
    <w:rsid w:val="00B05613"/>
    <w:rsid w:val="00B072C5"/>
    <w:rsid w:val="00B23244"/>
    <w:rsid w:val="00B238E6"/>
    <w:rsid w:val="00B23AD1"/>
    <w:rsid w:val="00B241A0"/>
    <w:rsid w:val="00B33C10"/>
    <w:rsid w:val="00B34D21"/>
    <w:rsid w:val="00B46B82"/>
    <w:rsid w:val="00B533F3"/>
    <w:rsid w:val="00B56C3F"/>
    <w:rsid w:val="00B8586B"/>
    <w:rsid w:val="00B875EF"/>
    <w:rsid w:val="00B93664"/>
    <w:rsid w:val="00BA3D2D"/>
    <w:rsid w:val="00BB04FC"/>
    <w:rsid w:val="00BB5879"/>
    <w:rsid w:val="00BC1BD3"/>
    <w:rsid w:val="00BD001D"/>
    <w:rsid w:val="00BE0964"/>
    <w:rsid w:val="00BE388C"/>
    <w:rsid w:val="00C111A2"/>
    <w:rsid w:val="00C305A1"/>
    <w:rsid w:val="00C36D8A"/>
    <w:rsid w:val="00C73CB3"/>
    <w:rsid w:val="00C86063"/>
    <w:rsid w:val="00C979B2"/>
    <w:rsid w:val="00CA5A16"/>
    <w:rsid w:val="00CA6E3C"/>
    <w:rsid w:val="00CA7B9D"/>
    <w:rsid w:val="00CB3F18"/>
    <w:rsid w:val="00CD01A6"/>
    <w:rsid w:val="00CD5C0C"/>
    <w:rsid w:val="00CD75A8"/>
    <w:rsid w:val="00CE01B6"/>
    <w:rsid w:val="00CF73AD"/>
    <w:rsid w:val="00D05F62"/>
    <w:rsid w:val="00D15CA4"/>
    <w:rsid w:val="00D20745"/>
    <w:rsid w:val="00D2137E"/>
    <w:rsid w:val="00D262DA"/>
    <w:rsid w:val="00D3057E"/>
    <w:rsid w:val="00D42D8F"/>
    <w:rsid w:val="00D54021"/>
    <w:rsid w:val="00D54AC8"/>
    <w:rsid w:val="00D7697E"/>
    <w:rsid w:val="00D8043C"/>
    <w:rsid w:val="00D90B23"/>
    <w:rsid w:val="00D95161"/>
    <w:rsid w:val="00DA349B"/>
    <w:rsid w:val="00DA4BA1"/>
    <w:rsid w:val="00DB0029"/>
    <w:rsid w:val="00DC219E"/>
    <w:rsid w:val="00DC542F"/>
    <w:rsid w:val="00DD4A06"/>
    <w:rsid w:val="00DE7D6E"/>
    <w:rsid w:val="00DF2403"/>
    <w:rsid w:val="00DF768D"/>
    <w:rsid w:val="00E04070"/>
    <w:rsid w:val="00E04BE3"/>
    <w:rsid w:val="00E10D05"/>
    <w:rsid w:val="00E32558"/>
    <w:rsid w:val="00E45F94"/>
    <w:rsid w:val="00E46260"/>
    <w:rsid w:val="00E47862"/>
    <w:rsid w:val="00E47BEA"/>
    <w:rsid w:val="00E61A9D"/>
    <w:rsid w:val="00E63FCE"/>
    <w:rsid w:val="00E655E4"/>
    <w:rsid w:val="00E70615"/>
    <w:rsid w:val="00E76C48"/>
    <w:rsid w:val="00E77AB7"/>
    <w:rsid w:val="00E83FCF"/>
    <w:rsid w:val="00E958D2"/>
    <w:rsid w:val="00EA706A"/>
    <w:rsid w:val="00EB55DC"/>
    <w:rsid w:val="00EC2F84"/>
    <w:rsid w:val="00ED663F"/>
    <w:rsid w:val="00ED6C5F"/>
    <w:rsid w:val="00EE50FE"/>
    <w:rsid w:val="00EF274B"/>
    <w:rsid w:val="00F0170C"/>
    <w:rsid w:val="00F02F33"/>
    <w:rsid w:val="00F14DAD"/>
    <w:rsid w:val="00F20CBB"/>
    <w:rsid w:val="00F27A89"/>
    <w:rsid w:val="00F30030"/>
    <w:rsid w:val="00F4114E"/>
    <w:rsid w:val="00F43A4D"/>
    <w:rsid w:val="00F732B9"/>
    <w:rsid w:val="00F73AB1"/>
    <w:rsid w:val="00F74AFB"/>
    <w:rsid w:val="00F91F9D"/>
    <w:rsid w:val="00F934BE"/>
    <w:rsid w:val="00F94155"/>
    <w:rsid w:val="00FA5BCF"/>
    <w:rsid w:val="00FB4F4D"/>
    <w:rsid w:val="00FC347B"/>
    <w:rsid w:val="00FC576F"/>
    <w:rsid w:val="00FC70AD"/>
    <w:rsid w:val="00FE5E50"/>
    <w:rsid w:val="00FF05A1"/>
    <w:rsid w:val="00FF07FD"/>
    <w:rsid w:val="00FF1B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5F2E0"/>
  <w15:docId w15:val="{92E35BB1-CCD6-457A-8374-6E843DE0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05613"/>
    <w:pPr>
      <w:suppressAutoHyphens/>
      <w:spacing w:line="1" w:lineRule="atLeast"/>
      <w:ind w:leftChars="-1" w:left="-1" w:hangingChars="1" w:hanging="1"/>
      <w:textDirection w:val="btLr"/>
      <w:textAlignment w:val="top"/>
      <w:outlineLvl w:val="0"/>
    </w:pPr>
    <w:rPr>
      <w:position w:val="-1"/>
      <w:lang w:val="ro-RO" w:eastAsia="ru-RU"/>
    </w:rPr>
  </w:style>
  <w:style w:type="paragraph" w:styleId="Titlu1">
    <w:name w:val="heading 1"/>
    <w:basedOn w:val="Normal"/>
    <w:next w:val="Normal"/>
    <w:pPr>
      <w:keepNext/>
      <w:jc w:val="center"/>
    </w:pPr>
    <w:rPr>
      <w:b/>
      <w:sz w:val="28"/>
    </w:rPr>
  </w:style>
  <w:style w:type="paragraph" w:styleId="Titlu2">
    <w:name w:val="heading 2"/>
    <w:basedOn w:val="Normal"/>
    <w:next w:val="Normal"/>
    <w:pPr>
      <w:keepNext/>
      <w:outlineLvl w:val="1"/>
    </w:pPr>
    <w:rPr>
      <w:b/>
      <w:sz w:val="28"/>
    </w:rPr>
  </w:style>
  <w:style w:type="paragraph" w:styleId="Titlu3">
    <w:name w:val="heading 3"/>
    <w:basedOn w:val="Normal"/>
    <w:next w:val="Normal"/>
    <w:pPr>
      <w:keepNext/>
      <w:spacing w:before="240" w:after="60"/>
      <w:outlineLvl w:val="2"/>
    </w:pPr>
    <w:rPr>
      <w:rFonts w:ascii="Arial" w:hAnsi="Arial" w:cs="Arial"/>
      <w:b/>
      <w:bCs/>
      <w:sz w:val="26"/>
      <w:szCs w:val="26"/>
    </w:rPr>
  </w:style>
  <w:style w:type="paragraph" w:styleId="Titlu4">
    <w:name w:val="heading 4"/>
    <w:basedOn w:val="Normal"/>
    <w:next w:val="Normal"/>
    <w:pPr>
      <w:keepNext/>
      <w:spacing w:before="240" w:after="60"/>
      <w:outlineLvl w:val="3"/>
    </w:pPr>
    <w:rPr>
      <w:b/>
      <w:bCs/>
      <w:sz w:val="28"/>
      <w:szCs w:val="28"/>
      <w:lang w:val="ru-RU"/>
    </w:rPr>
  </w:style>
  <w:style w:type="paragraph" w:styleId="Titlu5">
    <w:name w:val="heading 5"/>
    <w:basedOn w:val="Normal"/>
    <w:next w:val="Normal"/>
    <w:pPr>
      <w:spacing w:before="240" w:after="60"/>
      <w:outlineLvl w:val="4"/>
    </w:pPr>
    <w:rPr>
      <w:b/>
      <w:bCs/>
      <w:i/>
      <w:iCs/>
      <w:sz w:val="26"/>
      <w:szCs w:val="26"/>
      <w:lang w:val="ru-RU"/>
    </w:rPr>
  </w:style>
  <w:style w:type="paragraph" w:styleId="Titlu6">
    <w:name w:val="heading 6"/>
    <w:basedOn w:val="Normal"/>
    <w:next w:val="Normal"/>
    <w:pPr>
      <w:spacing w:before="240" w:after="60"/>
      <w:outlineLvl w:val="5"/>
    </w:pPr>
    <w:rPr>
      <w:b/>
      <w:bCs/>
      <w:sz w:val="22"/>
      <w:szCs w:val="22"/>
      <w:lang w:val="ru-RU"/>
    </w:rPr>
  </w:style>
  <w:style w:type="paragraph" w:styleId="Titlu8">
    <w:name w:val="heading 8"/>
    <w:basedOn w:val="Normal"/>
    <w:next w:val="Normal"/>
    <w:pPr>
      <w:spacing w:before="240" w:after="60"/>
      <w:outlineLvl w:val="7"/>
    </w:pPr>
    <w:rPr>
      <w:i/>
      <w:iCs/>
      <w:sz w:val="24"/>
      <w:szCs w:val="24"/>
      <w:lang w:val="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pPr>
      <w:ind w:firstLine="720"/>
      <w:jc w:val="center"/>
    </w:pPr>
    <w:rPr>
      <w:b/>
      <w:sz w:val="28"/>
    </w:rPr>
  </w:style>
  <w:style w:type="paragraph" w:customStyle="1" w:styleId="a">
    <w:name w:val="Стиль"/>
    <w:pPr>
      <w:suppressAutoHyphens/>
      <w:spacing w:line="1" w:lineRule="atLeast"/>
      <w:ind w:leftChars="-1" w:left="-1" w:hangingChars="1" w:hanging="1"/>
      <w:textDirection w:val="btLr"/>
      <w:textAlignment w:val="top"/>
      <w:outlineLvl w:val="0"/>
    </w:pPr>
    <w:rPr>
      <w:position w:val="-1"/>
      <w:lang w:val="ru-RU" w:eastAsia="ru-RU"/>
    </w:rPr>
  </w:style>
  <w:style w:type="paragraph" w:styleId="Indentcorptext2">
    <w:name w:val="Body Text Indent 2"/>
    <w:basedOn w:val="Normal"/>
    <w:pPr>
      <w:ind w:left="720" w:firstLine="360"/>
      <w:jc w:val="both"/>
    </w:pPr>
    <w:rPr>
      <w:sz w:val="28"/>
    </w:rPr>
  </w:style>
  <w:style w:type="paragraph" w:customStyle="1" w:styleId="Normal1">
    <w:name w:val="Normal1"/>
    <w:pPr>
      <w:suppressAutoHyphens/>
      <w:spacing w:before="100" w:after="100" w:line="1" w:lineRule="atLeast"/>
      <w:ind w:leftChars="-1" w:left="-1" w:hangingChars="1" w:hanging="1"/>
      <w:textDirection w:val="btLr"/>
      <w:textAlignment w:val="top"/>
      <w:outlineLvl w:val="0"/>
    </w:pPr>
    <w:rPr>
      <w:snapToGrid w:val="0"/>
      <w:position w:val="-1"/>
      <w:sz w:val="24"/>
      <w:lang w:val="ro-RO" w:eastAsia="ru-RU"/>
    </w:rPr>
  </w:style>
  <w:style w:type="paragraph" w:customStyle="1" w:styleId="BlockText1">
    <w:name w:val="Block Text1"/>
    <w:basedOn w:val="Normal"/>
    <w:pPr>
      <w:widowControl w:val="0"/>
      <w:spacing w:after="120"/>
      <w:ind w:left="1440" w:right="1440"/>
    </w:pPr>
    <w:rPr>
      <w:snapToGrid w:val="0"/>
      <w:lang w:val="en-US"/>
    </w:rPr>
  </w:style>
  <w:style w:type="paragraph" w:styleId="Corptext">
    <w:name w:val="Body Text"/>
    <w:pPr>
      <w:suppressAutoHyphens/>
      <w:autoSpaceDE w:val="0"/>
      <w:autoSpaceDN w:val="0"/>
      <w:adjustRightInd w:val="0"/>
      <w:spacing w:line="260" w:lineRule="atLeast"/>
      <w:ind w:leftChars="-1" w:left="-1" w:hangingChars="1" w:hanging="1"/>
      <w:jc w:val="both"/>
      <w:textDirection w:val="btLr"/>
      <w:textAlignment w:val="top"/>
      <w:outlineLvl w:val="0"/>
    </w:pPr>
    <w:rPr>
      <w:color w:val="000000"/>
      <w:position w:val="-1"/>
      <w:sz w:val="22"/>
      <w:szCs w:val="22"/>
      <w:lang w:val="en-US"/>
    </w:rPr>
  </w:style>
  <w:style w:type="paragraph" w:styleId="Indentcorptext">
    <w:name w:val="Body Text Indent"/>
    <w:basedOn w:val="Normal"/>
    <w:pPr>
      <w:spacing w:after="120"/>
      <w:ind w:left="283"/>
    </w:pPr>
  </w:style>
  <w:style w:type="paragraph" w:styleId="Subsol">
    <w:name w:val="footer"/>
    <w:basedOn w:val="Normal"/>
    <w:pPr>
      <w:tabs>
        <w:tab w:val="center" w:pos="4153"/>
        <w:tab w:val="right" w:pos="8306"/>
      </w:tabs>
    </w:pPr>
    <w:rPr>
      <w:lang w:val="ru-RU"/>
    </w:rPr>
  </w:style>
  <w:style w:type="character" w:styleId="Numrdepagin">
    <w:name w:val="page number"/>
    <w:basedOn w:val="Fontdeparagrafimplicit"/>
    <w:rPr>
      <w:w w:val="100"/>
      <w:position w:val="-1"/>
      <w:effect w:val="none"/>
      <w:vertAlign w:val="baseline"/>
      <w:cs w:val="0"/>
      <w:em w:val="none"/>
    </w:rPr>
  </w:style>
  <w:style w:type="paragraph" w:styleId="Legend">
    <w:name w:val="caption"/>
    <w:basedOn w:val="Normal"/>
    <w:pPr>
      <w:jc w:val="center"/>
    </w:pPr>
    <w:rPr>
      <w:b/>
      <w:sz w:val="28"/>
    </w:rPr>
  </w:style>
  <w:style w:type="paragraph" w:styleId="Corptext3">
    <w:name w:val="Body Text 3"/>
    <w:basedOn w:val="Normal"/>
    <w:pPr>
      <w:spacing w:after="120"/>
    </w:pPr>
    <w:rPr>
      <w:sz w:val="16"/>
      <w:szCs w:val="16"/>
    </w:rPr>
  </w:style>
  <w:style w:type="paragraph" w:customStyle="1" w:styleId="Web">
    <w:name w:val="Обычный (Web)"/>
    <w:basedOn w:val="Normal"/>
    <w:pPr>
      <w:spacing w:before="100" w:after="100"/>
    </w:pPr>
    <w:rPr>
      <w:color w:val="000000"/>
      <w:sz w:val="24"/>
      <w:lang w:val="ru-RU"/>
    </w:rPr>
  </w:style>
  <w:style w:type="paragraph" w:customStyle="1" w:styleId="Normal2">
    <w:name w:val="Normal2"/>
    <w:pPr>
      <w:suppressAutoHyphens/>
      <w:spacing w:before="100" w:after="100" w:line="1" w:lineRule="atLeast"/>
      <w:ind w:leftChars="-1" w:left="-1" w:hangingChars="1" w:hanging="1"/>
      <w:textDirection w:val="btLr"/>
      <w:textAlignment w:val="top"/>
      <w:outlineLvl w:val="0"/>
    </w:pPr>
    <w:rPr>
      <w:snapToGrid w:val="0"/>
      <w:position w:val="-1"/>
      <w:sz w:val="24"/>
      <w:lang w:val="ro-RO" w:eastAsia="ru-RU"/>
    </w:rPr>
  </w:style>
  <w:style w:type="paragraph" w:customStyle="1" w:styleId="BlockText2">
    <w:name w:val="Block Text2"/>
    <w:basedOn w:val="Normal"/>
    <w:pPr>
      <w:widowControl w:val="0"/>
      <w:spacing w:after="120"/>
      <w:ind w:left="1440" w:right="1440"/>
    </w:pPr>
    <w:rPr>
      <w:snapToGrid w:val="0"/>
      <w:lang w:val="en-US"/>
    </w:rPr>
  </w:style>
  <w:style w:type="paragraph" w:styleId="Corptext2">
    <w:name w:val="Body Text 2"/>
    <w:basedOn w:val="Normal"/>
    <w:pPr>
      <w:spacing w:after="120" w:line="480" w:lineRule="auto"/>
    </w:pPr>
  </w:style>
  <w:style w:type="paragraph" w:customStyle="1" w:styleId="1">
    <w:name w:val="заголовок 1"/>
    <w:basedOn w:val="Normal"/>
    <w:next w:val="Normal"/>
    <w:pPr>
      <w:keepNext/>
      <w:jc w:val="center"/>
    </w:pPr>
    <w:rPr>
      <w:b/>
      <w:sz w:val="24"/>
      <w:lang w:eastAsia="zh-CN"/>
    </w:rPr>
  </w:style>
  <w:style w:type="paragraph" w:customStyle="1" w:styleId="CM92">
    <w:name w:val="CM92"/>
    <w:basedOn w:val="Normal"/>
    <w:next w:val="Normal"/>
    <w:pPr>
      <w:widowControl w:val="0"/>
      <w:autoSpaceDE w:val="0"/>
      <w:autoSpaceDN w:val="0"/>
      <w:adjustRightInd w:val="0"/>
    </w:pPr>
    <w:rPr>
      <w:rFonts w:ascii="Impact" w:hAnsi="Impact" w:cs="Impact"/>
      <w:sz w:val="24"/>
      <w:szCs w:val="24"/>
      <w:lang w:val="ru-RU"/>
    </w:rPr>
  </w:style>
  <w:style w:type="table" w:styleId="Tabelgril">
    <w:name w:val="Table Grid"/>
    <w:basedOn w:val="Tabel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pPr>
      <w:tabs>
        <w:tab w:val="center" w:pos="4677"/>
        <w:tab w:val="right" w:pos="9355"/>
      </w:tabs>
      <w:spacing w:after="120"/>
      <w:jc w:val="both"/>
    </w:pPr>
    <w:rPr>
      <w:sz w:val="22"/>
      <w:szCs w:val="24"/>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Impact" w:hAnsi="Impact" w:cs="Impact"/>
      <w:color w:val="000000"/>
      <w:position w:val="-1"/>
      <w:sz w:val="24"/>
      <w:szCs w:val="24"/>
      <w:lang w:val="ru-RU" w:eastAsia="ru-RU"/>
    </w:rPr>
  </w:style>
  <w:style w:type="paragraph" w:styleId="NormalWeb">
    <w:name w:val="Normal (Web)"/>
    <w:basedOn w:val="Normal"/>
    <w:uiPriority w:val="99"/>
    <w:pPr>
      <w:spacing w:before="100" w:beforeAutospacing="1" w:after="100" w:afterAutospacing="1"/>
    </w:pPr>
    <w:rPr>
      <w:sz w:val="24"/>
      <w:szCs w:val="24"/>
      <w:lang w:val="ru-RU"/>
    </w:rPr>
  </w:style>
  <w:style w:type="character" w:styleId="Hyperlink">
    <w:name w:val="Hyperlink"/>
    <w:uiPriority w:val="99"/>
    <w:rPr>
      <w:color w:val="0000FF"/>
      <w:w w:val="100"/>
      <w:position w:val="-1"/>
      <w:u w:val="single"/>
      <w:effect w:val="none"/>
      <w:vertAlign w:val="baseline"/>
      <w:cs w:val="0"/>
      <w:em w:val="none"/>
    </w:rPr>
  </w:style>
  <w:style w:type="character" w:styleId="Robust">
    <w:name w:val="Strong"/>
    <w:uiPriority w:val="22"/>
    <w:qFormat/>
    <w:rPr>
      <w:b/>
      <w:bCs/>
      <w:w w:val="100"/>
      <w:position w:val="-1"/>
      <w:effect w:val="none"/>
      <w:vertAlign w:val="baseline"/>
      <w:cs w:val="0"/>
      <w:em w:val="none"/>
    </w:rPr>
  </w:style>
  <w:style w:type="character" w:customStyle="1" w:styleId="3">
    <w:name w:val="Основной текст 3 Знак"/>
    <w:rPr>
      <w:w w:val="100"/>
      <w:position w:val="-1"/>
      <w:sz w:val="16"/>
      <w:szCs w:val="16"/>
      <w:effect w:val="none"/>
      <w:vertAlign w:val="baseline"/>
      <w:cs w:val="0"/>
      <w:em w:val="none"/>
      <w:lang w:val="ro-RO" w:eastAsia="ru-RU" w:bidi="ar-SA"/>
    </w:rPr>
  </w:style>
  <w:style w:type="paragraph" w:customStyle="1" w:styleId="10">
    <w:name w:val="Абзац списка1"/>
    <w:basedOn w:val="Normal"/>
    <w:pPr>
      <w:spacing w:after="200" w:line="276" w:lineRule="auto"/>
      <w:ind w:left="720"/>
      <w:contextualSpacing/>
    </w:pPr>
    <w:rPr>
      <w:rFonts w:ascii="Calibri" w:hAnsi="Calibri"/>
      <w:sz w:val="22"/>
      <w:szCs w:val="22"/>
      <w:lang w:val="en-US" w:eastAsia="en-US"/>
    </w:rPr>
  </w:style>
  <w:style w:type="paragraph" w:customStyle="1" w:styleId="2">
    <w:name w:val="Абзац списка2"/>
    <w:basedOn w:val="Normal"/>
    <w:pPr>
      <w:spacing w:after="200" w:line="276" w:lineRule="auto"/>
      <w:ind w:left="720"/>
      <w:contextualSpacing/>
    </w:pPr>
    <w:rPr>
      <w:rFonts w:ascii="Calibri" w:hAnsi="Calibri"/>
      <w:sz w:val="22"/>
      <w:szCs w:val="22"/>
      <w:lang w:val="en-US" w:eastAsia="en-US"/>
    </w:rPr>
  </w:style>
  <w:style w:type="paragraph" w:styleId="TextnBalon">
    <w:name w:val="Balloon Text"/>
    <w:basedOn w:val="Normal"/>
    <w:rPr>
      <w:rFonts w:ascii="Tahoma" w:hAnsi="Tahoma" w:cs="Tahoma"/>
      <w:sz w:val="16"/>
      <w:szCs w:val="16"/>
    </w:rPr>
  </w:style>
  <w:style w:type="paragraph" w:customStyle="1" w:styleId="bulletindent1">
    <w:name w:val="bulletindent1"/>
    <w:basedOn w:val="Normal"/>
    <w:pPr>
      <w:spacing w:before="100" w:beforeAutospacing="1" w:after="100" w:afterAutospacing="1"/>
    </w:pPr>
    <w:rPr>
      <w:sz w:val="24"/>
      <w:szCs w:val="24"/>
    </w:rPr>
  </w:style>
  <w:style w:type="character" w:customStyle="1" w:styleId="glyph">
    <w:name w:val="glyph"/>
    <w:basedOn w:val="Fontdeparagrafimplicit"/>
    <w:rPr>
      <w:w w:val="100"/>
      <w:position w:val="-1"/>
      <w:effect w:val="none"/>
      <w:vertAlign w:val="baseline"/>
      <w:cs w:val="0"/>
      <w:em w:val="none"/>
    </w:rPr>
  </w:style>
  <w:style w:type="paragraph" w:customStyle="1" w:styleId="bulletindent2">
    <w:name w:val="bulletindent2"/>
    <w:basedOn w:val="Normal"/>
    <w:pPr>
      <w:spacing w:before="100" w:beforeAutospacing="1" w:after="100" w:afterAutospacing="1"/>
    </w:pPr>
    <w:rPr>
      <w:sz w:val="24"/>
      <w:szCs w:val="24"/>
    </w:rPr>
  </w:style>
  <w:style w:type="character" w:styleId="Accentuat">
    <w:name w:val="Emphasis"/>
    <w:rPr>
      <w:i/>
      <w:iCs/>
      <w:w w:val="100"/>
      <w:position w:val="-1"/>
      <w:effect w:val="none"/>
      <w:vertAlign w:val="baseline"/>
      <w:cs w:val="0"/>
      <w:em w:val="none"/>
    </w:rPr>
  </w:style>
  <w:style w:type="character" w:customStyle="1" w:styleId="relative">
    <w:name w:val="relative"/>
    <w:basedOn w:val="Fontdeparagrafimplicit"/>
    <w:rPr>
      <w:w w:val="100"/>
      <w:position w:val="-1"/>
      <w:effect w:val="none"/>
      <w:vertAlign w:val="baseline"/>
      <w:cs w:val="0"/>
      <w:em w:val="none"/>
    </w:rPr>
  </w:style>
  <w:style w:type="paragraph" w:customStyle="1" w:styleId="not-prose">
    <w:name w:val="not-prose"/>
    <w:basedOn w:val="Normal"/>
    <w:pPr>
      <w:spacing w:before="100" w:beforeAutospacing="1" w:after="100" w:afterAutospacing="1"/>
    </w:pPr>
    <w:rPr>
      <w:sz w:val="24"/>
      <w:szCs w:val="24"/>
    </w:rPr>
  </w:style>
  <w:style w:type="character" w:customStyle="1" w:styleId="ms-1">
    <w:name w:val="ms-1"/>
    <w:basedOn w:val="Fontdeparagrafimplicit"/>
    <w:rPr>
      <w:w w:val="100"/>
      <w:position w:val="-1"/>
      <w:effect w:val="none"/>
      <w:vertAlign w:val="baseline"/>
      <w:cs w:val="0"/>
      <w:em w:val="none"/>
    </w:rPr>
  </w:style>
  <w:style w:type="character" w:customStyle="1" w:styleId="max-w-15ch">
    <w:name w:val="max-w-[15ch]"/>
    <w:basedOn w:val="Fontdeparagrafimplicit"/>
    <w:rPr>
      <w:w w:val="100"/>
      <w:position w:val="-1"/>
      <w:effect w:val="none"/>
      <w:vertAlign w:val="baseline"/>
      <w:cs w:val="0"/>
      <w:em w:val="none"/>
    </w:rPr>
  </w:style>
  <w:style w:type="character" w:customStyle="1" w:styleId="-me-1">
    <w:name w:val="-me-1"/>
    <w:basedOn w:val="Fontdeparagrafimplicit"/>
    <w:rPr>
      <w:w w:val="100"/>
      <w:position w:val="-1"/>
      <w:effect w:val="none"/>
      <w:vertAlign w:val="baseline"/>
      <w:cs w:val="0"/>
      <w:em w:val="none"/>
    </w:rPr>
  </w:style>
  <w:style w:type="table" w:styleId="TabelWeb1">
    <w:name w:val="Table Web 1"/>
    <w:basedOn w:val="TabelNormal"/>
    <w:pPr>
      <w:suppressAutoHyphens/>
      <w:spacing w:line="1" w:lineRule="atLeast"/>
      <w:ind w:leftChars="-1" w:left="-1" w:hangingChars="1" w:hanging="1"/>
      <w:textDirection w:val="btLr"/>
      <w:textAlignment w:val="top"/>
      <w:outlineLvl w:val="0"/>
    </w:pPr>
    <w:rPr>
      <w:position w:val="-1"/>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customStyle="1" w:styleId="Tabelgril1Luminos-Accentuare51">
    <w:name w:val="Tabel grilă 1 Luminos - Accentuare 51"/>
    <w:basedOn w:val="Tabel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style>
  <w:style w:type="table" w:customStyle="1" w:styleId="Tabelgril1Luminos-Accentuare61">
    <w:name w:val="Tabel grilă 1 Luminos - Accentuare 61"/>
    <w:basedOn w:val="Tabel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style>
  <w:style w:type="table" w:styleId="TabelElegant">
    <w:name w:val="Table Elegant"/>
    <w:basedOn w:val="TabelNormal"/>
    <w:pPr>
      <w:suppressAutoHyphens/>
      <w:spacing w:line="1" w:lineRule="atLeast"/>
      <w:ind w:leftChars="-1" w:left="-1" w:hangingChars="1" w:hanging="1"/>
      <w:textDirection w:val="btLr"/>
      <w:textAlignment w:val="top"/>
      <w:outlineLvl w:val="0"/>
    </w:pPr>
    <w:rPr>
      <w:position w:val="-1"/>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paragraph" w:styleId="Listnumerotat">
    <w:name w:val="List Number"/>
    <w:basedOn w:val="Normal"/>
    <w:qFormat/>
    <w:pPr>
      <w:numPr>
        <w:numId w:val="57"/>
      </w:numPr>
      <w:spacing w:after="200" w:line="276" w:lineRule="auto"/>
      <w:ind w:left="-1" w:hanging="1"/>
      <w:contextualSpacing/>
    </w:pPr>
    <w:rPr>
      <w:rFonts w:ascii="Cambria" w:eastAsia="MS Mincho" w:hAnsi="Cambria"/>
      <w:sz w:val="22"/>
      <w:szCs w:val="22"/>
      <w:lang w:val="en-US" w:eastAsia="en-US"/>
    </w:rPr>
  </w:style>
  <w:style w:type="table" w:styleId="TabelProfesional">
    <w:name w:val="Table Professional"/>
    <w:basedOn w:val="TabelNormal"/>
    <w:pPr>
      <w:suppressAutoHyphens/>
      <w:spacing w:line="1" w:lineRule="atLeast"/>
      <w:ind w:leftChars="-1" w:left="-1" w:hangingChars="1" w:hanging="1"/>
      <w:textDirection w:val="btLr"/>
      <w:textAlignment w:val="top"/>
      <w:outlineLvl w:val="0"/>
    </w:pPr>
    <w:rPr>
      <w:position w:val="-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emtabel">
    <w:name w:val="Table Theme"/>
    <w:basedOn w:val="Tabel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Абзац списка Знак"/>
    <w:aliases w:val="Numbered Para 1 Знак,Dot pt Знак,No Spacing1 Знак,List Paragraph Char Char Char Знак,Indicator Text Знак,List Paragraph1 Знак,Bullet 1 Знак,Bullet Points Знак,F5 List Paragraph Знак,Colorful List - Accent 11 Знак,List Paragraph2 Знак"/>
    <w:uiPriority w:val="34"/>
    <w:qFormat/>
    <w:rPr>
      <w:w w:val="100"/>
      <w:position w:val="-1"/>
      <w:sz w:val="24"/>
      <w:szCs w:val="24"/>
      <w:effect w:val="none"/>
      <w:vertAlign w:val="baseline"/>
      <w:cs w:val="0"/>
      <w:em w:val="none"/>
      <w:lang w:eastAsia="ru-RU"/>
    </w:rPr>
  </w:style>
  <w:style w:type="paragraph" w:customStyle="1" w:styleId="30">
    <w:name w:val="Абзац списка3"/>
    <w:aliases w:val="Numbered Para 1,Dot pt,No Spacing1,List Paragraph Char Char Char,Indicator Text,List Paragraph1,Bullet 1,Bullet Points,F5 List Paragraph,Colorful List - Accent 11,List Paragraph2,Normal numbered,List Paragraph11,OBC Bullet,Bullet Style"/>
    <w:basedOn w:val="Normal"/>
    <w:pPr>
      <w:ind w:left="708"/>
    </w:pPr>
    <w:rPr>
      <w:sz w:val="24"/>
      <w:szCs w:val="24"/>
    </w:rPr>
  </w:style>
  <w:style w:type="table" w:customStyle="1" w:styleId="TabelgrilLuminos1">
    <w:name w:val="Tabel grilă Luminos1"/>
    <w:basedOn w:val="TabelNormal"/>
    <w:pPr>
      <w:suppressAutoHyphens/>
      <w:spacing w:line="1" w:lineRule="atLeast"/>
      <w:ind w:leftChars="-1" w:left="-1" w:hangingChars="1" w:hanging="1"/>
      <w:textDirection w:val="btLr"/>
      <w:textAlignment w:val="top"/>
      <w:outlineLvl w:val="0"/>
    </w:pPr>
    <w:rPr>
      <w:position w:val="-1"/>
      <w:sz w:val="28"/>
      <w:szCs w:val="28"/>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1">
    <w:name w:val="Обычный (веб) Знак"/>
    <w:rPr>
      <w:w w:val="100"/>
      <w:position w:val="-1"/>
      <w:sz w:val="24"/>
      <w:szCs w:val="24"/>
      <w:effect w:val="none"/>
      <w:vertAlign w:val="baseline"/>
      <w:cs w:val="0"/>
      <w:em w:val="none"/>
      <w:lang w:val="ru-RU" w:eastAsia="ru-RU"/>
    </w:rPr>
  </w:style>
  <w:style w:type="paragraph" w:customStyle="1" w:styleId="Compact">
    <w:name w:val="Compact"/>
    <w:basedOn w:val="Corptext"/>
    <w:pPr>
      <w:spacing w:before="36" w:after="36" w:line="1" w:lineRule="atLeast"/>
    </w:pPr>
    <w:rPr>
      <w:rFonts w:ascii="Cambria" w:eastAsia="Cambria" w:hAnsi="Cambria"/>
      <w:sz w:val="24"/>
      <w:szCs w:val="24"/>
    </w:rPr>
  </w:style>
  <w:style w:type="table" w:customStyle="1" w:styleId="Table">
    <w:name w:val="Table"/>
    <w:qFormat/>
    <w:pPr>
      <w:suppressAutoHyphens/>
      <w:spacing w:after="200" w:line="1" w:lineRule="atLeast"/>
      <w:ind w:leftChars="-1" w:left="-1" w:hangingChars="1" w:hanging="1"/>
      <w:textDirection w:val="btLr"/>
      <w:textAlignment w:val="top"/>
      <w:outlineLvl w:val="0"/>
    </w:pPr>
    <w:rPr>
      <w:rFonts w:ascii="Cambria" w:eastAsia="Cambria" w:hAnsi="Cambria"/>
      <w:position w:val="-1"/>
      <w:sz w:val="24"/>
      <w:szCs w:val="24"/>
      <w:lang w:val="en-US"/>
    </w:rPr>
    <w:tblPr>
      <w:tblInd w:w="0" w:type="dxa"/>
      <w:tblCellMar>
        <w:top w:w="0" w:type="dxa"/>
        <w:left w:w="108" w:type="dxa"/>
        <w:bottom w:w="0" w:type="dxa"/>
        <w:right w:w="108" w:type="dxa"/>
      </w:tblCellMar>
    </w:tblPr>
  </w:style>
  <w:style w:type="table" w:styleId="TabelWeb2">
    <w:name w:val="Table Web 2"/>
    <w:basedOn w:val="TabelNormal"/>
    <w:pPr>
      <w:suppressAutoHyphens/>
      <w:spacing w:line="1" w:lineRule="atLeast"/>
      <w:ind w:leftChars="-1" w:left="-1" w:hangingChars="1" w:hanging="1"/>
      <w:textDirection w:val="btLr"/>
      <w:textAlignment w:val="top"/>
      <w:outlineLvl w:val="0"/>
    </w:pPr>
    <w:rPr>
      <w:position w:val="-1"/>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paragraph" w:customStyle="1" w:styleId="68">
    <w:name w:val="68"/>
    <w:basedOn w:val="Normal"/>
    <w:next w:val="NormalWeb"/>
    <w:pPr>
      <w:spacing w:before="100" w:beforeAutospacing="1" w:after="100" w:afterAutospacing="1"/>
    </w:pPr>
    <w:rPr>
      <w:sz w:val="24"/>
      <w:szCs w:val="24"/>
      <w:lang w:val="ru-RU"/>
    </w:rPr>
  </w:style>
  <w:style w:type="character" w:customStyle="1" w:styleId="6">
    <w:name w:val="Заголовок 6 Знак"/>
    <w:rPr>
      <w:b/>
      <w:bCs/>
      <w:w w:val="100"/>
      <w:position w:val="-1"/>
      <w:sz w:val="22"/>
      <w:szCs w:val="22"/>
      <w:effect w:val="none"/>
      <w:vertAlign w:val="baseline"/>
      <w:cs w:val="0"/>
      <w:em w:val="none"/>
      <w:lang w:val="ru-RU" w:eastAsia="ru-RU"/>
    </w:rPr>
  </w:style>
  <w:style w:type="character" w:customStyle="1" w:styleId="a2">
    <w:name w:val="Основной текст Знак"/>
    <w:rPr>
      <w:w w:val="100"/>
      <w:position w:val="-1"/>
      <w:effect w:val="none"/>
      <w:vertAlign w:val="baseline"/>
      <w:cs w:val="0"/>
      <w:em w:val="none"/>
      <w:lang w:val="ro-RO" w:eastAsia="ru-RU"/>
    </w:rPr>
  </w:style>
  <w:style w:type="character" w:styleId="HyperlinkParcurs">
    <w:name w:val="FollowedHyperlink"/>
    <w:rPr>
      <w:color w:val="954F72"/>
      <w:w w:val="100"/>
      <w:position w:val="-1"/>
      <w:u w:val="single"/>
      <w:effect w:val="none"/>
      <w:vertAlign w:val="baseline"/>
      <w:cs w:val="0"/>
      <w:em w:val="none"/>
    </w:rPr>
  </w:style>
  <w:style w:type="paragraph" w:customStyle="1" w:styleId="cssh1">
    <w:name w:val="css_h1"/>
    <w:basedOn w:val="Normal"/>
    <w:pPr>
      <w:spacing w:before="100" w:beforeAutospacing="1" w:after="100" w:afterAutospacing="1"/>
    </w:pPr>
    <w:rPr>
      <w:sz w:val="24"/>
      <w:szCs w:val="24"/>
    </w:rPr>
  </w:style>
  <w:style w:type="paragraph" w:customStyle="1" w:styleId="headinganchor">
    <w:name w:val="headinganchor"/>
    <w:basedOn w:val="Normal"/>
    <w:pPr>
      <w:spacing w:before="100" w:beforeAutospacing="1" w:after="100" w:afterAutospacing="1"/>
    </w:pPr>
    <w:rPr>
      <w:sz w:val="24"/>
      <w:szCs w:val="24"/>
    </w:rPr>
  </w:style>
  <w:style w:type="character" w:customStyle="1" w:styleId="h2">
    <w:name w:val="h2"/>
    <w:basedOn w:val="Fontdeparagrafimplicit"/>
    <w:rPr>
      <w:w w:val="100"/>
      <w:position w:val="-1"/>
      <w:effect w:val="none"/>
      <w:vertAlign w:val="baseline"/>
      <w:cs w:val="0"/>
      <w:em w:val="none"/>
    </w:rPr>
  </w:style>
  <w:style w:type="character" w:customStyle="1" w:styleId="headingendmark">
    <w:name w:val="headingendmark"/>
    <w:basedOn w:val="Fontdeparagrafimplicit"/>
    <w:rPr>
      <w:w w:val="100"/>
      <w:position w:val="-1"/>
      <w:effect w:val="none"/>
      <w:vertAlign w:val="baseline"/>
      <w:cs w:val="0"/>
      <w:em w:val="none"/>
    </w:rPr>
  </w:style>
  <w:style w:type="paragraph" w:customStyle="1" w:styleId="cssh2">
    <w:name w:val="css_h2"/>
    <w:basedOn w:val="Normal"/>
    <w:pPr>
      <w:spacing w:before="100" w:beforeAutospacing="1" w:after="100" w:afterAutospacing="1"/>
    </w:pPr>
    <w:rPr>
      <w:sz w:val="24"/>
      <w:szCs w:val="24"/>
    </w:rPr>
  </w:style>
  <w:style w:type="character" w:customStyle="1" w:styleId="31">
    <w:name w:val="Заголовок 3 Знак"/>
    <w:rPr>
      <w:rFonts w:ascii="Arial" w:hAnsi="Arial" w:cs="Arial"/>
      <w:b/>
      <w:bCs/>
      <w:w w:val="100"/>
      <w:position w:val="-1"/>
      <w:sz w:val="26"/>
      <w:szCs w:val="26"/>
      <w:effect w:val="none"/>
      <w:vertAlign w:val="baseline"/>
      <w:cs w:val="0"/>
      <w:em w:val="none"/>
      <w:lang w:val="ro-RO" w:eastAsia="ru-RU"/>
    </w:rPr>
  </w:style>
  <w:style w:type="character" w:customStyle="1" w:styleId="MeniuneNerezolvat1">
    <w:name w:val="Mențiune Nerezolvat1"/>
    <w:qFormat/>
    <w:rPr>
      <w:color w:val="605E5C"/>
      <w:w w:val="100"/>
      <w:position w:val="-1"/>
      <w:effect w:val="none"/>
      <w:shd w:val="clear" w:color="auto" w:fill="E1DFDD"/>
      <w:vertAlign w:val="baseline"/>
      <w:cs w:val="0"/>
      <w:em w:val="none"/>
    </w:rPr>
  </w:style>
  <w:style w:type="table" w:styleId="TabelGril1">
    <w:name w:val="Table Grid 1"/>
    <w:basedOn w:val="TabelNormal"/>
    <w:pPr>
      <w:suppressAutoHyphens/>
      <w:spacing w:line="1" w:lineRule="atLeast"/>
      <w:ind w:leftChars="-1" w:left="-1" w:hangingChars="1" w:hanging="1"/>
      <w:textDirection w:val="btLr"/>
      <w:textAlignment w:val="top"/>
      <w:outlineLvl w:val="0"/>
    </w:pPr>
    <w:rPr>
      <w:position w:val="-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character" w:customStyle="1" w:styleId="a3">
    <w:name w:val="Нижний колонтитул Знак"/>
    <w:rPr>
      <w:w w:val="100"/>
      <w:position w:val="-1"/>
      <w:effect w:val="none"/>
      <w:vertAlign w:val="baseline"/>
      <w:cs w:val="0"/>
      <w:em w:val="none"/>
      <w:lang w:val="ru-RU" w:eastAsia="ru-RU"/>
    </w:rPr>
  </w:style>
  <w:style w:type="paragraph" w:customStyle="1" w:styleId="Textdebaza">
    <w:name w:val="Text de baza"/>
    <w:basedOn w:val="Normal"/>
    <w:pPr>
      <w:ind w:firstLine="284"/>
      <w:jc w:val="both"/>
    </w:pPr>
    <w:rPr>
      <w:rFonts w:ascii="Calibri" w:eastAsia="Calibri" w:hAnsi="Calibri"/>
      <w:lang w:eastAsia="en-US"/>
    </w:rPr>
  </w:style>
  <w:style w:type="character" w:customStyle="1" w:styleId="TextdebazaCaracter">
    <w:name w:val="Text de baza Caracter"/>
    <w:rPr>
      <w:rFonts w:ascii="Calibri" w:eastAsia="Calibri" w:hAnsi="Calibri"/>
      <w:w w:val="100"/>
      <w:position w:val="-1"/>
      <w:effect w:val="none"/>
      <w:vertAlign w:val="baseline"/>
      <w:cs w:val="0"/>
      <w:em w:val="none"/>
      <w:lang w:val="ro-RO" w:eastAsia="en-US"/>
    </w:rPr>
  </w:style>
  <w:style w:type="character" w:customStyle="1" w:styleId="a4">
    <w:name w:val="Заголовок Знак"/>
    <w:rPr>
      <w:b/>
      <w:w w:val="100"/>
      <w:position w:val="-1"/>
      <w:sz w:val="28"/>
      <w:effect w:val="none"/>
      <w:vertAlign w:val="baseline"/>
      <w:cs w:val="0"/>
      <w:em w:val="none"/>
      <w:lang w:val="ro-RO" w:eastAsia="ru-RU"/>
    </w:rPr>
  </w:style>
  <w:style w:type="character" w:customStyle="1" w:styleId="4">
    <w:name w:val="Заголовок 4 Знак"/>
    <w:rPr>
      <w:b/>
      <w:bCs/>
      <w:w w:val="100"/>
      <w:position w:val="-1"/>
      <w:sz w:val="28"/>
      <w:szCs w:val="28"/>
      <w:effect w:val="none"/>
      <w:vertAlign w:val="baseline"/>
      <w:cs w:val="0"/>
      <w:em w:val="none"/>
      <w:lang w:val="ru-RU" w:eastAsia="ru-RU"/>
    </w:rPr>
  </w:style>
  <w:style w:type="paragraph" w:styleId="Subtitlu">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67">
    <w:name w:val="67"/>
    <w:basedOn w:val="TableNormal"/>
    <w:tblPr>
      <w:tblStyleRowBandSize w:val="1"/>
      <w:tblStyleColBandSize w:val="1"/>
      <w:tblCellMar>
        <w:top w:w="0" w:type="dxa"/>
        <w:left w:w="108" w:type="dxa"/>
        <w:bottom w:w="0" w:type="dxa"/>
        <w:right w:w="108" w:type="dxa"/>
      </w:tblCellMar>
    </w:tblPr>
  </w:style>
  <w:style w:type="table" w:customStyle="1" w:styleId="66">
    <w:name w:val="66"/>
    <w:basedOn w:val="TableNormal"/>
    <w:tblPr>
      <w:tblStyleRowBandSize w:val="1"/>
      <w:tblStyleColBandSize w:val="1"/>
      <w:tblCellMar>
        <w:top w:w="0" w:type="dxa"/>
        <w:left w:w="108" w:type="dxa"/>
        <w:bottom w:w="0" w:type="dxa"/>
        <w:right w:w="108" w:type="dxa"/>
      </w:tblCellMar>
    </w:tblPr>
  </w:style>
  <w:style w:type="table" w:customStyle="1" w:styleId="65">
    <w:name w:val="65"/>
    <w:basedOn w:val="TableNormal"/>
    <w:tblPr>
      <w:tblStyleRowBandSize w:val="1"/>
      <w:tblStyleColBandSize w:val="1"/>
      <w:tblCellMar>
        <w:top w:w="0" w:type="dxa"/>
        <w:left w:w="108" w:type="dxa"/>
        <w:bottom w:w="0" w:type="dxa"/>
        <w:right w:w="108" w:type="dxa"/>
      </w:tblCellMar>
    </w:tblPr>
  </w:style>
  <w:style w:type="table" w:customStyle="1" w:styleId="64">
    <w:name w:val="64"/>
    <w:basedOn w:val="TableNormal"/>
    <w:tblPr>
      <w:tblStyleRowBandSize w:val="1"/>
      <w:tblStyleColBandSize w:val="1"/>
      <w:tblCellMar>
        <w:top w:w="0" w:type="dxa"/>
        <w:left w:w="108" w:type="dxa"/>
        <w:bottom w:w="0" w:type="dxa"/>
        <w:right w:w="108" w:type="dxa"/>
      </w:tblCellMar>
    </w:tblPr>
  </w:style>
  <w:style w:type="table" w:customStyle="1" w:styleId="63">
    <w:name w:val="63"/>
    <w:basedOn w:val="TableNormal"/>
    <w:tblPr>
      <w:tblStyleRowBandSize w:val="1"/>
      <w:tblStyleColBandSize w:val="1"/>
      <w:tblCellMar>
        <w:top w:w="0" w:type="dxa"/>
        <w:left w:w="108" w:type="dxa"/>
        <w:bottom w:w="0" w:type="dxa"/>
        <w:right w:w="108" w:type="dxa"/>
      </w:tblCellMar>
    </w:tblPr>
  </w:style>
  <w:style w:type="table" w:customStyle="1" w:styleId="62">
    <w:name w:val="62"/>
    <w:basedOn w:val="TableNormal"/>
    <w:tblPr>
      <w:tblStyleRowBandSize w:val="1"/>
      <w:tblStyleColBandSize w:val="1"/>
      <w:tblCellMar>
        <w:top w:w="0" w:type="dxa"/>
        <w:left w:w="108" w:type="dxa"/>
        <w:bottom w:w="0" w:type="dxa"/>
        <w:right w:w="108" w:type="dxa"/>
      </w:tblCellMar>
    </w:tblPr>
  </w:style>
  <w:style w:type="table" w:customStyle="1" w:styleId="61">
    <w:name w:val="61"/>
    <w:basedOn w:val="TableNormal"/>
    <w:tblPr>
      <w:tblStyleRowBandSize w:val="1"/>
      <w:tblStyleColBandSize w:val="1"/>
      <w:tblCellMar>
        <w:top w:w="0" w:type="dxa"/>
        <w:left w:w="108" w:type="dxa"/>
        <w:bottom w:w="0" w:type="dxa"/>
        <w:right w:w="108" w:type="dxa"/>
      </w:tblCellMar>
    </w:tblPr>
  </w:style>
  <w:style w:type="table" w:customStyle="1" w:styleId="60">
    <w:name w:val="60"/>
    <w:basedOn w:val="TableNormal"/>
    <w:tblPr>
      <w:tblStyleRowBandSize w:val="1"/>
      <w:tblStyleColBandSize w:val="1"/>
      <w:tblCellMar>
        <w:top w:w="0" w:type="dxa"/>
        <w:left w:w="108" w:type="dxa"/>
        <w:bottom w:w="0" w:type="dxa"/>
        <w:right w:w="108" w:type="dxa"/>
      </w:tblCellMar>
    </w:tblPr>
  </w:style>
  <w:style w:type="table" w:customStyle="1" w:styleId="59">
    <w:name w:val="59"/>
    <w:basedOn w:val="TableNormal"/>
    <w:tblPr>
      <w:tblStyleRowBandSize w:val="1"/>
      <w:tblStyleColBandSize w:val="1"/>
      <w:tblCellMar>
        <w:top w:w="0" w:type="dxa"/>
        <w:left w:w="108" w:type="dxa"/>
        <w:bottom w:w="0" w:type="dxa"/>
        <w:right w:w="108" w:type="dxa"/>
      </w:tblCellMar>
    </w:tblPr>
  </w:style>
  <w:style w:type="table" w:customStyle="1" w:styleId="58">
    <w:name w:val="58"/>
    <w:basedOn w:val="TableNormal"/>
    <w:tblPr>
      <w:tblStyleRowBandSize w:val="1"/>
      <w:tblStyleColBandSize w:val="1"/>
      <w:tblCellMar>
        <w:top w:w="0" w:type="dxa"/>
        <w:left w:w="108" w:type="dxa"/>
        <w:bottom w:w="0" w:type="dxa"/>
        <w:right w:w="108" w:type="dxa"/>
      </w:tblCellMar>
    </w:tblPr>
  </w:style>
  <w:style w:type="table" w:customStyle="1" w:styleId="57">
    <w:name w:val="57"/>
    <w:basedOn w:val="TableNormal"/>
    <w:tblPr>
      <w:tblStyleRowBandSize w:val="1"/>
      <w:tblStyleColBandSize w:val="1"/>
      <w:tblCellMar>
        <w:top w:w="0" w:type="dxa"/>
        <w:left w:w="108" w:type="dxa"/>
        <w:bottom w:w="0" w:type="dxa"/>
        <w:right w:w="108" w:type="dxa"/>
      </w:tblCellMar>
    </w:tblPr>
  </w:style>
  <w:style w:type="table" w:customStyle="1" w:styleId="56">
    <w:name w:val="56"/>
    <w:basedOn w:val="TableNormal"/>
    <w:tblPr>
      <w:tblStyleRowBandSize w:val="1"/>
      <w:tblStyleColBandSize w:val="1"/>
      <w:tblCellMar>
        <w:top w:w="0" w:type="dxa"/>
        <w:left w:w="108" w:type="dxa"/>
        <w:bottom w:w="0" w:type="dxa"/>
        <w:right w:w="108" w:type="dxa"/>
      </w:tblCellMar>
    </w:tblPr>
  </w:style>
  <w:style w:type="table" w:customStyle="1" w:styleId="55">
    <w:name w:val="55"/>
    <w:basedOn w:val="TableNormal"/>
    <w:tblPr>
      <w:tblStyleRowBandSize w:val="1"/>
      <w:tblStyleColBandSize w:val="1"/>
      <w:tblCellMar>
        <w:top w:w="0" w:type="dxa"/>
        <w:left w:w="108" w:type="dxa"/>
        <w:bottom w:w="0" w:type="dxa"/>
        <w:right w:w="108" w:type="dxa"/>
      </w:tblCellMar>
    </w:tblPr>
  </w:style>
  <w:style w:type="table" w:customStyle="1" w:styleId="54">
    <w:name w:val="54"/>
    <w:basedOn w:val="TableNormal"/>
    <w:tblPr>
      <w:tblStyleRowBandSize w:val="1"/>
      <w:tblStyleColBandSize w:val="1"/>
      <w:tblCellMar>
        <w:top w:w="0" w:type="dxa"/>
        <w:left w:w="108" w:type="dxa"/>
        <w:bottom w:w="0" w:type="dxa"/>
        <w:right w:w="108" w:type="dxa"/>
      </w:tblCellMar>
    </w:tblPr>
  </w:style>
  <w:style w:type="table" w:customStyle="1" w:styleId="53">
    <w:name w:val="53"/>
    <w:basedOn w:val="TableNormal"/>
    <w:tblPr>
      <w:tblStyleRowBandSize w:val="1"/>
      <w:tblStyleColBandSize w:val="1"/>
      <w:tblCellMar>
        <w:top w:w="0" w:type="dxa"/>
        <w:left w:w="108" w:type="dxa"/>
        <w:bottom w:w="0" w:type="dxa"/>
        <w:right w:w="108" w:type="dxa"/>
      </w:tblCellMar>
    </w:tblPr>
  </w:style>
  <w:style w:type="table" w:customStyle="1" w:styleId="52">
    <w:name w:val="52"/>
    <w:basedOn w:val="TableNormal"/>
    <w:tblPr>
      <w:tblStyleRowBandSize w:val="1"/>
      <w:tblStyleColBandSize w:val="1"/>
      <w:tblCellMar>
        <w:top w:w="0" w:type="dxa"/>
        <w:left w:w="108" w:type="dxa"/>
        <w:bottom w:w="0" w:type="dxa"/>
        <w:right w:w="108" w:type="dxa"/>
      </w:tblCellMar>
    </w:tblPr>
  </w:style>
  <w:style w:type="table" w:customStyle="1" w:styleId="51">
    <w:name w:val="51"/>
    <w:basedOn w:val="TableNormal"/>
    <w:tblPr>
      <w:tblStyleRowBandSize w:val="1"/>
      <w:tblStyleColBandSize w:val="1"/>
      <w:tblCellMar>
        <w:top w:w="0" w:type="dxa"/>
        <w:left w:w="108" w:type="dxa"/>
        <w:bottom w:w="0" w:type="dxa"/>
        <w:right w:w="108" w:type="dxa"/>
      </w:tblCellMar>
    </w:tblPr>
  </w:style>
  <w:style w:type="table" w:customStyle="1" w:styleId="50">
    <w:name w:val="50"/>
    <w:basedOn w:val="TableNormal"/>
    <w:tblPr>
      <w:tblStyleRowBandSize w:val="1"/>
      <w:tblStyleColBandSize w:val="1"/>
      <w:tblCellMar>
        <w:top w:w="0" w:type="dxa"/>
        <w:left w:w="108" w:type="dxa"/>
        <w:bottom w:w="0" w:type="dxa"/>
        <w:right w:w="108" w:type="dxa"/>
      </w:tblCellMar>
    </w:tblPr>
  </w:style>
  <w:style w:type="table" w:customStyle="1" w:styleId="49">
    <w:name w:val="49"/>
    <w:basedOn w:val="TableNormal"/>
    <w:tblPr>
      <w:tblStyleRowBandSize w:val="1"/>
      <w:tblStyleColBandSize w:val="1"/>
      <w:tblCellMar>
        <w:top w:w="0" w:type="dxa"/>
        <w:left w:w="108" w:type="dxa"/>
        <w:bottom w:w="0" w:type="dxa"/>
        <w:right w:w="108" w:type="dxa"/>
      </w:tblCellMar>
    </w:tblPr>
  </w:style>
  <w:style w:type="table" w:customStyle="1" w:styleId="48">
    <w:name w:val="48"/>
    <w:basedOn w:val="TableNormal"/>
    <w:tblPr>
      <w:tblStyleRowBandSize w:val="1"/>
      <w:tblStyleColBandSize w:val="1"/>
      <w:tblCellMar>
        <w:top w:w="0" w:type="dxa"/>
        <w:left w:w="108" w:type="dxa"/>
        <w:bottom w:w="0" w:type="dxa"/>
        <w:right w:w="108" w:type="dxa"/>
      </w:tblCellMar>
    </w:tblPr>
  </w:style>
  <w:style w:type="table" w:customStyle="1" w:styleId="47">
    <w:name w:val="47"/>
    <w:basedOn w:val="TableNormal"/>
    <w:tblPr>
      <w:tblStyleRowBandSize w:val="1"/>
      <w:tblStyleColBandSize w:val="1"/>
      <w:tblCellMar>
        <w:top w:w="0" w:type="dxa"/>
        <w:left w:w="108" w:type="dxa"/>
        <w:bottom w:w="0" w:type="dxa"/>
        <w:right w:w="108" w:type="dxa"/>
      </w:tblCellMar>
    </w:tblPr>
  </w:style>
  <w:style w:type="table" w:customStyle="1" w:styleId="46">
    <w:name w:val="46"/>
    <w:basedOn w:val="TableNormal"/>
    <w:tblPr>
      <w:tblStyleRowBandSize w:val="1"/>
      <w:tblStyleColBandSize w:val="1"/>
      <w:tblCellMar>
        <w:top w:w="0" w:type="dxa"/>
        <w:left w:w="108" w:type="dxa"/>
        <w:bottom w:w="0" w:type="dxa"/>
        <w:right w:w="108" w:type="dxa"/>
      </w:tblCellMar>
    </w:tblPr>
  </w:style>
  <w:style w:type="table" w:customStyle="1" w:styleId="45">
    <w:name w:val="45"/>
    <w:basedOn w:val="TableNormal"/>
    <w:tblPr>
      <w:tblStyleRowBandSize w:val="1"/>
      <w:tblStyleColBandSize w:val="1"/>
      <w:tblCellMar>
        <w:top w:w="0" w:type="dxa"/>
        <w:left w:w="108" w:type="dxa"/>
        <w:bottom w:w="0" w:type="dxa"/>
        <w:right w:w="108" w:type="dxa"/>
      </w:tblCellMar>
    </w:tblPr>
  </w:style>
  <w:style w:type="table" w:customStyle="1" w:styleId="44">
    <w:name w:val="44"/>
    <w:basedOn w:val="TableNormal"/>
    <w:tblPr>
      <w:tblStyleRowBandSize w:val="1"/>
      <w:tblStyleColBandSize w:val="1"/>
      <w:tblCellMar>
        <w:top w:w="0" w:type="dxa"/>
        <w:left w:w="108" w:type="dxa"/>
        <w:bottom w:w="0" w:type="dxa"/>
        <w:right w:w="108" w:type="dxa"/>
      </w:tblCellMar>
    </w:tblPr>
  </w:style>
  <w:style w:type="table" w:customStyle="1" w:styleId="43">
    <w:name w:val="43"/>
    <w:basedOn w:val="TableNormal"/>
    <w:tblPr>
      <w:tblStyleRowBandSize w:val="1"/>
      <w:tblStyleColBandSize w:val="1"/>
      <w:tblCellMar>
        <w:top w:w="0" w:type="dxa"/>
        <w:left w:w="108" w:type="dxa"/>
        <w:bottom w:w="0" w:type="dxa"/>
        <w:right w:w="108" w:type="dxa"/>
      </w:tblCellMar>
    </w:tblPr>
  </w:style>
  <w:style w:type="table" w:customStyle="1" w:styleId="42">
    <w:name w:val="42"/>
    <w:basedOn w:val="TableNormal"/>
    <w:tblPr>
      <w:tblStyleRowBandSize w:val="1"/>
      <w:tblStyleColBandSize w:val="1"/>
      <w:tblCellMar>
        <w:top w:w="0" w:type="dxa"/>
        <w:left w:w="108" w:type="dxa"/>
        <w:bottom w:w="0" w:type="dxa"/>
        <w:right w:w="108" w:type="dxa"/>
      </w:tblCellMar>
    </w:tblPr>
  </w:style>
  <w:style w:type="table" w:customStyle="1" w:styleId="41">
    <w:name w:val="41"/>
    <w:basedOn w:val="TableNormal"/>
    <w:tblPr>
      <w:tblStyleRowBandSize w:val="1"/>
      <w:tblStyleColBandSize w:val="1"/>
      <w:tblCellMar>
        <w:top w:w="0" w:type="dxa"/>
        <w:left w:w="108" w:type="dxa"/>
        <w:bottom w:w="0" w:type="dxa"/>
        <w:right w:w="108" w:type="dxa"/>
      </w:tblCellMar>
    </w:tblPr>
  </w:style>
  <w:style w:type="table" w:customStyle="1" w:styleId="40">
    <w:name w:val="40"/>
    <w:basedOn w:val="TableNormal"/>
    <w:tblPr>
      <w:tblStyleRowBandSize w:val="1"/>
      <w:tblStyleColBandSize w:val="1"/>
      <w:tblCellMar>
        <w:top w:w="0" w:type="dxa"/>
        <w:left w:w="108" w:type="dxa"/>
        <w:bottom w:w="0" w:type="dxa"/>
        <w:right w:w="108" w:type="dxa"/>
      </w:tblCellMar>
    </w:tblPr>
  </w:style>
  <w:style w:type="table" w:customStyle="1" w:styleId="39">
    <w:name w:val="39"/>
    <w:basedOn w:val="TableNormal"/>
    <w:tblPr>
      <w:tblStyleRowBandSize w:val="1"/>
      <w:tblStyleColBandSize w:val="1"/>
      <w:tblCellMar>
        <w:top w:w="0" w:type="dxa"/>
        <w:left w:w="108" w:type="dxa"/>
        <w:bottom w:w="0" w:type="dxa"/>
        <w:right w:w="108" w:type="dxa"/>
      </w:tblCellMar>
    </w:tblPr>
  </w:style>
  <w:style w:type="table" w:customStyle="1" w:styleId="38">
    <w:name w:val="38"/>
    <w:basedOn w:val="TableNormal"/>
    <w:tblPr>
      <w:tblStyleRowBandSize w:val="1"/>
      <w:tblStyleColBandSize w:val="1"/>
      <w:tblCellMar>
        <w:top w:w="0" w:type="dxa"/>
        <w:left w:w="108" w:type="dxa"/>
        <w:bottom w:w="0" w:type="dxa"/>
        <w:right w:w="108" w:type="dxa"/>
      </w:tblCellMar>
    </w:tblPr>
  </w:style>
  <w:style w:type="table" w:customStyle="1" w:styleId="37">
    <w:name w:val="37"/>
    <w:basedOn w:val="TableNormal"/>
    <w:tblPr>
      <w:tblStyleRowBandSize w:val="1"/>
      <w:tblStyleColBandSize w:val="1"/>
      <w:tblCellMar>
        <w:top w:w="0" w:type="dxa"/>
        <w:left w:w="108" w:type="dxa"/>
        <w:bottom w:w="0" w:type="dxa"/>
        <w:right w:w="108" w:type="dxa"/>
      </w:tblCellMar>
    </w:tblPr>
  </w:style>
  <w:style w:type="table" w:customStyle="1" w:styleId="36">
    <w:name w:val="36"/>
    <w:basedOn w:val="TableNormal"/>
    <w:tblPr>
      <w:tblStyleRowBandSize w:val="1"/>
      <w:tblStyleColBandSize w:val="1"/>
      <w:tblCellMar>
        <w:top w:w="0" w:type="dxa"/>
        <w:left w:w="108" w:type="dxa"/>
        <w:bottom w:w="0" w:type="dxa"/>
        <w:right w:w="108" w:type="dxa"/>
      </w:tblCellMar>
    </w:tblPr>
  </w:style>
  <w:style w:type="table" w:customStyle="1" w:styleId="35">
    <w:name w:val="35"/>
    <w:basedOn w:val="TableNormal"/>
    <w:tblPr>
      <w:tblStyleRowBandSize w:val="1"/>
      <w:tblStyleColBandSize w:val="1"/>
      <w:tblCellMar>
        <w:top w:w="0" w:type="dxa"/>
        <w:left w:w="108" w:type="dxa"/>
        <w:bottom w:w="0" w:type="dxa"/>
        <w:right w:w="108" w:type="dxa"/>
      </w:tblCellMar>
    </w:tblPr>
  </w:style>
  <w:style w:type="table" w:customStyle="1" w:styleId="34">
    <w:name w:val="34"/>
    <w:basedOn w:val="TableNormal"/>
    <w:tblPr>
      <w:tblStyleRowBandSize w:val="1"/>
      <w:tblStyleColBandSize w:val="1"/>
      <w:tblCellMar>
        <w:top w:w="0" w:type="dxa"/>
        <w:left w:w="108" w:type="dxa"/>
        <w:bottom w:w="0" w:type="dxa"/>
        <w:right w:w="108" w:type="dxa"/>
      </w:tblCellMar>
    </w:tblPr>
  </w:style>
  <w:style w:type="table" w:customStyle="1" w:styleId="33">
    <w:name w:val="33"/>
    <w:basedOn w:val="TableNormal"/>
    <w:tblPr>
      <w:tblStyleRowBandSize w:val="1"/>
      <w:tblStyleColBandSize w:val="1"/>
      <w:tblCellMar>
        <w:top w:w="0" w:type="dxa"/>
        <w:left w:w="108" w:type="dxa"/>
        <w:bottom w:w="0" w:type="dxa"/>
        <w:right w:w="108" w:type="dxa"/>
      </w:tblCellMar>
    </w:tblPr>
  </w:style>
  <w:style w:type="table" w:customStyle="1" w:styleId="32">
    <w:name w:val="32"/>
    <w:basedOn w:val="TableNormal"/>
    <w:tblPr>
      <w:tblStyleRowBandSize w:val="1"/>
      <w:tblStyleColBandSize w:val="1"/>
      <w:tblCellMar>
        <w:top w:w="0" w:type="dxa"/>
        <w:left w:w="108" w:type="dxa"/>
        <w:bottom w:w="0" w:type="dxa"/>
        <w:right w:w="108" w:type="dxa"/>
      </w:tblCellMar>
    </w:tblPr>
  </w:style>
  <w:style w:type="table" w:customStyle="1" w:styleId="310">
    <w:name w:val="31"/>
    <w:basedOn w:val="TableNormal"/>
    <w:tblPr>
      <w:tblStyleRowBandSize w:val="1"/>
      <w:tblStyleColBandSize w:val="1"/>
      <w:tblCellMar>
        <w:top w:w="0" w:type="dxa"/>
        <w:left w:w="108" w:type="dxa"/>
        <w:bottom w:w="0" w:type="dxa"/>
        <w:right w:w="108" w:type="dxa"/>
      </w:tblCellMar>
    </w:tblPr>
  </w:style>
  <w:style w:type="table" w:customStyle="1" w:styleId="300">
    <w:name w:val="30"/>
    <w:basedOn w:val="TableNormal"/>
    <w:tblPr>
      <w:tblStyleRowBandSize w:val="1"/>
      <w:tblStyleColBandSize w:val="1"/>
      <w:tblCellMar>
        <w:top w:w="0" w:type="dxa"/>
        <w:left w:w="108" w:type="dxa"/>
        <w:bottom w:w="0" w:type="dxa"/>
        <w:right w:w="108" w:type="dxa"/>
      </w:tblCellMar>
    </w:tblPr>
  </w:style>
  <w:style w:type="table" w:customStyle="1" w:styleId="29">
    <w:name w:val="29"/>
    <w:basedOn w:val="TableNormal"/>
    <w:tblPr>
      <w:tblStyleRowBandSize w:val="1"/>
      <w:tblStyleColBandSize w:val="1"/>
      <w:tblCellMar>
        <w:top w:w="0" w:type="dxa"/>
        <w:left w:w="108" w:type="dxa"/>
        <w:bottom w:w="0" w:type="dxa"/>
        <w:right w:w="108" w:type="dxa"/>
      </w:tblCellMar>
    </w:tblPr>
  </w:style>
  <w:style w:type="table" w:customStyle="1" w:styleId="28">
    <w:name w:val="28"/>
    <w:basedOn w:val="TableNormal"/>
    <w:tblPr>
      <w:tblStyleRowBandSize w:val="1"/>
      <w:tblStyleColBandSize w:val="1"/>
      <w:tblCellMar>
        <w:top w:w="0" w:type="dxa"/>
        <w:left w:w="108" w:type="dxa"/>
        <w:bottom w:w="0" w:type="dxa"/>
        <w:right w:w="108" w:type="dxa"/>
      </w:tblCellMar>
    </w:tblPr>
  </w:style>
  <w:style w:type="table" w:customStyle="1" w:styleId="27">
    <w:name w:val="27"/>
    <w:basedOn w:val="TableNormal"/>
    <w:tblPr>
      <w:tblStyleRowBandSize w:val="1"/>
      <w:tblStyleColBandSize w:val="1"/>
      <w:tblCellMar>
        <w:top w:w="0" w:type="dxa"/>
        <w:left w:w="108" w:type="dxa"/>
        <w:bottom w:w="0" w:type="dxa"/>
        <w:right w:w="108" w:type="dxa"/>
      </w:tblCellMar>
    </w:tblPr>
  </w:style>
  <w:style w:type="table" w:customStyle="1" w:styleId="26">
    <w:name w:val="26"/>
    <w:basedOn w:val="TableNormal"/>
    <w:tblPr>
      <w:tblStyleRowBandSize w:val="1"/>
      <w:tblStyleColBandSize w:val="1"/>
      <w:tblCellMar>
        <w:top w:w="0" w:type="dxa"/>
        <w:left w:w="108" w:type="dxa"/>
        <w:bottom w:w="0" w:type="dxa"/>
        <w:right w:w="108" w:type="dxa"/>
      </w:tblCellMar>
    </w:tblPr>
  </w:style>
  <w:style w:type="table" w:customStyle="1" w:styleId="25">
    <w:name w:val="25"/>
    <w:basedOn w:val="TableNormal"/>
    <w:tblPr>
      <w:tblStyleRowBandSize w:val="1"/>
      <w:tblStyleColBandSize w:val="1"/>
      <w:tblCellMar>
        <w:top w:w="0" w:type="dxa"/>
        <w:left w:w="108" w:type="dxa"/>
        <w:bottom w:w="0" w:type="dxa"/>
        <w:right w:w="108" w:type="dxa"/>
      </w:tblCellMar>
    </w:tblPr>
  </w:style>
  <w:style w:type="table" w:customStyle="1" w:styleId="24">
    <w:name w:val="24"/>
    <w:basedOn w:val="TableNormal"/>
    <w:tblPr>
      <w:tblStyleRowBandSize w:val="1"/>
      <w:tblStyleColBandSize w:val="1"/>
      <w:tblCellMar>
        <w:top w:w="0" w:type="dxa"/>
        <w:left w:w="108" w:type="dxa"/>
        <w:bottom w:w="0" w:type="dxa"/>
        <w:right w:w="108" w:type="dxa"/>
      </w:tblCellMar>
    </w:tblPr>
  </w:style>
  <w:style w:type="table" w:customStyle="1" w:styleId="23">
    <w:name w:val="23"/>
    <w:basedOn w:val="TableNormal"/>
    <w:tblPr>
      <w:tblStyleRowBandSize w:val="1"/>
      <w:tblStyleColBandSize w:val="1"/>
      <w:tblCellMar>
        <w:top w:w="0" w:type="dxa"/>
        <w:left w:w="108" w:type="dxa"/>
        <w:bottom w:w="0" w:type="dxa"/>
        <w:right w:w="108" w:type="dxa"/>
      </w:tblCellMar>
    </w:tblPr>
  </w:style>
  <w:style w:type="table" w:customStyle="1" w:styleId="22">
    <w:name w:val="22"/>
    <w:basedOn w:val="TableNormal"/>
    <w:tblPr>
      <w:tblStyleRowBandSize w:val="1"/>
      <w:tblStyleColBandSize w:val="1"/>
      <w:tblCellMar>
        <w:top w:w="0" w:type="dxa"/>
        <w:left w:w="108" w:type="dxa"/>
        <w:bottom w:w="0" w:type="dxa"/>
        <w:right w:w="108" w:type="dxa"/>
      </w:tblCellMar>
    </w:tblPr>
  </w:style>
  <w:style w:type="table" w:customStyle="1" w:styleId="21">
    <w:name w:val="21"/>
    <w:basedOn w:val="TableNormal"/>
    <w:tblPr>
      <w:tblStyleRowBandSize w:val="1"/>
      <w:tblStyleColBandSize w:val="1"/>
      <w:tblCellMar>
        <w:top w:w="0" w:type="dxa"/>
        <w:left w:w="108" w:type="dxa"/>
        <w:bottom w:w="0" w:type="dxa"/>
        <w:right w:w="108" w:type="dxa"/>
      </w:tblCellMar>
    </w:tblPr>
  </w:style>
  <w:style w:type="table" w:customStyle="1" w:styleId="20">
    <w:name w:val="20"/>
    <w:basedOn w:val="TableNormal"/>
    <w:tblPr>
      <w:tblStyleRowBandSize w:val="1"/>
      <w:tblStyleColBandSize w:val="1"/>
      <w:tblCellMar>
        <w:top w:w="0" w:type="dxa"/>
        <w:left w:w="108" w:type="dxa"/>
        <w:bottom w:w="0" w:type="dxa"/>
        <w:right w:w="108" w:type="dxa"/>
      </w:tblCellMar>
    </w:tblPr>
  </w:style>
  <w:style w:type="table" w:customStyle="1" w:styleId="19">
    <w:name w:val="19"/>
    <w:basedOn w:val="TableNormal"/>
    <w:tblPr>
      <w:tblStyleRowBandSize w:val="1"/>
      <w:tblStyleColBandSize w:val="1"/>
      <w:tblCellMar>
        <w:top w:w="0" w:type="dxa"/>
        <w:left w:w="108" w:type="dxa"/>
        <w:bottom w:w="0" w:type="dxa"/>
        <w:right w:w="108" w:type="dxa"/>
      </w:tblCellMar>
    </w:tblPr>
  </w:style>
  <w:style w:type="table" w:customStyle="1" w:styleId="18">
    <w:name w:val="18"/>
    <w:basedOn w:val="TableNormal"/>
    <w:tblPr>
      <w:tblStyleRowBandSize w:val="1"/>
      <w:tblStyleColBandSize w:val="1"/>
      <w:tblCellMar>
        <w:top w:w="0" w:type="dxa"/>
        <w:left w:w="108" w:type="dxa"/>
        <w:bottom w:w="0" w:type="dxa"/>
        <w:right w:w="108" w:type="dxa"/>
      </w:tblCellMar>
    </w:tblPr>
  </w:style>
  <w:style w:type="table" w:customStyle="1" w:styleId="17">
    <w:name w:val="17"/>
    <w:basedOn w:val="TableNormal"/>
    <w:tblPr>
      <w:tblStyleRowBandSize w:val="1"/>
      <w:tblStyleColBandSize w:val="1"/>
      <w:tblCellMar>
        <w:top w:w="0" w:type="dxa"/>
        <w:left w:w="108" w:type="dxa"/>
        <w:bottom w:w="0" w:type="dxa"/>
        <w:right w:w="108" w:type="dxa"/>
      </w:tblCellMar>
    </w:tblPr>
  </w:style>
  <w:style w:type="table" w:customStyle="1" w:styleId="16">
    <w:name w:val="16"/>
    <w:basedOn w:val="TableNormal"/>
    <w:tblPr>
      <w:tblStyleRowBandSize w:val="1"/>
      <w:tblStyleColBandSize w:val="1"/>
      <w:tblCellMar>
        <w:top w:w="0" w:type="dxa"/>
        <w:left w:w="108" w:type="dxa"/>
        <w:bottom w:w="0" w:type="dxa"/>
        <w:right w:w="108" w:type="dxa"/>
      </w:tblCellMar>
    </w:tblPr>
  </w:style>
  <w:style w:type="table" w:customStyle="1" w:styleId="15">
    <w:name w:val="15"/>
    <w:basedOn w:val="TableNormal"/>
    <w:tblPr>
      <w:tblStyleRowBandSize w:val="1"/>
      <w:tblStyleColBandSize w:val="1"/>
      <w:tblCellMar>
        <w:top w:w="0" w:type="dxa"/>
        <w:left w:w="108" w:type="dxa"/>
        <w:bottom w:w="0" w:type="dxa"/>
        <w:right w:w="108" w:type="dxa"/>
      </w:tblCellMar>
    </w:tblPr>
  </w:style>
  <w:style w:type="table" w:customStyle="1" w:styleId="14">
    <w:name w:val="14"/>
    <w:basedOn w:val="TableNormal"/>
    <w:tblPr>
      <w:tblStyleRowBandSize w:val="1"/>
      <w:tblStyleColBandSize w:val="1"/>
      <w:tblCellMar>
        <w:top w:w="0" w:type="dxa"/>
        <w:left w:w="108" w:type="dxa"/>
        <w:bottom w:w="0" w:type="dxa"/>
        <w:right w:w="108" w:type="dxa"/>
      </w:tblCellMar>
    </w:tblPr>
  </w:style>
  <w:style w:type="table" w:customStyle="1" w:styleId="13">
    <w:name w:val="13"/>
    <w:basedOn w:val="TableNormal"/>
    <w:tblPr>
      <w:tblStyleRowBandSize w:val="1"/>
      <w:tblStyleColBandSize w:val="1"/>
      <w:tblCellMar>
        <w:top w:w="0" w:type="dxa"/>
        <w:left w:w="108" w:type="dxa"/>
        <w:bottom w:w="0" w:type="dxa"/>
        <w:right w:w="108" w:type="dxa"/>
      </w:tblCellMar>
    </w:tblPr>
  </w:style>
  <w:style w:type="table" w:customStyle="1" w:styleId="12">
    <w:name w:val="12"/>
    <w:basedOn w:val="TableNormal"/>
    <w:tblPr>
      <w:tblStyleRowBandSize w:val="1"/>
      <w:tblStyleColBandSize w:val="1"/>
      <w:tblCellMar>
        <w:top w:w="0" w:type="dxa"/>
        <w:left w:w="108" w:type="dxa"/>
        <w:bottom w:w="0" w:type="dxa"/>
        <w:right w:w="108" w:type="dxa"/>
      </w:tblCellMar>
    </w:tblPr>
  </w:style>
  <w:style w:type="table" w:customStyle="1" w:styleId="11">
    <w:name w:val="11"/>
    <w:basedOn w:val="TableNormal"/>
    <w:tblPr>
      <w:tblStyleRowBandSize w:val="1"/>
      <w:tblStyleColBandSize w:val="1"/>
      <w:tblCellMar>
        <w:top w:w="0" w:type="dxa"/>
        <w:left w:w="108" w:type="dxa"/>
        <w:bottom w:w="0" w:type="dxa"/>
        <w:right w:w="108" w:type="dxa"/>
      </w:tblCellMar>
    </w:tblPr>
  </w:style>
  <w:style w:type="table" w:customStyle="1" w:styleId="100">
    <w:name w:val="10"/>
    <w:basedOn w:val="TableNormal"/>
    <w:tblPr>
      <w:tblStyleRowBandSize w:val="1"/>
      <w:tblStyleColBandSize w:val="1"/>
      <w:tblCellMar>
        <w:top w:w="0" w:type="dxa"/>
        <w:left w:w="108" w:type="dxa"/>
        <w:bottom w:w="0" w:type="dxa"/>
        <w:right w:w="108" w:type="dxa"/>
      </w:tblCellMar>
    </w:tblPr>
  </w:style>
  <w:style w:type="table" w:customStyle="1" w:styleId="9">
    <w:name w:val="9"/>
    <w:basedOn w:val="TableNormal"/>
    <w:tblPr>
      <w:tblStyleRowBandSize w:val="1"/>
      <w:tblStyleColBandSize w:val="1"/>
      <w:tblCellMar>
        <w:top w:w="0" w:type="dxa"/>
        <w:left w:w="108" w:type="dxa"/>
        <w:bottom w:w="0" w:type="dxa"/>
        <w:right w:w="108" w:type="dxa"/>
      </w:tblCellMar>
    </w:tblPr>
  </w:style>
  <w:style w:type="table" w:customStyle="1" w:styleId="8">
    <w:name w:val="8"/>
    <w:basedOn w:val="TableNormal"/>
    <w:tblPr>
      <w:tblStyleRowBandSize w:val="1"/>
      <w:tblStyleColBandSize w:val="1"/>
      <w:tblCellMar>
        <w:top w:w="0" w:type="dxa"/>
        <w:left w:w="108" w:type="dxa"/>
        <w:bottom w:w="0" w:type="dxa"/>
        <w:right w:w="108" w:type="dxa"/>
      </w:tblCellMar>
    </w:tblPr>
  </w:style>
  <w:style w:type="table" w:customStyle="1" w:styleId="7">
    <w:name w:val="7"/>
    <w:basedOn w:val="TableNormal"/>
    <w:tblPr>
      <w:tblStyleRowBandSize w:val="1"/>
      <w:tblStyleColBandSize w:val="1"/>
      <w:tblCellMar>
        <w:top w:w="0" w:type="dxa"/>
        <w:left w:w="108" w:type="dxa"/>
        <w:bottom w:w="0" w:type="dxa"/>
        <w:right w:w="108" w:type="dxa"/>
      </w:tblCellMar>
    </w:tblPr>
  </w:style>
  <w:style w:type="table" w:customStyle="1" w:styleId="69">
    <w:name w:val="6"/>
    <w:basedOn w:val="TableNormal"/>
    <w:tblPr>
      <w:tblStyleRowBandSize w:val="1"/>
      <w:tblStyleColBandSize w:val="1"/>
      <w:tblCellMar>
        <w:top w:w="0" w:type="dxa"/>
        <w:left w:w="108" w:type="dxa"/>
        <w:bottom w:w="0" w:type="dxa"/>
        <w:right w:w="108" w:type="dxa"/>
      </w:tblCellMar>
    </w:tblPr>
  </w:style>
  <w:style w:type="table" w:customStyle="1" w:styleId="5">
    <w:name w:val="5"/>
    <w:basedOn w:val="TableNormal"/>
    <w:tblPr>
      <w:tblStyleRowBandSize w:val="1"/>
      <w:tblStyleColBandSize w:val="1"/>
      <w:tblCellMar>
        <w:top w:w="0" w:type="dxa"/>
        <w:left w:w="108" w:type="dxa"/>
        <w:bottom w:w="0" w:type="dxa"/>
        <w:right w:w="108" w:type="dxa"/>
      </w:tblCellMar>
    </w:tblPr>
  </w:style>
  <w:style w:type="table" w:customStyle="1" w:styleId="4a">
    <w:name w:val="4"/>
    <w:basedOn w:val="TableNormal"/>
    <w:tblPr>
      <w:tblStyleRowBandSize w:val="1"/>
      <w:tblStyleColBandSize w:val="1"/>
      <w:tblCellMar>
        <w:top w:w="0" w:type="dxa"/>
        <w:left w:w="108" w:type="dxa"/>
        <w:bottom w:w="0" w:type="dxa"/>
        <w:right w:w="108" w:type="dxa"/>
      </w:tblCellMar>
    </w:tblPr>
  </w:style>
  <w:style w:type="table" w:customStyle="1" w:styleId="3a">
    <w:name w:val="3"/>
    <w:basedOn w:val="TableNormal"/>
    <w:tblPr>
      <w:tblStyleRowBandSize w:val="1"/>
      <w:tblStyleColBandSize w:val="1"/>
      <w:tblCellMar>
        <w:top w:w="0" w:type="dxa"/>
        <w:left w:w="108" w:type="dxa"/>
        <w:bottom w:w="0" w:type="dxa"/>
        <w:right w:w="108" w:type="dxa"/>
      </w:tblCellMar>
    </w:tblPr>
  </w:style>
  <w:style w:type="table" w:customStyle="1" w:styleId="2a">
    <w:name w:val="2"/>
    <w:basedOn w:val="TableNormal"/>
    <w:tblPr>
      <w:tblStyleRowBandSize w:val="1"/>
      <w:tblStyleColBandSize w:val="1"/>
      <w:tblCellMar>
        <w:top w:w="0" w:type="dxa"/>
        <w:left w:w="108" w:type="dxa"/>
        <w:bottom w:w="0" w:type="dxa"/>
        <w:right w:w="108" w:type="dxa"/>
      </w:tblCellMar>
    </w:tblPr>
  </w:style>
  <w:style w:type="table" w:customStyle="1" w:styleId="1a">
    <w:name w:val="1"/>
    <w:basedOn w:val="TableNormal"/>
    <w:tblPr>
      <w:tblStyleRowBandSize w:val="1"/>
      <w:tblStyleColBandSize w:val="1"/>
      <w:tblCellMar>
        <w:top w:w="0" w:type="dxa"/>
        <w:left w:w="108" w:type="dxa"/>
        <w:bottom w:w="0" w:type="dxa"/>
        <w:right w:w="108" w:type="dxa"/>
      </w:tblCellMar>
    </w:tblPr>
  </w:style>
  <w:style w:type="paragraph" w:styleId="Listparagraf">
    <w:name w:val="List Paragraph"/>
    <w:basedOn w:val="Normal"/>
    <w:uiPriority w:val="34"/>
    <w:qFormat/>
    <w:rsid w:val="00DA349B"/>
    <w:pPr>
      <w:ind w:left="720"/>
      <w:contextualSpacing/>
    </w:pPr>
  </w:style>
  <w:style w:type="paragraph" w:styleId="Titlucuprins">
    <w:name w:val="TOC Heading"/>
    <w:basedOn w:val="Titlu1"/>
    <w:next w:val="Normal"/>
    <w:uiPriority w:val="39"/>
    <w:unhideWhenUsed/>
    <w:qFormat/>
    <w:rsid w:val="00B46B82"/>
    <w:pPr>
      <w:keepLines/>
      <w:suppressAutoHyphens w:val="0"/>
      <w:spacing w:before="240" w:line="259" w:lineRule="auto"/>
      <w:ind w:leftChars="0" w:left="0" w:firstLineChars="0" w:firstLine="0"/>
      <w:jc w:val="left"/>
      <w:textDirection w:val="lrTb"/>
      <w:textAlignment w:val="auto"/>
      <w:outlineLvl w:val="9"/>
    </w:pPr>
    <w:rPr>
      <w:rFonts w:asciiTheme="majorHAnsi" w:eastAsiaTheme="majorEastAsia" w:hAnsiTheme="majorHAnsi" w:cstheme="majorBidi"/>
      <w:b w:val="0"/>
      <w:color w:val="365F91" w:themeColor="accent1" w:themeShade="BF"/>
      <w:position w:val="0"/>
      <w:sz w:val="32"/>
      <w:szCs w:val="32"/>
      <w:lang w:eastAsia="ro-RO"/>
    </w:rPr>
  </w:style>
  <w:style w:type="paragraph" w:styleId="Cuprins1">
    <w:name w:val="toc 1"/>
    <w:basedOn w:val="Normal"/>
    <w:next w:val="Normal"/>
    <w:autoRedefine/>
    <w:uiPriority w:val="39"/>
    <w:unhideWhenUsed/>
    <w:rsid w:val="00B46B82"/>
    <w:pPr>
      <w:spacing w:after="100"/>
      <w:ind w:left="0"/>
    </w:pPr>
  </w:style>
  <w:style w:type="paragraph" w:styleId="Cuprins3">
    <w:name w:val="toc 3"/>
    <w:basedOn w:val="Normal"/>
    <w:next w:val="Normal"/>
    <w:autoRedefine/>
    <w:uiPriority w:val="39"/>
    <w:unhideWhenUsed/>
    <w:rsid w:val="00B46B82"/>
    <w:pPr>
      <w:spacing w:after="100"/>
      <w:ind w:left="400"/>
    </w:pPr>
  </w:style>
  <w:style w:type="paragraph" w:styleId="Cuprins2">
    <w:name w:val="toc 2"/>
    <w:basedOn w:val="Normal"/>
    <w:next w:val="Normal"/>
    <w:autoRedefine/>
    <w:uiPriority w:val="39"/>
    <w:unhideWhenUsed/>
    <w:rsid w:val="00B46B82"/>
    <w:pPr>
      <w:spacing w:after="100"/>
      <w:ind w:left="200"/>
    </w:pPr>
  </w:style>
  <w:style w:type="paragraph" w:styleId="Cuprins4">
    <w:name w:val="toc 4"/>
    <w:basedOn w:val="Normal"/>
    <w:next w:val="Normal"/>
    <w:autoRedefine/>
    <w:uiPriority w:val="39"/>
    <w:unhideWhenUsed/>
    <w:rsid w:val="00B46B82"/>
    <w:pPr>
      <w:suppressAutoHyphens w:val="0"/>
      <w:spacing w:after="100" w:line="278" w:lineRule="auto"/>
      <w:ind w:leftChars="0" w:left="720" w:firstLineChars="0" w:firstLine="0"/>
      <w:textDirection w:val="lrTb"/>
      <w:textAlignment w:val="auto"/>
      <w:outlineLvl w:val="9"/>
    </w:pPr>
    <w:rPr>
      <w:rFonts w:asciiTheme="minorHAnsi" w:eastAsiaTheme="minorEastAsia" w:hAnsiTheme="minorHAnsi" w:cstheme="minorBidi"/>
      <w:kern w:val="2"/>
      <w:position w:val="0"/>
      <w:sz w:val="24"/>
      <w:szCs w:val="24"/>
      <w:lang w:eastAsia="ro-RO"/>
      <w14:ligatures w14:val="standardContextual"/>
    </w:rPr>
  </w:style>
  <w:style w:type="paragraph" w:styleId="Cuprins5">
    <w:name w:val="toc 5"/>
    <w:basedOn w:val="Normal"/>
    <w:next w:val="Normal"/>
    <w:autoRedefine/>
    <w:uiPriority w:val="39"/>
    <w:unhideWhenUsed/>
    <w:rsid w:val="00B46B82"/>
    <w:pPr>
      <w:suppressAutoHyphens w:val="0"/>
      <w:spacing w:after="100" w:line="278" w:lineRule="auto"/>
      <w:ind w:leftChars="0" w:left="960" w:firstLineChars="0" w:firstLine="0"/>
      <w:textDirection w:val="lrTb"/>
      <w:textAlignment w:val="auto"/>
      <w:outlineLvl w:val="9"/>
    </w:pPr>
    <w:rPr>
      <w:rFonts w:asciiTheme="minorHAnsi" w:eastAsiaTheme="minorEastAsia" w:hAnsiTheme="minorHAnsi" w:cstheme="minorBidi"/>
      <w:kern w:val="2"/>
      <w:position w:val="0"/>
      <w:sz w:val="24"/>
      <w:szCs w:val="24"/>
      <w:lang w:eastAsia="ro-RO"/>
      <w14:ligatures w14:val="standardContextual"/>
    </w:rPr>
  </w:style>
  <w:style w:type="paragraph" w:styleId="Cuprins6">
    <w:name w:val="toc 6"/>
    <w:basedOn w:val="Normal"/>
    <w:next w:val="Normal"/>
    <w:autoRedefine/>
    <w:uiPriority w:val="39"/>
    <w:unhideWhenUsed/>
    <w:rsid w:val="00B46B82"/>
    <w:pPr>
      <w:suppressAutoHyphens w:val="0"/>
      <w:spacing w:after="100" w:line="278" w:lineRule="auto"/>
      <w:ind w:leftChars="0" w:left="1200" w:firstLineChars="0" w:firstLine="0"/>
      <w:textDirection w:val="lrTb"/>
      <w:textAlignment w:val="auto"/>
      <w:outlineLvl w:val="9"/>
    </w:pPr>
    <w:rPr>
      <w:rFonts w:asciiTheme="minorHAnsi" w:eastAsiaTheme="minorEastAsia" w:hAnsiTheme="minorHAnsi" w:cstheme="minorBidi"/>
      <w:kern w:val="2"/>
      <w:position w:val="0"/>
      <w:sz w:val="24"/>
      <w:szCs w:val="24"/>
      <w:lang w:eastAsia="ro-RO"/>
      <w14:ligatures w14:val="standardContextual"/>
    </w:rPr>
  </w:style>
  <w:style w:type="paragraph" w:styleId="Cuprins7">
    <w:name w:val="toc 7"/>
    <w:basedOn w:val="Normal"/>
    <w:next w:val="Normal"/>
    <w:autoRedefine/>
    <w:uiPriority w:val="39"/>
    <w:unhideWhenUsed/>
    <w:rsid w:val="00B46B82"/>
    <w:pPr>
      <w:suppressAutoHyphens w:val="0"/>
      <w:spacing w:after="100" w:line="278" w:lineRule="auto"/>
      <w:ind w:leftChars="0" w:left="1440" w:firstLineChars="0" w:firstLine="0"/>
      <w:textDirection w:val="lrTb"/>
      <w:textAlignment w:val="auto"/>
      <w:outlineLvl w:val="9"/>
    </w:pPr>
    <w:rPr>
      <w:rFonts w:asciiTheme="minorHAnsi" w:eastAsiaTheme="minorEastAsia" w:hAnsiTheme="minorHAnsi" w:cstheme="minorBidi"/>
      <w:kern w:val="2"/>
      <w:position w:val="0"/>
      <w:sz w:val="24"/>
      <w:szCs w:val="24"/>
      <w:lang w:eastAsia="ro-RO"/>
      <w14:ligatures w14:val="standardContextual"/>
    </w:rPr>
  </w:style>
  <w:style w:type="paragraph" w:styleId="Cuprins8">
    <w:name w:val="toc 8"/>
    <w:basedOn w:val="Normal"/>
    <w:next w:val="Normal"/>
    <w:autoRedefine/>
    <w:uiPriority w:val="39"/>
    <w:unhideWhenUsed/>
    <w:rsid w:val="00B46B82"/>
    <w:pPr>
      <w:suppressAutoHyphens w:val="0"/>
      <w:spacing w:after="100" w:line="278" w:lineRule="auto"/>
      <w:ind w:leftChars="0" w:left="1680" w:firstLineChars="0" w:firstLine="0"/>
      <w:textDirection w:val="lrTb"/>
      <w:textAlignment w:val="auto"/>
      <w:outlineLvl w:val="9"/>
    </w:pPr>
    <w:rPr>
      <w:rFonts w:asciiTheme="minorHAnsi" w:eastAsiaTheme="minorEastAsia" w:hAnsiTheme="minorHAnsi" w:cstheme="minorBidi"/>
      <w:kern w:val="2"/>
      <w:position w:val="0"/>
      <w:sz w:val="24"/>
      <w:szCs w:val="24"/>
      <w:lang w:eastAsia="ro-RO"/>
      <w14:ligatures w14:val="standardContextual"/>
    </w:rPr>
  </w:style>
  <w:style w:type="paragraph" w:styleId="Cuprins9">
    <w:name w:val="toc 9"/>
    <w:basedOn w:val="Normal"/>
    <w:next w:val="Normal"/>
    <w:autoRedefine/>
    <w:uiPriority w:val="39"/>
    <w:unhideWhenUsed/>
    <w:rsid w:val="00B46B82"/>
    <w:pPr>
      <w:suppressAutoHyphens w:val="0"/>
      <w:spacing w:after="100" w:line="278" w:lineRule="auto"/>
      <w:ind w:leftChars="0" w:left="1920" w:firstLineChars="0" w:firstLine="0"/>
      <w:textDirection w:val="lrTb"/>
      <w:textAlignment w:val="auto"/>
      <w:outlineLvl w:val="9"/>
    </w:pPr>
    <w:rPr>
      <w:rFonts w:asciiTheme="minorHAnsi" w:eastAsiaTheme="minorEastAsia" w:hAnsiTheme="minorHAnsi" w:cstheme="minorBidi"/>
      <w:kern w:val="2"/>
      <w:position w:val="0"/>
      <w:sz w:val="24"/>
      <w:szCs w:val="24"/>
      <w:lang w:eastAsia="ro-RO"/>
      <w14:ligatures w14:val="standardContextual"/>
    </w:rPr>
  </w:style>
  <w:style w:type="character" w:styleId="MeniuneNerezolvat">
    <w:name w:val="Unresolved Mention"/>
    <w:basedOn w:val="Fontdeparagrafimplicit"/>
    <w:uiPriority w:val="99"/>
    <w:semiHidden/>
    <w:unhideWhenUsed/>
    <w:rsid w:val="00B46B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58">
      <w:bodyDiv w:val="1"/>
      <w:marLeft w:val="0"/>
      <w:marRight w:val="0"/>
      <w:marTop w:val="0"/>
      <w:marBottom w:val="0"/>
      <w:divBdr>
        <w:top w:val="none" w:sz="0" w:space="0" w:color="auto"/>
        <w:left w:val="none" w:sz="0" w:space="0" w:color="auto"/>
        <w:bottom w:val="none" w:sz="0" w:space="0" w:color="auto"/>
        <w:right w:val="none" w:sz="0" w:space="0" w:color="auto"/>
      </w:divBdr>
    </w:div>
    <w:div w:id="62800124">
      <w:bodyDiv w:val="1"/>
      <w:marLeft w:val="0"/>
      <w:marRight w:val="0"/>
      <w:marTop w:val="0"/>
      <w:marBottom w:val="0"/>
      <w:divBdr>
        <w:top w:val="none" w:sz="0" w:space="0" w:color="auto"/>
        <w:left w:val="none" w:sz="0" w:space="0" w:color="auto"/>
        <w:bottom w:val="none" w:sz="0" w:space="0" w:color="auto"/>
        <w:right w:val="none" w:sz="0" w:space="0" w:color="auto"/>
      </w:divBdr>
    </w:div>
    <w:div w:id="149832893">
      <w:bodyDiv w:val="1"/>
      <w:marLeft w:val="0"/>
      <w:marRight w:val="0"/>
      <w:marTop w:val="0"/>
      <w:marBottom w:val="0"/>
      <w:divBdr>
        <w:top w:val="none" w:sz="0" w:space="0" w:color="auto"/>
        <w:left w:val="none" w:sz="0" w:space="0" w:color="auto"/>
        <w:bottom w:val="none" w:sz="0" w:space="0" w:color="auto"/>
        <w:right w:val="none" w:sz="0" w:space="0" w:color="auto"/>
      </w:divBdr>
    </w:div>
    <w:div w:id="346561206">
      <w:bodyDiv w:val="1"/>
      <w:marLeft w:val="0"/>
      <w:marRight w:val="0"/>
      <w:marTop w:val="0"/>
      <w:marBottom w:val="0"/>
      <w:divBdr>
        <w:top w:val="none" w:sz="0" w:space="0" w:color="auto"/>
        <w:left w:val="none" w:sz="0" w:space="0" w:color="auto"/>
        <w:bottom w:val="none" w:sz="0" w:space="0" w:color="auto"/>
        <w:right w:val="none" w:sz="0" w:space="0" w:color="auto"/>
      </w:divBdr>
    </w:div>
    <w:div w:id="396367594">
      <w:bodyDiv w:val="1"/>
      <w:marLeft w:val="0"/>
      <w:marRight w:val="0"/>
      <w:marTop w:val="0"/>
      <w:marBottom w:val="0"/>
      <w:divBdr>
        <w:top w:val="none" w:sz="0" w:space="0" w:color="auto"/>
        <w:left w:val="none" w:sz="0" w:space="0" w:color="auto"/>
        <w:bottom w:val="none" w:sz="0" w:space="0" w:color="auto"/>
        <w:right w:val="none" w:sz="0" w:space="0" w:color="auto"/>
      </w:divBdr>
    </w:div>
    <w:div w:id="483354621">
      <w:bodyDiv w:val="1"/>
      <w:marLeft w:val="0"/>
      <w:marRight w:val="0"/>
      <w:marTop w:val="0"/>
      <w:marBottom w:val="0"/>
      <w:divBdr>
        <w:top w:val="none" w:sz="0" w:space="0" w:color="auto"/>
        <w:left w:val="none" w:sz="0" w:space="0" w:color="auto"/>
        <w:bottom w:val="none" w:sz="0" w:space="0" w:color="auto"/>
        <w:right w:val="none" w:sz="0" w:space="0" w:color="auto"/>
      </w:divBdr>
    </w:div>
    <w:div w:id="495847046">
      <w:bodyDiv w:val="1"/>
      <w:marLeft w:val="0"/>
      <w:marRight w:val="0"/>
      <w:marTop w:val="0"/>
      <w:marBottom w:val="0"/>
      <w:divBdr>
        <w:top w:val="none" w:sz="0" w:space="0" w:color="auto"/>
        <w:left w:val="none" w:sz="0" w:space="0" w:color="auto"/>
        <w:bottom w:val="none" w:sz="0" w:space="0" w:color="auto"/>
        <w:right w:val="none" w:sz="0" w:space="0" w:color="auto"/>
      </w:divBdr>
    </w:div>
    <w:div w:id="562718595">
      <w:bodyDiv w:val="1"/>
      <w:marLeft w:val="0"/>
      <w:marRight w:val="0"/>
      <w:marTop w:val="0"/>
      <w:marBottom w:val="0"/>
      <w:divBdr>
        <w:top w:val="none" w:sz="0" w:space="0" w:color="auto"/>
        <w:left w:val="none" w:sz="0" w:space="0" w:color="auto"/>
        <w:bottom w:val="none" w:sz="0" w:space="0" w:color="auto"/>
        <w:right w:val="none" w:sz="0" w:space="0" w:color="auto"/>
      </w:divBdr>
    </w:div>
    <w:div w:id="599606988">
      <w:bodyDiv w:val="1"/>
      <w:marLeft w:val="0"/>
      <w:marRight w:val="0"/>
      <w:marTop w:val="0"/>
      <w:marBottom w:val="0"/>
      <w:divBdr>
        <w:top w:val="none" w:sz="0" w:space="0" w:color="auto"/>
        <w:left w:val="none" w:sz="0" w:space="0" w:color="auto"/>
        <w:bottom w:val="none" w:sz="0" w:space="0" w:color="auto"/>
        <w:right w:val="none" w:sz="0" w:space="0" w:color="auto"/>
      </w:divBdr>
    </w:div>
    <w:div w:id="615255484">
      <w:bodyDiv w:val="1"/>
      <w:marLeft w:val="0"/>
      <w:marRight w:val="0"/>
      <w:marTop w:val="0"/>
      <w:marBottom w:val="0"/>
      <w:divBdr>
        <w:top w:val="none" w:sz="0" w:space="0" w:color="auto"/>
        <w:left w:val="none" w:sz="0" w:space="0" w:color="auto"/>
        <w:bottom w:val="none" w:sz="0" w:space="0" w:color="auto"/>
        <w:right w:val="none" w:sz="0" w:space="0" w:color="auto"/>
      </w:divBdr>
    </w:div>
    <w:div w:id="670256740">
      <w:bodyDiv w:val="1"/>
      <w:marLeft w:val="0"/>
      <w:marRight w:val="0"/>
      <w:marTop w:val="0"/>
      <w:marBottom w:val="0"/>
      <w:divBdr>
        <w:top w:val="none" w:sz="0" w:space="0" w:color="auto"/>
        <w:left w:val="none" w:sz="0" w:space="0" w:color="auto"/>
        <w:bottom w:val="none" w:sz="0" w:space="0" w:color="auto"/>
        <w:right w:val="none" w:sz="0" w:space="0" w:color="auto"/>
      </w:divBdr>
    </w:div>
    <w:div w:id="786437297">
      <w:bodyDiv w:val="1"/>
      <w:marLeft w:val="0"/>
      <w:marRight w:val="0"/>
      <w:marTop w:val="0"/>
      <w:marBottom w:val="0"/>
      <w:divBdr>
        <w:top w:val="none" w:sz="0" w:space="0" w:color="auto"/>
        <w:left w:val="none" w:sz="0" w:space="0" w:color="auto"/>
        <w:bottom w:val="none" w:sz="0" w:space="0" w:color="auto"/>
        <w:right w:val="none" w:sz="0" w:space="0" w:color="auto"/>
      </w:divBdr>
    </w:div>
    <w:div w:id="944078308">
      <w:bodyDiv w:val="1"/>
      <w:marLeft w:val="0"/>
      <w:marRight w:val="0"/>
      <w:marTop w:val="0"/>
      <w:marBottom w:val="0"/>
      <w:divBdr>
        <w:top w:val="none" w:sz="0" w:space="0" w:color="auto"/>
        <w:left w:val="none" w:sz="0" w:space="0" w:color="auto"/>
        <w:bottom w:val="none" w:sz="0" w:space="0" w:color="auto"/>
        <w:right w:val="none" w:sz="0" w:space="0" w:color="auto"/>
      </w:divBdr>
    </w:div>
    <w:div w:id="993483891">
      <w:bodyDiv w:val="1"/>
      <w:marLeft w:val="0"/>
      <w:marRight w:val="0"/>
      <w:marTop w:val="0"/>
      <w:marBottom w:val="0"/>
      <w:divBdr>
        <w:top w:val="none" w:sz="0" w:space="0" w:color="auto"/>
        <w:left w:val="none" w:sz="0" w:space="0" w:color="auto"/>
        <w:bottom w:val="none" w:sz="0" w:space="0" w:color="auto"/>
        <w:right w:val="none" w:sz="0" w:space="0" w:color="auto"/>
      </w:divBdr>
    </w:div>
    <w:div w:id="1002706151">
      <w:bodyDiv w:val="1"/>
      <w:marLeft w:val="0"/>
      <w:marRight w:val="0"/>
      <w:marTop w:val="0"/>
      <w:marBottom w:val="0"/>
      <w:divBdr>
        <w:top w:val="none" w:sz="0" w:space="0" w:color="auto"/>
        <w:left w:val="none" w:sz="0" w:space="0" w:color="auto"/>
        <w:bottom w:val="none" w:sz="0" w:space="0" w:color="auto"/>
        <w:right w:val="none" w:sz="0" w:space="0" w:color="auto"/>
      </w:divBdr>
    </w:div>
    <w:div w:id="1155341450">
      <w:bodyDiv w:val="1"/>
      <w:marLeft w:val="0"/>
      <w:marRight w:val="0"/>
      <w:marTop w:val="0"/>
      <w:marBottom w:val="0"/>
      <w:divBdr>
        <w:top w:val="none" w:sz="0" w:space="0" w:color="auto"/>
        <w:left w:val="none" w:sz="0" w:space="0" w:color="auto"/>
        <w:bottom w:val="none" w:sz="0" w:space="0" w:color="auto"/>
        <w:right w:val="none" w:sz="0" w:space="0" w:color="auto"/>
      </w:divBdr>
      <w:divsChild>
        <w:div w:id="169734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3269">
      <w:bodyDiv w:val="1"/>
      <w:marLeft w:val="0"/>
      <w:marRight w:val="0"/>
      <w:marTop w:val="0"/>
      <w:marBottom w:val="0"/>
      <w:divBdr>
        <w:top w:val="none" w:sz="0" w:space="0" w:color="auto"/>
        <w:left w:val="none" w:sz="0" w:space="0" w:color="auto"/>
        <w:bottom w:val="none" w:sz="0" w:space="0" w:color="auto"/>
        <w:right w:val="none" w:sz="0" w:space="0" w:color="auto"/>
      </w:divBdr>
    </w:div>
    <w:div w:id="1279681739">
      <w:bodyDiv w:val="1"/>
      <w:marLeft w:val="0"/>
      <w:marRight w:val="0"/>
      <w:marTop w:val="0"/>
      <w:marBottom w:val="0"/>
      <w:divBdr>
        <w:top w:val="none" w:sz="0" w:space="0" w:color="auto"/>
        <w:left w:val="none" w:sz="0" w:space="0" w:color="auto"/>
        <w:bottom w:val="none" w:sz="0" w:space="0" w:color="auto"/>
        <w:right w:val="none" w:sz="0" w:space="0" w:color="auto"/>
      </w:divBdr>
    </w:div>
    <w:div w:id="1296371471">
      <w:bodyDiv w:val="1"/>
      <w:marLeft w:val="0"/>
      <w:marRight w:val="0"/>
      <w:marTop w:val="0"/>
      <w:marBottom w:val="0"/>
      <w:divBdr>
        <w:top w:val="none" w:sz="0" w:space="0" w:color="auto"/>
        <w:left w:val="none" w:sz="0" w:space="0" w:color="auto"/>
        <w:bottom w:val="none" w:sz="0" w:space="0" w:color="auto"/>
        <w:right w:val="none" w:sz="0" w:space="0" w:color="auto"/>
      </w:divBdr>
    </w:div>
    <w:div w:id="1303266514">
      <w:bodyDiv w:val="1"/>
      <w:marLeft w:val="0"/>
      <w:marRight w:val="0"/>
      <w:marTop w:val="0"/>
      <w:marBottom w:val="0"/>
      <w:divBdr>
        <w:top w:val="none" w:sz="0" w:space="0" w:color="auto"/>
        <w:left w:val="none" w:sz="0" w:space="0" w:color="auto"/>
        <w:bottom w:val="none" w:sz="0" w:space="0" w:color="auto"/>
        <w:right w:val="none" w:sz="0" w:space="0" w:color="auto"/>
      </w:divBdr>
    </w:div>
    <w:div w:id="1313294619">
      <w:bodyDiv w:val="1"/>
      <w:marLeft w:val="0"/>
      <w:marRight w:val="0"/>
      <w:marTop w:val="0"/>
      <w:marBottom w:val="0"/>
      <w:divBdr>
        <w:top w:val="none" w:sz="0" w:space="0" w:color="auto"/>
        <w:left w:val="none" w:sz="0" w:space="0" w:color="auto"/>
        <w:bottom w:val="none" w:sz="0" w:space="0" w:color="auto"/>
        <w:right w:val="none" w:sz="0" w:space="0" w:color="auto"/>
      </w:divBdr>
    </w:div>
    <w:div w:id="1366098627">
      <w:bodyDiv w:val="1"/>
      <w:marLeft w:val="0"/>
      <w:marRight w:val="0"/>
      <w:marTop w:val="0"/>
      <w:marBottom w:val="0"/>
      <w:divBdr>
        <w:top w:val="none" w:sz="0" w:space="0" w:color="auto"/>
        <w:left w:val="none" w:sz="0" w:space="0" w:color="auto"/>
        <w:bottom w:val="none" w:sz="0" w:space="0" w:color="auto"/>
        <w:right w:val="none" w:sz="0" w:space="0" w:color="auto"/>
      </w:divBdr>
    </w:div>
    <w:div w:id="1423181406">
      <w:bodyDiv w:val="1"/>
      <w:marLeft w:val="0"/>
      <w:marRight w:val="0"/>
      <w:marTop w:val="0"/>
      <w:marBottom w:val="0"/>
      <w:divBdr>
        <w:top w:val="none" w:sz="0" w:space="0" w:color="auto"/>
        <w:left w:val="none" w:sz="0" w:space="0" w:color="auto"/>
        <w:bottom w:val="none" w:sz="0" w:space="0" w:color="auto"/>
        <w:right w:val="none" w:sz="0" w:space="0" w:color="auto"/>
      </w:divBdr>
    </w:div>
    <w:div w:id="1450466140">
      <w:bodyDiv w:val="1"/>
      <w:marLeft w:val="0"/>
      <w:marRight w:val="0"/>
      <w:marTop w:val="0"/>
      <w:marBottom w:val="0"/>
      <w:divBdr>
        <w:top w:val="none" w:sz="0" w:space="0" w:color="auto"/>
        <w:left w:val="none" w:sz="0" w:space="0" w:color="auto"/>
        <w:bottom w:val="none" w:sz="0" w:space="0" w:color="auto"/>
        <w:right w:val="none" w:sz="0" w:space="0" w:color="auto"/>
      </w:divBdr>
    </w:div>
    <w:div w:id="1583905147">
      <w:bodyDiv w:val="1"/>
      <w:marLeft w:val="0"/>
      <w:marRight w:val="0"/>
      <w:marTop w:val="0"/>
      <w:marBottom w:val="0"/>
      <w:divBdr>
        <w:top w:val="none" w:sz="0" w:space="0" w:color="auto"/>
        <w:left w:val="none" w:sz="0" w:space="0" w:color="auto"/>
        <w:bottom w:val="none" w:sz="0" w:space="0" w:color="auto"/>
        <w:right w:val="none" w:sz="0" w:space="0" w:color="auto"/>
      </w:divBdr>
    </w:div>
    <w:div w:id="1669752379">
      <w:bodyDiv w:val="1"/>
      <w:marLeft w:val="0"/>
      <w:marRight w:val="0"/>
      <w:marTop w:val="0"/>
      <w:marBottom w:val="0"/>
      <w:divBdr>
        <w:top w:val="none" w:sz="0" w:space="0" w:color="auto"/>
        <w:left w:val="none" w:sz="0" w:space="0" w:color="auto"/>
        <w:bottom w:val="none" w:sz="0" w:space="0" w:color="auto"/>
        <w:right w:val="none" w:sz="0" w:space="0" w:color="auto"/>
      </w:divBdr>
    </w:div>
    <w:div w:id="1773429141">
      <w:bodyDiv w:val="1"/>
      <w:marLeft w:val="0"/>
      <w:marRight w:val="0"/>
      <w:marTop w:val="0"/>
      <w:marBottom w:val="0"/>
      <w:divBdr>
        <w:top w:val="none" w:sz="0" w:space="0" w:color="auto"/>
        <w:left w:val="none" w:sz="0" w:space="0" w:color="auto"/>
        <w:bottom w:val="none" w:sz="0" w:space="0" w:color="auto"/>
        <w:right w:val="none" w:sz="0" w:space="0" w:color="auto"/>
      </w:divBdr>
    </w:div>
    <w:div w:id="1831405010">
      <w:bodyDiv w:val="1"/>
      <w:marLeft w:val="0"/>
      <w:marRight w:val="0"/>
      <w:marTop w:val="0"/>
      <w:marBottom w:val="0"/>
      <w:divBdr>
        <w:top w:val="none" w:sz="0" w:space="0" w:color="auto"/>
        <w:left w:val="none" w:sz="0" w:space="0" w:color="auto"/>
        <w:bottom w:val="none" w:sz="0" w:space="0" w:color="auto"/>
        <w:right w:val="none" w:sz="0" w:space="0" w:color="auto"/>
      </w:divBdr>
    </w:div>
    <w:div w:id="1869835025">
      <w:bodyDiv w:val="1"/>
      <w:marLeft w:val="0"/>
      <w:marRight w:val="0"/>
      <w:marTop w:val="0"/>
      <w:marBottom w:val="0"/>
      <w:divBdr>
        <w:top w:val="none" w:sz="0" w:space="0" w:color="auto"/>
        <w:left w:val="none" w:sz="0" w:space="0" w:color="auto"/>
        <w:bottom w:val="none" w:sz="0" w:space="0" w:color="auto"/>
        <w:right w:val="none" w:sz="0" w:space="0" w:color="auto"/>
      </w:divBdr>
    </w:div>
    <w:div w:id="1885676299">
      <w:bodyDiv w:val="1"/>
      <w:marLeft w:val="0"/>
      <w:marRight w:val="0"/>
      <w:marTop w:val="0"/>
      <w:marBottom w:val="0"/>
      <w:divBdr>
        <w:top w:val="none" w:sz="0" w:space="0" w:color="auto"/>
        <w:left w:val="none" w:sz="0" w:space="0" w:color="auto"/>
        <w:bottom w:val="none" w:sz="0" w:space="0" w:color="auto"/>
        <w:right w:val="none" w:sz="0" w:space="0" w:color="auto"/>
      </w:divBdr>
    </w:div>
    <w:div w:id="1947231814">
      <w:bodyDiv w:val="1"/>
      <w:marLeft w:val="0"/>
      <w:marRight w:val="0"/>
      <w:marTop w:val="0"/>
      <w:marBottom w:val="0"/>
      <w:divBdr>
        <w:top w:val="none" w:sz="0" w:space="0" w:color="auto"/>
        <w:left w:val="none" w:sz="0" w:space="0" w:color="auto"/>
        <w:bottom w:val="none" w:sz="0" w:space="0" w:color="auto"/>
        <w:right w:val="none" w:sz="0" w:space="0" w:color="auto"/>
      </w:divBdr>
    </w:div>
    <w:div w:id="2122801960">
      <w:bodyDiv w:val="1"/>
      <w:marLeft w:val="0"/>
      <w:marRight w:val="0"/>
      <w:marTop w:val="0"/>
      <w:marBottom w:val="0"/>
      <w:divBdr>
        <w:top w:val="none" w:sz="0" w:space="0" w:color="auto"/>
        <w:left w:val="none" w:sz="0" w:space="0" w:color="auto"/>
        <w:bottom w:val="none" w:sz="0" w:space="0" w:color="auto"/>
        <w:right w:val="none" w:sz="0" w:space="0" w:color="auto"/>
      </w:divBdr>
    </w:div>
    <w:div w:id="2145850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ptodate.com/contents/grade/5?title=Grade%202B&amp;topicKey=PEDS%2F6046" TargetMode="Externa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uptodate.com/contents/grade/2?title=Grade%201B&amp;topicKey=PEDS%2F6046" TargetMode="External"/><Relationship Id="rId20" Type="http://schemas.openxmlformats.org/officeDocument/2006/relationships/hyperlink" Target="https://dermnetnz.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ptodate.com/contents/grade/2?title=Grade%201B&amp;topicKey=PEDS%2F6046" TargetMode="Externa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emedicine.medscape.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uptodate.com/contents/grade/2?title=Grade%201B&amp;topicKey=PEDS%2F6046" TargetMode="External"/><Relationship Id="rId22" Type="http://schemas.openxmlformats.org/officeDocument/2006/relationships/footer" Target="foot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Ou7HiZ3QezuDIUN6a0wE3c0P3w==">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D578E1-07C3-4257-A178-AAB46E40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77</Pages>
  <Words>22450</Words>
  <Characters>130216</Characters>
  <Application>Microsoft Office Word</Application>
  <DocSecurity>0</DocSecurity>
  <Lines>1085</Lines>
  <Paragraphs>304</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152362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Serviciul Managementul Documentelor</cp:lastModifiedBy>
  <cp:revision>36</cp:revision>
  <cp:lastPrinted>2026-06-16T06:13:00Z</cp:lastPrinted>
  <dcterms:created xsi:type="dcterms:W3CDTF">2026-06-03T14:21:00Z</dcterms:created>
  <dcterms:modified xsi:type="dcterms:W3CDTF">2026-06-16T07:21:00Z</dcterms:modified>
</cp:coreProperties>
</file>