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298D7" w14:textId="77777777" w:rsidR="00430C5A" w:rsidRDefault="00430C5A">
      <w:pPr>
        <w:widowControl w:val="0"/>
        <w:spacing w:line="240" w:lineRule="auto"/>
      </w:pPr>
    </w:p>
    <w:tbl>
      <w:tblPr>
        <w:tblStyle w:val="affff7"/>
        <w:tblW w:w="9210" w:type="dxa"/>
        <w:jc w:val="center"/>
        <w:tblInd w:w="0" w:type="dxa"/>
        <w:tblBorders>
          <w:bottom w:val="single" w:sz="4" w:space="0" w:color="000000"/>
        </w:tblBorders>
        <w:tblLayout w:type="fixed"/>
        <w:tblLook w:val="0000" w:firstRow="0" w:lastRow="0" w:firstColumn="0" w:lastColumn="0" w:noHBand="0" w:noVBand="0"/>
      </w:tblPr>
      <w:tblGrid>
        <w:gridCol w:w="1456"/>
        <w:gridCol w:w="7754"/>
      </w:tblGrid>
      <w:tr w:rsidR="00430C5A" w14:paraId="39026A25" w14:textId="77777777">
        <w:trPr>
          <w:trHeight w:val="1276"/>
          <w:jc w:val="center"/>
        </w:trPr>
        <w:tc>
          <w:tcPr>
            <w:tcW w:w="1456" w:type="dxa"/>
            <w:tcBorders>
              <w:top w:val="nil"/>
              <w:left w:val="nil"/>
              <w:bottom w:val="single" w:sz="4" w:space="0" w:color="000000"/>
              <w:right w:val="nil"/>
            </w:tcBorders>
            <w:vAlign w:val="center"/>
          </w:tcPr>
          <w:p w14:paraId="759E278D" w14:textId="77777777" w:rsidR="00430C5A" w:rsidRDefault="00000000">
            <w:pPr>
              <w:spacing w:before="240" w:after="240" w:line="240" w:lineRule="auto"/>
              <w:ind w:right="186"/>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56410067" wp14:editId="16B948A9">
                  <wp:extent cx="787400" cy="802640"/>
                  <wp:effectExtent l="0" t="0" r="0" b="0"/>
                  <wp:docPr id="29" name="image4.png" descr="O imagine care conține emblemă, simbol, cerc, siglă&#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0" name="image4.png" descr="O imagine care conține emblemă, simbol, cerc, siglă&#10;&#10;Conținutul generat de inteligența artificială poate fi incorect."/>
                          <pic:cNvPicPr preferRelativeResize="0"/>
                        </pic:nvPicPr>
                        <pic:blipFill>
                          <a:blip r:embed="rId8"/>
                          <a:srcRect/>
                          <a:stretch>
                            <a:fillRect/>
                          </a:stretch>
                        </pic:blipFill>
                        <pic:spPr>
                          <a:xfrm>
                            <a:off x="0" y="0"/>
                            <a:ext cx="787400" cy="802640"/>
                          </a:xfrm>
                          <a:prstGeom prst="rect">
                            <a:avLst/>
                          </a:prstGeom>
                          <a:ln/>
                        </pic:spPr>
                      </pic:pic>
                    </a:graphicData>
                  </a:graphic>
                </wp:inline>
              </w:drawing>
            </w:r>
          </w:p>
        </w:tc>
        <w:tc>
          <w:tcPr>
            <w:tcW w:w="7754" w:type="dxa"/>
            <w:tcBorders>
              <w:top w:val="nil"/>
              <w:left w:val="nil"/>
              <w:bottom w:val="single" w:sz="4" w:space="0" w:color="000000"/>
              <w:right w:val="nil"/>
            </w:tcBorders>
            <w:vAlign w:val="center"/>
          </w:tcPr>
          <w:p w14:paraId="4F6035F2" w14:textId="77777777" w:rsidR="00430C5A" w:rsidRDefault="00000000">
            <w:pPr>
              <w:spacing w:before="240" w:after="240" w:line="240" w:lineRule="auto"/>
              <w:ind w:left="-24" w:right="-619"/>
              <w:rPr>
                <w:rFonts w:ascii="Times New Roman" w:eastAsia="Times New Roman" w:hAnsi="Times New Roman" w:cs="Times New Roman"/>
                <w:b/>
                <w:sz w:val="26"/>
                <w:szCs w:val="26"/>
              </w:rPr>
            </w:pPr>
            <w:r>
              <w:rPr>
                <w:rFonts w:ascii="Times New Roman" w:eastAsia="Times New Roman" w:hAnsi="Times New Roman" w:cs="Times New Roman"/>
                <w:b/>
                <w:sz w:val="26"/>
                <w:szCs w:val="26"/>
              </w:rPr>
              <w:t>MINISTERUL SĂNĂTĂŢII AL REPUBLICII MOLDOVA</w:t>
            </w:r>
          </w:p>
        </w:tc>
      </w:tr>
      <w:tr w:rsidR="00430C5A" w14:paraId="67A27C30" w14:textId="77777777">
        <w:trPr>
          <w:trHeight w:val="1276"/>
          <w:jc w:val="center"/>
        </w:trPr>
        <w:tc>
          <w:tcPr>
            <w:tcW w:w="1456" w:type="dxa"/>
            <w:tcBorders>
              <w:bottom w:val="nil"/>
            </w:tcBorders>
            <w:vAlign w:val="center"/>
          </w:tcPr>
          <w:p w14:paraId="2CAED021" w14:textId="77777777" w:rsidR="00430C5A" w:rsidRDefault="00000000">
            <w:pPr>
              <w:spacing w:before="240" w:after="240" w:line="240" w:lineRule="auto"/>
              <w:ind w:right="186"/>
              <w:jc w:val="center"/>
              <w:rPr>
                <w:rFonts w:ascii="Times New Roman" w:eastAsia="Times New Roman" w:hAnsi="Times New Roman" w:cs="Times New Roman"/>
                <w:b/>
                <w:sz w:val="20"/>
                <w:szCs w:val="20"/>
              </w:rPr>
            </w:pPr>
            <w:r>
              <w:rPr>
                <w:rFonts w:ascii="Times New Roman" w:eastAsia="Times New Roman" w:hAnsi="Times New Roman" w:cs="Times New Roman"/>
                <w:noProof/>
                <w:sz w:val="24"/>
                <w:szCs w:val="24"/>
              </w:rPr>
              <w:drawing>
                <wp:inline distT="0" distB="0" distL="0" distR="0" wp14:anchorId="5D253BAE" wp14:editId="786F7C91">
                  <wp:extent cx="787400" cy="787400"/>
                  <wp:effectExtent l="0" t="0" r="0" b="0"/>
                  <wp:docPr id="31" name="image1.jpg" descr="Elemente de identitate vizuală | Universitatea de Stat de Medicină și  Farmacie &quot;Nicolae Testimițeanu&quot; din Republica Moldova"/>
                  <wp:cNvGraphicFramePr/>
                  <a:graphic xmlns:a="http://schemas.openxmlformats.org/drawingml/2006/main">
                    <a:graphicData uri="http://schemas.openxmlformats.org/drawingml/2006/picture">
                      <pic:pic xmlns:pic="http://schemas.openxmlformats.org/drawingml/2006/picture">
                        <pic:nvPicPr>
                          <pic:cNvPr id="0" name="image1.jpg" descr="Elemente de identitate vizuală | Universitatea de Stat de Medicină și  Farmacie &quot;Nicolae Testimițeanu&quot; din Republica Moldova"/>
                          <pic:cNvPicPr preferRelativeResize="0"/>
                        </pic:nvPicPr>
                        <pic:blipFill>
                          <a:blip r:embed="rId9"/>
                          <a:srcRect/>
                          <a:stretch>
                            <a:fillRect/>
                          </a:stretch>
                        </pic:blipFill>
                        <pic:spPr>
                          <a:xfrm>
                            <a:off x="0" y="0"/>
                            <a:ext cx="787400" cy="787400"/>
                          </a:xfrm>
                          <a:prstGeom prst="rect">
                            <a:avLst/>
                          </a:prstGeom>
                          <a:ln/>
                        </pic:spPr>
                      </pic:pic>
                    </a:graphicData>
                  </a:graphic>
                </wp:inline>
              </w:drawing>
            </w:r>
          </w:p>
        </w:tc>
        <w:tc>
          <w:tcPr>
            <w:tcW w:w="7754" w:type="dxa"/>
            <w:tcBorders>
              <w:bottom w:val="nil"/>
            </w:tcBorders>
            <w:vAlign w:val="center"/>
          </w:tcPr>
          <w:p w14:paraId="49734ECA" w14:textId="77777777" w:rsidR="00430C5A" w:rsidRDefault="00000000">
            <w:pPr>
              <w:tabs>
                <w:tab w:val="left" w:pos="2126"/>
              </w:tabs>
              <w:spacing w:before="240" w:after="2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UNIVERSITATEA DE STAT DE MEDICINĂ ȘI FARMACIE ,,NICOLAE TESTEMIȚANU’’ DIN REPUBLICA MOLDOVA</w:t>
            </w:r>
          </w:p>
        </w:tc>
      </w:tr>
    </w:tbl>
    <w:p w14:paraId="5F83315A" w14:textId="77777777" w:rsidR="00430C5A" w:rsidRDefault="00430C5A">
      <w:pPr>
        <w:spacing w:line="240" w:lineRule="auto"/>
        <w:rPr>
          <w:rFonts w:ascii="Times New Roman" w:eastAsia="Times New Roman" w:hAnsi="Times New Roman" w:cs="Times New Roman"/>
          <w:sz w:val="48"/>
          <w:szCs w:val="48"/>
        </w:rPr>
      </w:pPr>
    </w:p>
    <w:p w14:paraId="47092376" w14:textId="77777777" w:rsidR="00430C5A" w:rsidRDefault="00430C5A">
      <w:pPr>
        <w:spacing w:line="240" w:lineRule="auto"/>
        <w:jc w:val="center"/>
        <w:rPr>
          <w:rFonts w:ascii="Times New Roman" w:eastAsia="Times New Roman" w:hAnsi="Times New Roman" w:cs="Times New Roman"/>
          <w:sz w:val="48"/>
          <w:szCs w:val="48"/>
        </w:rPr>
      </w:pPr>
    </w:p>
    <w:p w14:paraId="44A23092" w14:textId="77777777" w:rsidR="00430C5A" w:rsidRDefault="00430C5A">
      <w:pPr>
        <w:spacing w:line="240" w:lineRule="auto"/>
        <w:jc w:val="center"/>
        <w:rPr>
          <w:rFonts w:ascii="Times New Roman" w:eastAsia="Times New Roman" w:hAnsi="Times New Roman" w:cs="Times New Roman"/>
          <w:sz w:val="48"/>
          <w:szCs w:val="48"/>
        </w:rPr>
      </w:pPr>
    </w:p>
    <w:p w14:paraId="1D2E2E8D" w14:textId="77777777" w:rsidR="00430C5A" w:rsidRDefault="00000000">
      <w:pPr>
        <w:spacing w:line="240" w:lineRule="auto"/>
        <w:ind w:left="221"/>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Infecția periprotetică</w:t>
      </w:r>
    </w:p>
    <w:p w14:paraId="0FBCA514" w14:textId="77777777" w:rsidR="00430C5A" w:rsidRDefault="00000000">
      <w:pPr>
        <w:spacing w:line="240" w:lineRule="auto"/>
        <w:ind w:left="221"/>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 xml:space="preserve">a articulațiilor mari </w:t>
      </w:r>
    </w:p>
    <w:p w14:paraId="5315992D" w14:textId="77777777" w:rsidR="00430C5A" w:rsidRDefault="00430C5A">
      <w:pPr>
        <w:spacing w:line="240" w:lineRule="auto"/>
        <w:rPr>
          <w:rFonts w:ascii="Times New Roman" w:eastAsia="Times New Roman" w:hAnsi="Times New Roman" w:cs="Times New Roman"/>
          <w:b/>
          <w:sz w:val="56"/>
          <w:szCs w:val="56"/>
        </w:rPr>
      </w:pPr>
    </w:p>
    <w:p w14:paraId="7EA233ED" w14:textId="77777777" w:rsidR="00430C5A" w:rsidRDefault="00000000">
      <w:pPr>
        <w:spacing w:line="240" w:lineRule="auto"/>
        <w:ind w:left="2936" w:hanging="2715"/>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Protocol clinic național</w:t>
      </w:r>
    </w:p>
    <w:p w14:paraId="2FAF1079" w14:textId="77777777" w:rsidR="00430C5A" w:rsidRDefault="00430C5A">
      <w:pPr>
        <w:spacing w:after="137" w:line="240" w:lineRule="auto"/>
        <w:rPr>
          <w:rFonts w:ascii="Times New Roman" w:eastAsia="Times New Roman" w:hAnsi="Times New Roman" w:cs="Times New Roman"/>
          <w:sz w:val="24"/>
          <w:szCs w:val="24"/>
        </w:rPr>
      </w:pPr>
    </w:p>
    <w:p w14:paraId="6A17B1B8" w14:textId="77777777" w:rsidR="00430C5A" w:rsidRDefault="00000000">
      <w:pPr>
        <w:spacing w:after="137"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b/>
        </w:rPr>
        <w:t xml:space="preserve"> </w:t>
      </w:r>
    </w:p>
    <w:p w14:paraId="2A09CFCA" w14:textId="1181026C" w:rsidR="00430C5A" w:rsidRDefault="00000000">
      <w:pPr>
        <w:spacing w:line="240" w:lineRule="auto"/>
        <w:jc w:val="right"/>
        <w:rPr>
          <w:rFonts w:ascii="Times New Roman" w:eastAsia="Times New Roman" w:hAnsi="Times New Roman" w:cs="Times New Roman"/>
          <w:sz w:val="40"/>
          <w:szCs w:val="40"/>
        </w:rPr>
      </w:pPr>
      <w:r>
        <w:rPr>
          <w:rFonts w:ascii="Times New Roman" w:eastAsia="Times New Roman" w:hAnsi="Times New Roman" w:cs="Times New Roman"/>
          <w:b/>
          <w:sz w:val="72"/>
          <w:szCs w:val="72"/>
        </w:rPr>
        <w:t>PCN-</w:t>
      </w:r>
      <w:r w:rsidR="00D40376">
        <w:rPr>
          <w:rFonts w:ascii="Times New Roman" w:eastAsia="Times New Roman" w:hAnsi="Times New Roman" w:cs="Times New Roman"/>
          <w:b/>
          <w:sz w:val="72"/>
          <w:szCs w:val="72"/>
        </w:rPr>
        <w:t>450</w:t>
      </w:r>
      <w:r>
        <w:rPr>
          <w:rFonts w:ascii="Times New Roman" w:eastAsia="Times New Roman" w:hAnsi="Times New Roman" w:cs="Times New Roman"/>
          <w:b/>
          <w:sz w:val="72"/>
          <w:szCs w:val="72"/>
        </w:rPr>
        <w:t xml:space="preserve"> </w:t>
      </w:r>
    </w:p>
    <w:p w14:paraId="55753A18" w14:textId="77777777" w:rsidR="00430C5A" w:rsidRDefault="00430C5A">
      <w:pPr>
        <w:spacing w:line="240" w:lineRule="auto"/>
        <w:jc w:val="center"/>
        <w:rPr>
          <w:rFonts w:ascii="Times New Roman" w:eastAsia="Times New Roman" w:hAnsi="Times New Roman" w:cs="Times New Roman"/>
          <w:sz w:val="24"/>
          <w:szCs w:val="24"/>
        </w:rPr>
      </w:pPr>
    </w:p>
    <w:p w14:paraId="0D429006" w14:textId="77777777" w:rsidR="00430C5A" w:rsidRDefault="00430C5A">
      <w:pPr>
        <w:spacing w:line="240" w:lineRule="auto"/>
        <w:jc w:val="center"/>
        <w:rPr>
          <w:rFonts w:ascii="Times New Roman" w:eastAsia="Times New Roman" w:hAnsi="Times New Roman" w:cs="Times New Roman"/>
          <w:sz w:val="24"/>
          <w:szCs w:val="24"/>
        </w:rPr>
      </w:pPr>
    </w:p>
    <w:p w14:paraId="4D9BFFD5" w14:textId="77777777" w:rsidR="00430C5A" w:rsidRDefault="00430C5A">
      <w:pPr>
        <w:spacing w:line="240" w:lineRule="auto"/>
        <w:jc w:val="center"/>
        <w:rPr>
          <w:rFonts w:ascii="Times New Roman" w:eastAsia="Times New Roman" w:hAnsi="Times New Roman" w:cs="Times New Roman"/>
          <w:sz w:val="24"/>
          <w:szCs w:val="24"/>
        </w:rPr>
      </w:pPr>
    </w:p>
    <w:p w14:paraId="74B27D6B" w14:textId="77777777" w:rsidR="00430C5A" w:rsidRDefault="00430C5A">
      <w:pPr>
        <w:spacing w:line="240" w:lineRule="auto"/>
        <w:jc w:val="center"/>
        <w:rPr>
          <w:rFonts w:ascii="Times New Roman" w:eastAsia="Times New Roman" w:hAnsi="Times New Roman" w:cs="Times New Roman"/>
          <w:sz w:val="24"/>
          <w:szCs w:val="24"/>
        </w:rPr>
      </w:pPr>
    </w:p>
    <w:p w14:paraId="7E82796A" w14:textId="77777777" w:rsidR="00430C5A" w:rsidRDefault="00430C5A">
      <w:pPr>
        <w:spacing w:line="240" w:lineRule="auto"/>
        <w:jc w:val="center"/>
        <w:rPr>
          <w:rFonts w:ascii="Times New Roman" w:eastAsia="Times New Roman" w:hAnsi="Times New Roman" w:cs="Times New Roman"/>
          <w:sz w:val="24"/>
          <w:szCs w:val="24"/>
        </w:rPr>
      </w:pPr>
    </w:p>
    <w:p w14:paraId="6E78C7F9" w14:textId="77777777" w:rsidR="00430C5A" w:rsidRDefault="00430C5A">
      <w:pPr>
        <w:spacing w:line="240" w:lineRule="auto"/>
        <w:jc w:val="center"/>
        <w:rPr>
          <w:rFonts w:ascii="Times New Roman" w:eastAsia="Times New Roman" w:hAnsi="Times New Roman" w:cs="Times New Roman"/>
          <w:sz w:val="24"/>
          <w:szCs w:val="24"/>
        </w:rPr>
      </w:pPr>
    </w:p>
    <w:p w14:paraId="2A9C8E06" w14:textId="77777777" w:rsidR="00430C5A" w:rsidRDefault="00430C5A">
      <w:pPr>
        <w:spacing w:line="240" w:lineRule="auto"/>
        <w:jc w:val="center"/>
        <w:rPr>
          <w:rFonts w:ascii="Times New Roman" w:eastAsia="Times New Roman" w:hAnsi="Times New Roman" w:cs="Times New Roman"/>
          <w:sz w:val="24"/>
          <w:szCs w:val="24"/>
        </w:rPr>
      </w:pPr>
    </w:p>
    <w:p w14:paraId="53014BAE" w14:textId="77777777" w:rsidR="00430C5A" w:rsidRDefault="00430C5A">
      <w:pPr>
        <w:spacing w:line="240" w:lineRule="auto"/>
        <w:jc w:val="center"/>
        <w:rPr>
          <w:rFonts w:ascii="Times New Roman" w:eastAsia="Times New Roman" w:hAnsi="Times New Roman" w:cs="Times New Roman"/>
          <w:sz w:val="24"/>
          <w:szCs w:val="24"/>
        </w:rPr>
      </w:pPr>
    </w:p>
    <w:p w14:paraId="73C12155" w14:textId="77777777" w:rsidR="00430C5A" w:rsidRDefault="00430C5A">
      <w:pPr>
        <w:spacing w:line="240" w:lineRule="auto"/>
        <w:jc w:val="center"/>
        <w:rPr>
          <w:rFonts w:ascii="Times New Roman" w:eastAsia="Times New Roman" w:hAnsi="Times New Roman" w:cs="Times New Roman"/>
          <w:sz w:val="24"/>
          <w:szCs w:val="24"/>
        </w:rPr>
      </w:pPr>
    </w:p>
    <w:p w14:paraId="5328B2E3" w14:textId="77777777" w:rsidR="00430C5A" w:rsidRDefault="00430C5A">
      <w:pPr>
        <w:spacing w:line="240" w:lineRule="auto"/>
        <w:jc w:val="center"/>
        <w:rPr>
          <w:rFonts w:ascii="Times New Roman" w:eastAsia="Times New Roman" w:hAnsi="Times New Roman" w:cs="Times New Roman"/>
          <w:sz w:val="24"/>
          <w:szCs w:val="24"/>
        </w:rPr>
      </w:pPr>
    </w:p>
    <w:p w14:paraId="5B6395CA" w14:textId="77777777" w:rsidR="00430C5A" w:rsidRDefault="00430C5A">
      <w:pPr>
        <w:spacing w:line="240" w:lineRule="auto"/>
        <w:jc w:val="center"/>
        <w:rPr>
          <w:rFonts w:ascii="Times New Roman" w:eastAsia="Times New Roman" w:hAnsi="Times New Roman" w:cs="Times New Roman"/>
          <w:sz w:val="24"/>
          <w:szCs w:val="24"/>
        </w:rPr>
      </w:pPr>
    </w:p>
    <w:p w14:paraId="167652BB" w14:textId="77777777" w:rsidR="00430C5A" w:rsidRDefault="00430C5A">
      <w:pPr>
        <w:spacing w:line="240" w:lineRule="auto"/>
        <w:jc w:val="center"/>
        <w:rPr>
          <w:rFonts w:ascii="Times New Roman" w:eastAsia="Times New Roman" w:hAnsi="Times New Roman" w:cs="Times New Roman"/>
          <w:sz w:val="24"/>
          <w:szCs w:val="24"/>
        </w:rPr>
      </w:pPr>
    </w:p>
    <w:p w14:paraId="54509C6F" w14:textId="77777777" w:rsidR="00430C5A" w:rsidRDefault="00430C5A">
      <w:pPr>
        <w:spacing w:line="240" w:lineRule="auto"/>
        <w:jc w:val="center"/>
        <w:rPr>
          <w:rFonts w:ascii="Times New Roman" w:eastAsia="Times New Roman" w:hAnsi="Times New Roman" w:cs="Times New Roman"/>
          <w:sz w:val="24"/>
          <w:szCs w:val="24"/>
        </w:rPr>
      </w:pPr>
    </w:p>
    <w:p w14:paraId="338E399F" w14:textId="77777777" w:rsidR="00430C5A" w:rsidRDefault="00430C5A">
      <w:pPr>
        <w:spacing w:line="240" w:lineRule="auto"/>
        <w:rPr>
          <w:rFonts w:ascii="Times New Roman" w:eastAsia="Times New Roman" w:hAnsi="Times New Roman" w:cs="Times New Roman"/>
          <w:sz w:val="24"/>
          <w:szCs w:val="24"/>
        </w:rPr>
      </w:pPr>
    </w:p>
    <w:p w14:paraId="724566CB" w14:textId="0BB9805F" w:rsidR="00430C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6"/>
          <w:szCs w:val="26"/>
        </w:rPr>
        <w:t>Chișinău, 202</w:t>
      </w:r>
      <w:r w:rsidR="003934D2">
        <w:rPr>
          <w:rFonts w:ascii="Times New Roman" w:eastAsia="Times New Roman" w:hAnsi="Times New Roman" w:cs="Times New Roman"/>
          <w:b/>
          <w:sz w:val="26"/>
          <w:szCs w:val="26"/>
        </w:rPr>
        <w:t>6</w:t>
      </w:r>
      <w:r>
        <w:rPr>
          <w:rFonts w:ascii="Times New Roman" w:eastAsia="Times New Roman" w:hAnsi="Times New Roman" w:cs="Times New Roman"/>
          <w:b/>
          <w:sz w:val="26"/>
          <w:szCs w:val="26"/>
        </w:rPr>
        <w:t xml:space="preserve"> </w:t>
      </w:r>
      <w:r>
        <w:br w:type="page"/>
      </w:r>
    </w:p>
    <w:p w14:paraId="6B85785F" w14:textId="77777777" w:rsidR="00430C5A" w:rsidRDefault="00000000">
      <w:pPr>
        <w:spacing w:line="240" w:lineRule="auto"/>
        <w:ind w:left="176" w:firstLine="72"/>
        <w:rPr>
          <w:rFonts w:ascii="Times New Roman" w:eastAsia="Times New Roman" w:hAnsi="Times New Roman" w:cs="Times New Roman"/>
          <w:sz w:val="24"/>
          <w:szCs w:val="24"/>
        </w:rPr>
      </w:pPr>
      <w:r>
        <w:rPr>
          <w:rFonts w:ascii="Times New Roman" w:eastAsia="Times New Roman" w:hAnsi="Times New Roman" w:cs="Times New Roman"/>
          <w:b/>
        </w:rPr>
        <w:lastRenderedPageBreak/>
        <w:t>Aprobat la ședința Consiliului de experţi al Ministerului Sănătății din 30.09.2025, proces verbal nr.3</w:t>
      </w:r>
    </w:p>
    <w:p w14:paraId="7A67D3D0" w14:textId="385B28F9" w:rsidR="00430C5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rPr>
        <w:t>Aprobat prin ordinul MS al RM nr.</w:t>
      </w:r>
      <w:r w:rsidR="00D40376">
        <w:rPr>
          <w:rFonts w:ascii="Times New Roman" w:eastAsia="Times New Roman" w:hAnsi="Times New Roman" w:cs="Times New Roman"/>
          <w:b/>
        </w:rPr>
        <w:t>19</w:t>
      </w:r>
      <w:r>
        <w:rPr>
          <w:rFonts w:ascii="Times New Roman" w:eastAsia="Times New Roman" w:hAnsi="Times New Roman" w:cs="Times New Roman"/>
          <w:b/>
        </w:rPr>
        <w:t xml:space="preserve"> din </w:t>
      </w:r>
      <w:r w:rsidR="00D40376">
        <w:rPr>
          <w:rFonts w:ascii="Times New Roman" w:eastAsia="Times New Roman" w:hAnsi="Times New Roman" w:cs="Times New Roman"/>
          <w:b/>
        </w:rPr>
        <w:t>15</w:t>
      </w:r>
      <w:r>
        <w:rPr>
          <w:rFonts w:ascii="Times New Roman" w:eastAsia="Times New Roman" w:hAnsi="Times New Roman" w:cs="Times New Roman"/>
          <w:b/>
        </w:rPr>
        <w:t>.</w:t>
      </w:r>
      <w:r w:rsidR="00D40376">
        <w:rPr>
          <w:rFonts w:ascii="Times New Roman" w:eastAsia="Times New Roman" w:hAnsi="Times New Roman" w:cs="Times New Roman"/>
          <w:b/>
        </w:rPr>
        <w:t>01</w:t>
      </w:r>
      <w:r>
        <w:rPr>
          <w:rFonts w:ascii="Times New Roman" w:eastAsia="Times New Roman" w:hAnsi="Times New Roman" w:cs="Times New Roman"/>
          <w:b/>
        </w:rPr>
        <w:t>.202</w:t>
      </w:r>
      <w:r w:rsidR="00C30370">
        <w:rPr>
          <w:rFonts w:ascii="Times New Roman" w:eastAsia="Times New Roman" w:hAnsi="Times New Roman" w:cs="Times New Roman"/>
          <w:b/>
        </w:rPr>
        <w:t>6</w:t>
      </w:r>
      <w:r>
        <w:rPr>
          <w:rFonts w:ascii="Times New Roman" w:eastAsia="Times New Roman" w:hAnsi="Times New Roman" w:cs="Times New Roman"/>
          <w:b/>
        </w:rPr>
        <w:t xml:space="preserve"> Cu privire la aprobarea</w:t>
      </w:r>
    </w:p>
    <w:p w14:paraId="7C35C3C7" w14:textId="77777777" w:rsidR="00430C5A"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Protocolului clinic naţional ,,Infecția periprotetică a articulațiilor mari”</w:t>
      </w:r>
    </w:p>
    <w:p w14:paraId="35A494D1" w14:textId="77777777" w:rsidR="00430C5A" w:rsidRDefault="00430C5A">
      <w:pPr>
        <w:spacing w:after="2" w:line="240" w:lineRule="auto"/>
        <w:ind w:left="15" w:firstLine="72"/>
        <w:jc w:val="center"/>
        <w:rPr>
          <w:rFonts w:ascii="Times New Roman" w:eastAsia="Times New Roman" w:hAnsi="Times New Roman" w:cs="Times New Roman"/>
          <w:b/>
          <w:sz w:val="24"/>
          <w:szCs w:val="24"/>
        </w:rPr>
      </w:pPr>
    </w:p>
    <w:p w14:paraId="05EDE295" w14:textId="77777777" w:rsidR="00430C5A" w:rsidRDefault="00000000">
      <w:pPr>
        <w:spacing w:after="2" w:line="240" w:lineRule="auto"/>
        <w:ind w:left="15" w:firstLine="7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CUPRINSUL</w:t>
      </w:r>
      <w:r>
        <w:rPr>
          <w:rFonts w:ascii="Times New Roman" w:eastAsia="Times New Roman" w:hAnsi="Times New Roman" w:cs="Times New Roman"/>
          <w:sz w:val="24"/>
          <w:szCs w:val="24"/>
        </w:rPr>
        <w:t xml:space="preserve"> </w:t>
      </w:r>
    </w:p>
    <w:sdt>
      <w:sdtPr>
        <w:id w:val="1091151807"/>
        <w:docPartObj>
          <w:docPartGallery w:val="Table of Contents"/>
          <w:docPartUnique/>
        </w:docPartObj>
      </w:sdtPr>
      <w:sdtContent>
        <w:p w14:paraId="121A1AA4" w14:textId="77777777" w:rsidR="00430C5A" w:rsidRDefault="00430C5A">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b2zk5ugvh00m">
            <w:r>
              <w:rPr>
                <w:rFonts w:ascii="Times New Roman" w:eastAsia="Times New Roman" w:hAnsi="Times New Roman" w:cs="Times New Roman"/>
                <w:color w:val="000000"/>
                <w:sz w:val="24"/>
                <w:szCs w:val="24"/>
              </w:rPr>
              <w:t>LISTA ABREVIERILOR FOLOSITE ÎN DOCUMENT</w:t>
            </w:r>
            <w:r>
              <w:rPr>
                <w:rFonts w:ascii="Times New Roman" w:eastAsia="Times New Roman" w:hAnsi="Times New Roman" w:cs="Times New Roman"/>
                <w:color w:val="000000"/>
                <w:sz w:val="24"/>
                <w:szCs w:val="24"/>
              </w:rPr>
              <w:tab/>
              <w:t>4</w:t>
            </w:r>
          </w:hyperlink>
        </w:p>
        <w:p w14:paraId="0E7CB503" w14:textId="77777777" w:rsidR="00430C5A" w:rsidRDefault="00430C5A">
          <w:pPr>
            <w:widowControl w:val="0"/>
            <w:tabs>
              <w:tab w:val="right" w:leader="dot" w:pos="12000"/>
            </w:tabs>
            <w:spacing w:before="60" w:line="240" w:lineRule="auto"/>
            <w:rPr>
              <w:b/>
              <w:color w:val="000000"/>
            </w:rPr>
          </w:pPr>
          <w:hyperlink w:anchor="_heading=h.13rikoulql86">
            <w:r>
              <w:rPr>
                <w:rFonts w:ascii="Times New Roman" w:eastAsia="Times New Roman" w:hAnsi="Times New Roman" w:cs="Times New Roman"/>
                <w:color w:val="000000"/>
                <w:sz w:val="24"/>
                <w:szCs w:val="24"/>
              </w:rPr>
              <w:t>SUMARUL RECOMANDĂRILOR</w:t>
            </w:r>
            <w:r>
              <w:rPr>
                <w:rFonts w:ascii="Times New Roman" w:eastAsia="Times New Roman" w:hAnsi="Times New Roman" w:cs="Times New Roman"/>
                <w:color w:val="000000"/>
                <w:sz w:val="24"/>
                <w:szCs w:val="24"/>
              </w:rPr>
              <w:tab/>
              <w:t>5</w:t>
            </w:r>
          </w:hyperlink>
        </w:p>
        <w:p w14:paraId="6138E6BD" w14:textId="77777777" w:rsidR="00430C5A" w:rsidRDefault="00430C5A">
          <w:pPr>
            <w:widowControl w:val="0"/>
            <w:tabs>
              <w:tab w:val="right" w:leader="dot" w:pos="12000"/>
            </w:tabs>
            <w:spacing w:before="60" w:line="240" w:lineRule="auto"/>
            <w:rPr>
              <w:b/>
              <w:color w:val="000000"/>
            </w:rPr>
          </w:pPr>
          <w:hyperlink w:anchor="_heading=h.t1xtqu5d6uot">
            <w:r>
              <w:rPr>
                <w:rFonts w:ascii="Times New Roman" w:eastAsia="Times New Roman" w:hAnsi="Times New Roman" w:cs="Times New Roman"/>
                <w:color w:val="000000"/>
                <w:sz w:val="24"/>
                <w:szCs w:val="24"/>
              </w:rPr>
              <w:t>PREFAŢĂ</w:t>
            </w:r>
            <w:r>
              <w:rPr>
                <w:rFonts w:ascii="Times New Roman" w:eastAsia="Times New Roman" w:hAnsi="Times New Roman" w:cs="Times New Roman"/>
                <w:color w:val="000000"/>
                <w:sz w:val="24"/>
                <w:szCs w:val="24"/>
              </w:rPr>
              <w:tab/>
              <w:t>6</w:t>
            </w:r>
          </w:hyperlink>
        </w:p>
        <w:p w14:paraId="5EF8D8C5" w14:textId="77777777" w:rsidR="00430C5A" w:rsidRDefault="00430C5A">
          <w:pPr>
            <w:widowControl w:val="0"/>
            <w:tabs>
              <w:tab w:val="right" w:leader="dot" w:pos="12000"/>
            </w:tabs>
            <w:spacing w:before="60" w:line="240" w:lineRule="auto"/>
            <w:rPr>
              <w:b/>
              <w:color w:val="000000"/>
            </w:rPr>
          </w:pPr>
          <w:hyperlink w:anchor="_heading=h.8cihrv5jktwh">
            <w:r>
              <w:rPr>
                <w:rFonts w:ascii="Times New Roman" w:eastAsia="Times New Roman" w:hAnsi="Times New Roman" w:cs="Times New Roman"/>
                <w:color w:val="000000"/>
                <w:sz w:val="24"/>
                <w:szCs w:val="24"/>
              </w:rPr>
              <w:t>A.PARTEA INTRODUCTIVĂ</w:t>
            </w:r>
            <w:r>
              <w:rPr>
                <w:rFonts w:ascii="Times New Roman" w:eastAsia="Times New Roman" w:hAnsi="Times New Roman" w:cs="Times New Roman"/>
                <w:color w:val="000000"/>
                <w:sz w:val="24"/>
                <w:szCs w:val="24"/>
              </w:rPr>
              <w:tab/>
              <w:t>6</w:t>
            </w:r>
          </w:hyperlink>
        </w:p>
        <w:p w14:paraId="0BA0DDED" w14:textId="77777777" w:rsidR="00430C5A" w:rsidRDefault="00430C5A">
          <w:pPr>
            <w:widowControl w:val="0"/>
            <w:tabs>
              <w:tab w:val="right" w:leader="dot" w:pos="12000"/>
            </w:tabs>
            <w:spacing w:before="60" w:line="240" w:lineRule="auto"/>
            <w:ind w:left="360"/>
            <w:rPr>
              <w:color w:val="000000"/>
            </w:rPr>
          </w:pPr>
          <w:hyperlink w:anchor="_heading=h.glis17dmrbyf">
            <w:r>
              <w:rPr>
                <w:rFonts w:ascii="Times New Roman" w:eastAsia="Times New Roman" w:hAnsi="Times New Roman" w:cs="Times New Roman"/>
                <w:color w:val="000000"/>
                <w:sz w:val="24"/>
                <w:szCs w:val="24"/>
              </w:rPr>
              <w:t>A.1 Diagnosticul: Infecția periprotetică</w:t>
            </w:r>
            <w:r>
              <w:rPr>
                <w:rFonts w:ascii="Times New Roman" w:eastAsia="Times New Roman" w:hAnsi="Times New Roman" w:cs="Times New Roman"/>
                <w:color w:val="000000"/>
                <w:sz w:val="24"/>
                <w:szCs w:val="24"/>
              </w:rPr>
              <w:tab/>
              <w:t>6</w:t>
            </w:r>
          </w:hyperlink>
        </w:p>
        <w:p w14:paraId="356E9734" w14:textId="77777777" w:rsidR="00430C5A" w:rsidRDefault="00430C5A">
          <w:pPr>
            <w:widowControl w:val="0"/>
            <w:tabs>
              <w:tab w:val="right" w:leader="dot" w:pos="12000"/>
            </w:tabs>
            <w:spacing w:before="60" w:line="240" w:lineRule="auto"/>
            <w:ind w:left="360"/>
            <w:rPr>
              <w:color w:val="000000"/>
            </w:rPr>
          </w:pPr>
          <w:hyperlink w:anchor="_heading=h.ey6efpofu78q">
            <w:r>
              <w:rPr>
                <w:rFonts w:ascii="Times New Roman" w:eastAsia="Times New Roman" w:hAnsi="Times New Roman" w:cs="Times New Roman"/>
                <w:color w:val="000000"/>
                <w:sz w:val="24"/>
                <w:szCs w:val="24"/>
              </w:rPr>
              <w:t>A.2 Codul bolii</w:t>
            </w:r>
            <w:r>
              <w:rPr>
                <w:rFonts w:ascii="Times New Roman" w:eastAsia="Times New Roman" w:hAnsi="Times New Roman" w:cs="Times New Roman"/>
                <w:color w:val="000000"/>
                <w:sz w:val="24"/>
                <w:szCs w:val="24"/>
              </w:rPr>
              <w:tab/>
              <w:t>6</w:t>
            </w:r>
          </w:hyperlink>
        </w:p>
        <w:p w14:paraId="6EAB7204" w14:textId="77777777" w:rsidR="00430C5A" w:rsidRDefault="00430C5A">
          <w:pPr>
            <w:widowControl w:val="0"/>
            <w:tabs>
              <w:tab w:val="right" w:leader="dot" w:pos="12000"/>
            </w:tabs>
            <w:spacing w:before="60" w:line="240" w:lineRule="auto"/>
            <w:ind w:left="360"/>
            <w:rPr>
              <w:color w:val="000000"/>
            </w:rPr>
          </w:pPr>
          <w:hyperlink w:anchor="_heading=h.88vu69pozc2y">
            <w:r>
              <w:rPr>
                <w:rFonts w:ascii="Times New Roman" w:eastAsia="Times New Roman" w:hAnsi="Times New Roman" w:cs="Times New Roman"/>
                <w:color w:val="000000"/>
                <w:sz w:val="24"/>
                <w:szCs w:val="24"/>
              </w:rPr>
              <w:t>A.3 Utilizatorii</w:t>
            </w:r>
            <w:r>
              <w:rPr>
                <w:rFonts w:ascii="Times New Roman" w:eastAsia="Times New Roman" w:hAnsi="Times New Roman" w:cs="Times New Roman"/>
                <w:color w:val="000000"/>
                <w:sz w:val="24"/>
                <w:szCs w:val="24"/>
              </w:rPr>
              <w:tab/>
              <w:t>6</w:t>
            </w:r>
          </w:hyperlink>
        </w:p>
        <w:p w14:paraId="4241F246" w14:textId="77777777" w:rsidR="00430C5A" w:rsidRDefault="00430C5A">
          <w:pPr>
            <w:widowControl w:val="0"/>
            <w:tabs>
              <w:tab w:val="right" w:leader="dot" w:pos="12000"/>
            </w:tabs>
            <w:spacing w:before="60" w:line="240" w:lineRule="auto"/>
            <w:ind w:left="360"/>
            <w:rPr>
              <w:color w:val="000000"/>
            </w:rPr>
          </w:pPr>
          <w:hyperlink w:anchor="_heading=h.ohpfs4kww3db">
            <w:r>
              <w:rPr>
                <w:rFonts w:ascii="Times New Roman" w:eastAsia="Times New Roman" w:hAnsi="Times New Roman" w:cs="Times New Roman"/>
                <w:color w:val="000000"/>
                <w:sz w:val="24"/>
                <w:szCs w:val="24"/>
              </w:rPr>
              <w:t>A.4 Obiectivele protocolului</w:t>
            </w:r>
            <w:r>
              <w:rPr>
                <w:rFonts w:ascii="Times New Roman" w:eastAsia="Times New Roman" w:hAnsi="Times New Roman" w:cs="Times New Roman"/>
                <w:color w:val="000000"/>
                <w:sz w:val="24"/>
                <w:szCs w:val="24"/>
              </w:rPr>
              <w:tab/>
              <w:t>6</w:t>
            </w:r>
          </w:hyperlink>
        </w:p>
        <w:p w14:paraId="76F833C7" w14:textId="1C2B3119" w:rsidR="00430C5A" w:rsidRDefault="00430C5A">
          <w:pPr>
            <w:widowControl w:val="0"/>
            <w:tabs>
              <w:tab w:val="right" w:leader="dot" w:pos="12000"/>
            </w:tabs>
            <w:spacing w:before="60" w:line="240" w:lineRule="auto"/>
            <w:ind w:left="360"/>
            <w:rPr>
              <w:color w:val="000000"/>
            </w:rPr>
          </w:pPr>
          <w:hyperlink w:anchor="_heading=h.ht9sy393kdy4">
            <w:r>
              <w:rPr>
                <w:rFonts w:ascii="Times New Roman" w:eastAsia="Times New Roman" w:hAnsi="Times New Roman" w:cs="Times New Roman"/>
                <w:color w:val="000000"/>
                <w:sz w:val="24"/>
                <w:szCs w:val="24"/>
              </w:rPr>
              <w:t>A.5 Elaborat: 202</w:t>
            </w:r>
            <w:r w:rsidR="00D81F47">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7</w:t>
            </w:r>
          </w:hyperlink>
        </w:p>
        <w:p w14:paraId="2AE75D05" w14:textId="738DE68E" w:rsidR="00430C5A" w:rsidRDefault="00430C5A">
          <w:pPr>
            <w:widowControl w:val="0"/>
            <w:tabs>
              <w:tab w:val="right" w:leader="dot" w:pos="12000"/>
            </w:tabs>
            <w:spacing w:before="60" w:line="240" w:lineRule="auto"/>
            <w:ind w:left="360"/>
            <w:rPr>
              <w:color w:val="000000"/>
            </w:rPr>
          </w:pPr>
          <w:hyperlink w:anchor="_heading=h.9fyoxqqbrqhi">
            <w:r>
              <w:rPr>
                <w:rFonts w:ascii="Times New Roman" w:eastAsia="Times New Roman" w:hAnsi="Times New Roman" w:cs="Times New Roman"/>
                <w:color w:val="000000"/>
                <w:sz w:val="24"/>
                <w:szCs w:val="24"/>
              </w:rPr>
              <w:t>A.6 Următoarea revizuire: 203</w:t>
            </w:r>
            <w:r w:rsidR="00D81F4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7</w:t>
            </w:r>
          </w:hyperlink>
        </w:p>
        <w:p w14:paraId="08E848E2" w14:textId="77777777" w:rsidR="00430C5A" w:rsidRDefault="00430C5A">
          <w:pPr>
            <w:widowControl w:val="0"/>
            <w:tabs>
              <w:tab w:val="right" w:leader="dot" w:pos="12000"/>
            </w:tabs>
            <w:spacing w:before="60" w:line="240" w:lineRule="auto"/>
            <w:ind w:left="360"/>
            <w:rPr>
              <w:color w:val="000000"/>
            </w:rPr>
          </w:pPr>
          <w:hyperlink w:anchor="_heading=h.1zzqw7fi5r84">
            <w:r>
              <w:rPr>
                <w:rFonts w:ascii="Times New Roman" w:eastAsia="Times New Roman" w:hAnsi="Times New Roman" w:cs="Times New Roman"/>
                <w:color w:val="000000"/>
                <w:sz w:val="24"/>
                <w:szCs w:val="24"/>
              </w:rPr>
              <w:t>A.7 Lista şi informaţiile de contact ale autorilor şi ale persoanelor care au participat la elaborarea protocolului</w:t>
            </w:r>
            <w:r>
              <w:rPr>
                <w:rFonts w:ascii="Times New Roman" w:eastAsia="Times New Roman" w:hAnsi="Times New Roman" w:cs="Times New Roman"/>
                <w:color w:val="000000"/>
                <w:sz w:val="24"/>
                <w:szCs w:val="24"/>
              </w:rPr>
              <w:tab/>
              <w:t>7</w:t>
            </w:r>
          </w:hyperlink>
        </w:p>
        <w:p w14:paraId="5240C531" w14:textId="77777777" w:rsidR="00430C5A" w:rsidRDefault="00430C5A">
          <w:pPr>
            <w:widowControl w:val="0"/>
            <w:tabs>
              <w:tab w:val="right" w:leader="dot" w:pos="12000"/>
            </w:tabs>
            <w:spacing w:before="60" w:line="240" w:lineRule="auto"/>
            <w:ind w:left="360"/>
            <w:rPr>
              <w:color w:val="000000"/>
            </w:rPr>
          </w:pPr>
          <w:hyperlink w:anchor="_heading=h.psmlcuep03qd">
            <w:r>
              <w:rPr>
                <w:rFonts w:ascii="Times New Roman" w:eastAsia="Times New Roman" w:hAnsi="Times New Roman" w:cs="Times New Roman"/>
                <w:color w:val="000000"/>
                <w:sz w:val="24"/>
                <w:szCs w:val="24"/>
              </w:rPr>
              <w:t>A.8 Clase de recomandare şi nivele de evidenţă</w:t>
            </w:r>
            <w:r>
              <w:rPr>
                <w:rFonts w:ascii="Times New Roman" w:eastAsia="Times New Roman" w:hAnsi="Times New Roman" w:cs="Times New Roman"/>
                <w:color w:val="000000"/>
                <w:sz w:val="24"/>
                <w:szCs w:val="24"/>
              </w:rPr>
              <w:tab/>
              <w:t>8</w:t>
            </w:r>
          </w:hyperlink>
        </w:p>
        <w:p w14:paraId="19D9C065" w14:textId="77777777" w:rsidR="00430C5A" w:rsidRDefault="00430C5A">
          <w:pPr>
            <w:widowControl w:val="0"/>
            <w:tabs>
              <w:tab w:val="right" w:leader="dot" w:pos="12000"/>
            </w:tabs>
            <w:spacing w:before="60" w:line="240" w:lineRule="auto"/>
            <w:ind w:left="360"/>
            <w:rPr>
              <w:color w:val="000000"/>
            </w:rPr>
          </w:pPr>
          <w:hyperlink w:anchor="_heading=h.xuh3py7fx09z">
            <w:r>
              <w:rPr>
                <w:rFonts w:ascii="Times New Roman" w:eastAsia="Times New Roman" w:hAnsi="Times New Roman" w:cs="Times New Roman"/>
                <w:color w:val="000000"/>
                <w:sz w:val="24"/>
                <w:szCs w:val="24"/>
              </w:rPr>
              <w:t>A.9 Definiţiile folosite în protocol</w:t>
            </w:r>
            <w:r>
              <w:rPr>
                <w:rFonts w:ascii="Times New Roman" w:eastAsia="Times New Roman" w:hAnsi="Times New Roman" w:cs="Times New Roman"/>
                <w:color w:val="000000"/>
                <w:sz w:val="24"/>
                <w:szCs w:val="24"/>
              </w:rPr>
              <w:tab/>
              <w:t>8</w:t>
            </w:r>
          </w:hyperlink>
        </w:p>
        <w:p w14:paraId="51B6A321" w14:textId="77777777" w:rsidR="00430C5A" w:rsidRDefault="00430C5A">
          <w:pPr>
            <w:widowControl w:val="0"/>
            <w:tabs>
              <w:tab w:val="right" w:leader="dot" w:pos="12000"/>
            </w:tabs>
            <w:spacing w:before="60" w:line="240" w:lineRule="auto"/>
            <w:ind w:left="360"/>
            <w:rPr>
              <w:color w:val="000000"/>
            </w:rPr>
          </w:pPr>
          <w:hyperlink w:anchor="_heading=h.sbjwmcuxhs43">
            <w:r>
              <w:rPr>
                <w:rFonts w:ascii="Times New Roman" w:eastAsia="Times New Roman" w:hAnsi="Times New Roman" w:cs="Times New Roman"/>
                <w:color w:val="000000"/>
                <w:sz w:val="24"/>
                <w:szCs w:val="24"/>
              </w:rPr>
              <w:t>A.10 Informaţia epidemiologică</w:t>
            </w:r>
            <w:r>
              <w:rPr>
                <w:rFonts w:ascii="Times New Roman" w:eastAsia="Times New Roman" w:hAnsi="Times New Roman" w:cs="Times New Roman"/>
                <w:color w:val="000000"/>
                <w:sz w:val="24"/>
                <w:szCs w:val="24"/>
              </w:rPr>
              <w:tab/>
              <w:t>9</w:t>
            </w:r>
          </w:hyperlink>
        </w:p>
        <w:p w14:paraId="669D0AEB" w14:textId="77777777" w:rsidR="00430C5A" w:rsidRDefault="00430C5A">
          <w:pPr>
            <w:widowControl w:val="0"/>
            <w:tabs>
              <w:tab w:val="right" w:leader="dot" w:pos="12000"/>
            </w:tabs>
            <w:spacing w:before="60" w:line="240" w:lineRule="auto"/>
            <w:rPr>
              <w:b/>
              <w:color w:val="000000"/>
            </w:rPr>
          </w:pPr>
          <w:hyperlink w:anchor="_heading=h.q4qgtzdrxi3v">
            <w:r>
              <w:rPr>
                <w:rFonts w:ascii="Times New Roman" w:eastAsia="Times New Roman" w:hAnsi="Times New Roman" w:cs="Times New Roman"/>
                <w:color w:val="000000"/>
                <w:sz w:val="24"/>
                <w:szCs w:val="24"/>
              </w:rPr>
              <w:t>B. B. PARTEA GENERALĂ – Managementul Infecției Periprotetice (IPP)</w:t>
            </w:r>
            <w:r>
              <w:rPr>
                <w:rFonts w:ascii="Times New Roman" w:eastAsia="Times New Roman" w:hAnsi="Times New Roman" w:cs="Times New Roman"/>
                <w:color w:val="000000"/>
                <w:sz w:val="24"/>
                <w:szCs w:val="24"/>
              </w:rPr>
              <w:tab/>
              <w:t>9</w:t>
            </w:r>
          </w:hyperlink>
        </w:p>
        <w:p w14:paraId="31B8C2B9" w14:textId="77777777" w:rsidR="00430C5A" w:rsidRDefault="00430C5A">
          <w:pPr>
            <w:widowControl w:val="0"/>
            <w:tabs>
              <w:tab w:val="right" w:leader="dot" w:pos="12000"/>
            </w:tabs>
            <w:spacing w:before="60" w:line="240" w:lineRule="auto"/>
            <w:ind w:left="360"/>
            <w:rPr>
              <w:color w:val="000000"/>
            </w:rPr>
          </w:pPr>
          <w:hyperlink w:anchor="_heading=h.irt93pk3tkje">
            <w:r>
              <w:rPr>
                <w:rFonts w:ascii="Times New Roman" w:eastAsia="Times New Roman" w:hAnsi="Times New Roman" w:cs="Times New Roman"/>
                <w:color w:val="000000"/>
                <w:sz w:val="24"/>
                <w:szCs w:val="24"/>
              </w:rPr>
              <w:t>B.1. Nivelul de asistență medicală primară</w:t>
            </w:r>
            <w:r>
              <w:rPr>
                <w:rFonts w:ascii="Times New Roman" w:eastAsia="Times New Roman" w:hAnsi="Times New Roman" w:cs="Times New Roman"/>
                <w:color w:val="000000"/>
                <w:sz w:val="24"/>
                <w:szCs w:val="24"/>
              </w:rPr>
              <w:tab/>
              <w:t>10</w:t>
            </w:r>
          </w:hyperlink>
        </w:p>
        <w:p w14:paraId="1812F585" w14:textId="77777777" w:rsidR="00430C5A" w:rsidRDefault="00430C5A">
          <w:pPr>
            <w:widowControl w:val="0"/>
            <w:tabs>
              <w:tab w:val="right" w:leader="dot" w:pos="12000"/>
            </w:tabs>
            <w:spacing w:before="60" w:line="240" w:lineRule="auto"/>
            <w:ind w:left="360"/>
            <w:rPr>
              <w:color w:val="000000"/>
            </w:rPr>
          </w:pPr>
          <w:hyperlink w:anchor="_heading=">
            <w:r>
              <w:rPr>
                <w:rFonts w:ascii="Times New Roman" w:eastAsia="Times New Roman" w:hAnsi="Times New Roman" w:cs="Times New Roman"/>
                <w:color w:val="000000"/>
                <w:sz w:val="24"/>
                <w:szCs w:val="24"/>
              </w:rPr>
              <w:t>B.2. Nivelul asistenței medicale specializate de ambulatoriu (Serviciul de Ortopedie și Traumatologie)</w:t>
            </w:r>
            <w:r>
              <w:rPr>
                <w:rFonts w:ascii="Times New Roman" w:eastAsia="Times New Roman" w:hAnsi="Times New Roman" w:cs="Times New Roman"/>
                <w:color w:val="000000"/>
                <w:sz w:val="24"/>
                <w:szCs w:val="24"/>
              </w:rPr>
              <w:tab/>
              <w:t>10</w:t>
            </w:r>
          </w:hyperlink>
        </w:p>
        <w:p w14:paraId="2A61BFA4" w14:textId="77777777" w:rsidR="00430C5A" w:rsidRDefault="00430C5A">
          <w:pPr>
            <w:widowControl w:val="0"/>
            <w:tabs>
              <w:tab w:val="right" w:leader="dot" w:pos="12000"/>
            </w:tabs>
            <w:spacing w:before="60" w:line="240" w:lineRule="auto"/>
            <w:ind w:left="360"/>
            <w:rPr>
              <w:color w:val="000000"/>
            </w:rPr>
          </w:pPr>
          <w:hyperlink w:anchor="_heading=h.olkroy1e1gnw">
            <w:r>
              <w:rPr>
                <w:rFonts w:ascii="Times New Roman" w:eastAsia="Times New Roman" w:hAnsi="Times New Roman" w:cs="Times New Roman"/>
                <w:color w:val="000000"/>
                <w:sz w:val="24"/>
                <w:szCs w:val="24"/>
              </w:rPr>
              <w:t>B.3. Nivelul de asistență medicală urgentă prespitalicească (pacient acut)</w:t>
            </w:r>
            <w:r>
              <w:rPr>
                <w:rFonts w:ascii="Times New Roman" w:eastAsia="Times New Roman" w:hAnsi="Times New Roman" w:cs="Times New Roman"/>
                <w:color w:val="000000"/>
                <w:sz w:val="24"/>
                <w:szCs w:val="24"/>
              </w:rPr>
              <w:tab/>
              <w:t>11</w:t>
            </w:r>
          </w:hyperlink>
        </w:p>
        <w:p w14:paraId="0301C5A2" w14:textId="77777777" w:rsidR="00430C5A" w:rsidRDefault="00430C5A">
          <w:pPr>
            <w:widowControl w:val="0"/>
            <w:tabs>
              <w:tab w:val="right" w:leader="dot" w:pos="12000"/>
            </w:tabs>
            <w:spacing w:before="60" w:line="240" w:lineRule="auto"/>
            <w:ind w:left="360"/>
            <w:rPr>
              <w:color w:val="000000"/>
            </w:rPr>
          </w:pPr>
          <w:hyperlink w:anchor="_heading=h.jwphcpwgx0r3">
            <w:r>
              <w:rPr>
                <w:rFonts w:ascii="Times New Roman" w:eastAsia="Times New Roman" w:hAnsi="Times New Roman" w:cs="Times New Roman"/>
                <w:color w:val="000000"/>
                <w:sz w:val="24"/>
                <w:szCs w:val="24"/>
              </w:rPr>
              <w:t>B.4.1 Managementul pacientului cu suspiciune de Infecție Periprotetică în Unitatea de Primiri Urgențe (pacient acut)</w:t>
            </w:r>
            <w:r>
              <w:rPr>
                <w:rFonts w:ascii="Times New Roman" w:eastAsia="Times New Roman" w:hAnsi="Times New Roman" w:cs="Times New Roman"/>
                <w:color w:val="000000"/>
                <w:sz w:val="24"/>
                <w:szCs w:val="24"/>
              </w:rPr>
              <w:tab/>
              <w:t>12</w:t>
            </w:r>
          </w:hyperlink>
        </w:p>
        <w:p w14:paraId="76077D2A" w14:textId="77777777" w:rsidR="00430C5A" w:rsidRDefault="00430C5A">
          <w:pPr>
            <w:widowControl w:val="0"/>
            <w:tabs>
              <w:tab w:val="right" w:leader="dot" w:pos="12000"/>
            </w:tabs>
            <w:spacing w:before="60" w:line="240" w:lineRule="auto"/>
            <w:ind w:left="360"/>
            <w:rPr>
              <w:color w:val="000000"/>
            </w:rPr>
          </w:pPr>
          <w:hyperlink w:anchor="_heading=h.g1swulcf93z6">
            <w:r>
              <w:rPr>
                <w:rFonts w:ascii="Times New Roman" w:eastAsia="Times New Roman" w:hAnsi="Times New Roman" w:cs="Times New Roman"/>
                <w:color w:val="000000"/>
                <w:sz w:val="24"/>
                <w:szCs w:val="24"/>
              </w:rPr>
              <w:t>B.4.2 Nivelul asistenței medicale spitalicești (Secția specializată de Ortopedie și Traumatologie)</w:t>
            </w:r>
            <w:r>
              <w:rPr>
                <w:rFonts w:ascii="Times New Roman" w:eastAsia="Times New Roman" w:hAnsi="Times New Roman" w:cs="Times New Roman"/>
                <w:color w:val="000000"/>
                <w:sz w:val="24"/>
                <w:szCs w:val="24"/>
              </w:rPr>
              <w:tab/>
              <w:t>13</w:t>
            </w:r>
          </w:hyperlink>
        </w:p>
        <w:p w14:paraId="18599FA3" w14:textId="77777777" w:rsidR="00430C5A" w:rsidRDefault="00430C5A">
          <w:pPr>
            <w:widowControl w:val="0"/>
            <w:tabs>
              <w:tab w:val="right" w:leader="dot" w:pos="12000"/>
            </w:tabs>
            <w:spacing w:before="60" w:line="240" w:lineRule="auto"/>
            <w:rPr>
              <w:b/>
              <w:color w:val="000000"/>
            </w:rPr>
          </w:pPr>
          <w:hyperlink w:anchor="_heading=h.hsugsiev9epm">
            <w:r>
              <w:rPr>
                <w:rFonts w:ascii="Times New Roman" w:eastAsia="Times New Roman" w:hAnsi="Times New Roman" w:cs="Times New Roman"/>
                <w:color w:val="000000"/>
                <w:sz w:val="24"/>
                <w:szCs w:val="24"/>
              </w:rPr>
              <w:t>C. DESCRIEREA METODELOR, TEHNICILOR ŞI PROCEDURILOR</w:t>
            </w:r>
            <w:r>
              <w:rPr>
                <w:rFonts w:ascii="Times New Roman" w:eastAsia="Times New Roman" w:hAnsi="Times New Roman" w:cs="Times New Roman"/>
                <w:color w:val="000000"/>
                <w:sz w:val="24"/>
                <w:szCs w:val="24"/>
              </w:rPr>
              <w:tab/>
              <w:t>15</w:t>
            </w:r>
          </w:hyperlink>
        </w:p>
        <w:p w14:paraId="414DDF7F" w14:textId="77777777" w:rsidR="00430C5A" w:rsidRDefault="00430C5A">
          <w:pPr>
            <w:widowControl w:val="0"/>
            <w:tabs>
              <w:tab w:val="right" w:leader="dot" w:pos="12000"/>
            </w:tabs>
            <w:spacing w:before="60" w:line="240" w:lineRule="auto"/>
            <w:ind w:left="360"/>
            <w:rPr>
              <w:color w:val="000000"/>
            </w:rPr>
          </w:pPr>
          <w:hyperlink w:anchor="_heading=h.g9xxq4ln6la8">
            <w:r>
              <w:rPr>
                <w:rFonts w:ascii="Times New Roman" w:eastAsia="Times New Roman" w:hAnsi="Times New Roman" w:cs="Times New Roman"/>
                <w:color w:val="000000"/>
                <w:sz w:val="24"/>
                <w:szCs w:val="24"/>
              </w:rPr>
              <w:t>C.1. Algoritm de conduită a pacientului cu IPP</w:t>
            </w:r>
            <w:r>
              <w:rPr>
                <w:rFonts w:ascii="Times New Roman" w:eastAsia="Times New Roman" w:hAnsi="Times New Roman" w:cs="Times New Roman"/>
                <w:color w:val="000000"/>
                <w:sz w:val="24"/>
                <w:szCs w:val="24"/>
              </w:rPr>
              <w:tab/>
              <w:t>15</w:t>
            </w:r>
          </w:hyperlink>
        </w:p>
        <w:p w14:paraId="6383D637" w14:textId="77777777" w:rsidR="00430C5A" w:rsidRDefault="00430C5A">
          <w:pPr>
            <w:widowControl w:val="0"/>
            <w:tabs>
              <w:tab w:val="right" w:leader="dot" w:pos="12000"/>
            </w:tabs>
            <w:spacing w:before="60" w:line="240" w:lineRule="auto"/>
            <w:ind w:left="360"/>
            <w:rPr>
              <w:color w:val="000000"/>
            </w:rPr>
          </w:pPr>
          <w:hyperlink w:anchor="_heading=h.8f7cirdku92w">
            <w:r>
              <w:rPr>
                <w:rFonts w:ascii="Times New Roman" w:eastAsia="Times New Roman" w:hAnsi="Times New Roman" w:cs="Times New Roman"/>
                <w:color w:val="000000"/>
                <w:sz w:val="24"/>
                <w:szCs w:val="24"/>
              </w:rPr>
              <w:t>C.2 Etiologia, factorii de risc, profilaxia, conduita, complicațiile, externarea, supravegherea pacienților cu IPP</w:t>
            </w:r>
            <w:r>
              <w:rPr>
                <w:rFonts w:ascii="Times New Roman" w:eastAsia="Times New Roman" w:hAnsi="Times New Roman" w:cs="Times New Roman"/>
                <w:color w:val="000000"/>
                <w:sz w:val="24"/>
                <w:szCs w:val="24"/>
              </w:rPr>
              <w:tab/>
              <w:t>18</w:t>
            </w:r>
          </w:hyperlink>
        </w:p>
        <w:p w14:paraId="53BDD5F8" w14:textId="77777777" w:rsidR="00430C5A" w:rsidRDefault="00430C5A">
          <w:pPr>
            <w:widowControl w:val="0"/>
            <w:tabs>
              <w:tab w:val="right" w:leader="dot" w:pos="12000"/>
            </w:tabs>
            <w:spacing w:before="60" w:line="240" w:lineRule="auto"/>
            <w:ind w:left="720"/>
            <w:rPr>
              <w:color w:val="000000"/>
            </w:rPr>
          </w:pPr>
          <w:hyperlink w:anchor="_heading=h.qdc26n2yf121">
            <w:r>
              <w:rPr>
                <w:rFonts w:ascii="Times New Roman" w:eastAsia="Times New Roman" w:hAnsi="Times New Roman" w:cs="Times New Roman"/>
                <w:color w:val="000000"/>
                <w:sz w:val="24"/>
                <w:szCs w:val="24"/>
              </w:rPr>
              <w:t>C.2.1. Etiologia IPP</w:t>
            </w:r>
            <w:r>
              <w:rPr>
                <w:rFonts w:ascii="Times New Roman" w:eastAsia="Times New Roman" w:hAnsi="Times New Roman" w:cs="Times New Roman"/>
                <w:color w:val="000000"/>
                <w:sz w:val="24"/>
                <w:szCs w:val="24"/>
              </w:rPr>
              <w:tab/>
              <w:t>18</w:t>
            </w:r>
          </w:hyperlink>
        </w:p>
        <w:p w14:paraId="34C66AB4" w14:textId="77777777" w:rsidR="00430C5A" w:rsidRDefault="00430C5A">
          <w:pPr>
            <w:widowControl w:val="0"/>
            <w:tabs>
              <w:tab w:val="right" w:leader="dot" w:pos="12000"/>
            </w:tabs>
            <w:spacing w:before="60" w:line="240" w:lineRule="auto"/>
            <w:ind w:left="720"/>
            <w:rPr>
              <w:color w:val="000000"/>
            </w:rPr>
          </w:pPr>
          <w:hyperlink w:anchor="_heading=h.m0g8g0cqum53">
            <w:r>
              <w:rPr>
                <w:rFonts w:ascii="Times New Roman" w:eastAsia="Times New Roman" w:hAnsi="Times New Roman" w:cs="Times New Roman"/>
                <w:color w:val="000000"/>
                <w:sz w:val="24"/>
                <w:szCs w:val="24"/>
              </w:rPr>
              <w:t>C.2.2. Factorii de risc</w:t>
            </w:r>
            <w:r>
              <w:rPr>
                <w:rFonts w:ascii="Times New Roman" w:eastAsia="Times New Roman" w:hAnsi="Times New Roman" w:cs="Times New Roman"/>
                <w:color w:val="000000"/>
                <w:sz w:val="24"/>
                <w:szCs w:val="24"/>
              </w:rPr>
              <w:tab/>
              <w:t>18</w:t>
            </w:r>
          </w:hyperlink>
        </w:p>
        <w:p w14:paraId="3AF84C8A" w14:textId="77777777" w:rsidR="00430C5A" w:rsidRDefault="00430C5A">
          <w:pPr>
            <w:widowControl w:val="0"/>
            <w:tabs>
              <w:tab w:val="right" w:leader="dot" w:pos="12000"/>
            </w:tabs>
            <w:spacing w:before="60" w:line="240" w:lineRule="auto"/>
            <w:ind w:left="720"/>
            <w:rPr>
              <w:color w:val="000000"/>
            </w:rPr>
          </w:pPr>
          <w:hyperlink w:anchor="_heading=h.a1zhpc4ip882">
            <w:r>
              <w:rPr>
                <w:rFonts w:ascii="Times New Roman" w:eastAsia="Times New Roman" w:hAnsi="Times New Roman" w:cs="Times New Roman"/>
                <w:color w:val="000000"/>
                <w:sz w:val="24"/>
                <w:szCs w:val="24"/>
              </w:rPr>
              <w:t>C.2.3. Profilaxia IPP</w:t>
            </w:r>
            <w:r>
              <w:rPr>
                <w:rFonts w:ascii="Times New Roman" w:eastAsia="Times New Roman" w:hAnsi="Times New Roman" w:cs="Times New Roman"/>
                <w:color w:val="000000"/>
                <w:sz w:val="24"/>
                <w:szCs w:val="24"/>
              </w:rPr>
              <w:tab/>
              <w:t>19</w:t>
            </w:r>
          </w:hyperlink>
        </w:p>
        <w:p w14:paraId="629D191B" w14:textId="77777777" w:rsidR="00430C5A" w:rsidRDefault="00430C5A">
          <w:pPr>
            <w:widowControl w:val="0"/>
            <w:tabs>
              <w:tab w:val="right" w:leader="dot" w:pos="12000"/>
            </w:tabs>
            <w:spacing w:before="60" w:line="240" w:lineRule="auto"/>
            <w:ind w:left="720"/>
            <w:rPr>
              <w:color w:val="000000"/>
            </w:rPr>
          </w:pPr>
          <w:hyperlink w:anchor="_heading=h.8swsjwnjg93j">
            <w:r>
              <w:rPr>
                <w:rFonts w:ascii="Times New Roman" w:eastAsia="Times New Roman" w:hAnsi="Times New Roman" w:cs="Times New Roman"/>
                <w:color w:val="000000"/>
                <w:sz w:val="24"/>
                <w:szCs w:val="24"/>
              </w:rPr>
              <w:t>C.2.4. Conduita pacientului cu IPP</w:t>
            </w:r>
            <w:r>
              <w:rPr>
                <w:rFonts w:ascii="Times New Roman" w:eastAsia="Times New Roman" w:hAnsi="Times New Roman" w:cs="Times New Roman"/>
                <w:color w:val="000000"/>
                <w:sz w:val="24"/>
                <w:szCs w:val="24"/>
              </w:rPr>
              <w:tab/>
              <w:t>21</w:t>
            </w:r>
          </w:hyperlink>
        </w:p>
        <w:p w14:paraId="3FD90BE2" w14:textId="77777777" w:rsidR="00430C5A" w:rsidRDefault="00430C5A">
          <w:pPr>
            <w:widowControl w:val="0"/>
            <w:tabs>
              <w:tab w:val="right" w:leader="dot" w:pos="12000"/>
            </w:tabs>
            <w:spacing w:before="60" w:line="240" w:lineRule="auto"/>
            <w:ind w:left="1080"/>
            <w:rPr>
              <w:color w:val="000000"/>
            </w:rPr>
          </w:pPr>
          <w:hyperlink w:anchor="_heading=h.wnj9v69izznh">
            <w:r>
              <w:rPr>
                <w:rFonts w:ascii="Times New Roman" w:eastAsia="Times New Roman" w:hAnsi="Times New Roman" w:cs="Times New Roman"/>
                <w:color w:val="000000"/>
                <w:sz w:val="24"/>
                <w:szCs w:val="24"/>
              </w:rPr>
              <w:t>С.2.4.1. Аnаmnеzа</w:t>
            </w:r>
            <w:r>
              <w:rPr>
                <w:rFonts w:ascii="Times New Roman" w:eastAsia="Times New Roman" w:hAnsi="Times New Roman" w:cs="Times New Roman"/>
                <w:color w:val="000000"/>
                <w:sz w:val="24"/>
                <w:szCs w:val="24"/>
              </w:rPr>
              <w:tab/>
              <w:t>21</w:t>
            </w:r>
          </w:hyperlink>
        </w:p>
        <w:p w14:paraId="04A9A63C" w14:textId="77777777" w:rsidR="00430C5A" w:rsidRDefault="00430C5A">
          <w:pPr>
            <w:widowControl w:val="0"/>
            <w:tabs>
              <w:tab w:val="right" w:leader="dot" w:pos="12000"/>
            </w:tabs>
            <w:spacing w:before="60" w:line="240" w:lineRule="auto"/>
            <w:ind w:left="1080"/>
            <w:rPr>
              <w:color w:val="000000"/>
            </w:rPr>
          </w:pPr>
          <w:hyperlink w:anchor="_heading=h.ubqc6tlxknvo">
            <w:r>
              <w:rPr>
                <w:rFonts w:ascii="Times New Roman" w:eastAsia="Times New Roman" w:hAnsi="Times New Roman" w:cs="Times New Roman"/>
                <w:color w:val="000000"/>
                <w:sz w:val="24"/>
                <w:szCs w:val="24"/>
              </w:rPr>
              <w:t>C.2.4.2. Manifestările clinice IPP</w:t>
            </w:r>
            <w:r>
              <w:rPr>
                <w:rFonts w:ascii="Times New Roman" w:eastAsia="Times New Roman" w:hAnsi="Times New Roman" w:cs="Times New Roman"/>
                <w:color w:val="000000"/>
                <w:sz w:val="24"/>
                <w:szCs w:val="24"/>
              </w:rPr>
              <w:tab/>
              <w:t>22</w:t>
            </w:r>
          </w:hyperlink>
        </w:p>
        <w:p w14:paraId="7B5B0A0F" w14:textId="77777777" w:rsidR="00430C5A" w:rsidRDefault="00430C5A">
          <w:pPr>
            <w:widowControl w:val="0"/>
            <w:tabs>
              <w:tab w:val="right" w:leader="dot" w:pos="12000"/>
            </w:tabs>
            <w:spacing w:before="60" w:line="240" w:lineRule="auto"/>
            <w:ind w:left="1080"/>
            <w:rPr>
              <w:color w:val="000000"/>
            </w:rPr>
          </w:pPr>
          <w:hyperlink w:anchor="_heading=h.t80fu1387uyo">
            <w:r>
              <w:rPr>
                <w:rFonts w:ascii="Times New Roman" w:eastAsia="Times New Roman" w:hAnsi="Times New Roman" w:cs="Times New Roman"/>
                <w:color w:val="000000"/>
                <w:sz w:val="24"/>
                <w:szCs w:val="24"/>
              </w:rPr>
              <w:t>C.2.4.3. Investigaţii paraclinice</w:t>
            </w:r>
            <w:r>
              <w:rPr>
                <w:rFonts w:ascii="Times New Roman" w:eastAsia="Times New Roman" w:hAnsi="Times New Roman" w:cs="Times New Roman"/>
                <w:color w:val="000000"/>
                <w:sz w:val="24"/>
                <w:szCs w:val="24"/>
              </w:rPr>
              <w:tab/>
              <w:t>23</w:t>
            </w:r>
          </w:hyperlink>
        </w:p>
        <w:p w14:paraId="6E9DDF7A" w14:textId="77777777" w:rsidR="00430C5A" w:rsidRDefault="00430C5A">
          <w:pPr>
            <w:widowControl w:val="0"/>
            <w:tabs>
              <w:tab w:val="right" w:leader="dot" w:pos="12000"/>
            </w:tabs>
            <w:spacing w:before="60" w:line="240" w:lineRule="auto"/>
            <w:ind w:left="1080"/>
            <w:rPr>
              <w:color w:val="000000"/>
            </w:rPr>
          </w:pPr>
          <w:hyperlink w:anchor="_heading=h.lrwucfp9sdil">
            <w:r>
              <w:rPr>
                <w:rFonts w:ascii="Times New Roman" w:eastAsia="Times New Roman" w:hAnsi="Times New Roman" w:cs="Times New Roman"/>
                <w:color w:val="000000"/>
                <w:sz w:val="24"/>
                <w:szCs w:val="24"/>
              </w:rPr>
              <w:t>C.2.4.4 Clasificarea</w:t>
            </w:r>
            <w:r>
              <w:rPr>
                <w:rFonts w:ascii="Times New Roman" w:eastAsia="Times New Roman" w:hAnsi="Times New Roman" w:cs="Times New Roman"/>
                <w:color w:val="000000"/>
                <w:sz w:val="24"/>
                <w:szCs w:val="24"/>
              </w:rPr>
              <w:tab/>
              <w:t>25</w:t>
            </w:r>
          </w:hyperlink>
        </w:p>
        <w:p w14:paraId="3993393E" w14:textId="77777777" w:rsidR="00430C5A" w:rsidRDefault="00430C5A">
          <w:pPr>
            <w:widowControl w:val="0"/>
            <w:tabs>
              <w:tab w:val="right" w:leader="dot" w:pos="12000"/>
            </w:tabs>
            <w:spacing w:before="60" w:line="240" w:lineRule="auto"/>
            <w:ind w:left="1080"/>
            <w:rPr>
              <w:color w:val="000000"/>
            </w:rPr>
          </w:pPr>
          <w:hyperlink w:anchor="_heading=h.9b1fghdx6zrq">
            <w:r>
              <w:rPr>
                <w:rFonts w:ascii="Times New Roman" w:eastAsia="Times New Roman" w:hAnsi="Times New Roman" w:cs="Times New Roman"/>
                <w:color w:val="000000"/>
                <w:sz w:val="24"/>
                <w:szCs w:val="24"/>
              </w:rPr>
              <w:t>C.2.4.5. Diagnosticul diferenţial</w:t>
            </w:r>
            <w:r>
              <w:rPr>
                <w:rFonts w:ascii="Times New Roman" w:eastAsia="Times New Roman" w:hAnsi="Times New Roman" w:cs="Times New Roman"/>
                <w:color w:val="000000"/>
                <w:sz w:val="24"/>
                <w:szCs w:val="24"/>
              </w:rPr>
              <w:tab/>
              <w:t>26</w:t>
            </w:r>
          </w:hyperlink>
        </w:p>
        <w:p w14:paraId="6007C4FB" w14:textId="77777777" w:rsidR="00430C5A" w:rsidRDefault="00430C5A">
          <w:pPr>
            <w:widowControl w:val="0"/>
            <w:tabs>
              <w:tab w:val="right" w:leader="dot" w:pos="12000"/>
            </w:tabs>
            <w:spacing w:before="60" w:line="240" w:lineRule="auto"/>
            <w:ind w:left="1080"/>
            <w:rPr>
              <w:color w:val="000000"/>
            </w:rPr>
          </w:pPr>
          <w:hyperlink w:anchor="_heading=h.3dlqqeshzy6p">
            <w:r>
              <w:rPr>
                <w:rFonts w:ascii="Times New Roman" w:eastAsia="Times New Roman" w:hAnsi="Times New Roman" w:cs="Times New Roman"/>
                <w:color w:val="000000"/>
                <w:sz w:val="24"/>
                <w:szCs w:val="24"/>
              </w:rPr>
              <w:t>C.2.4.6. Criteriile de spitalizare</w:t>
            </w:r>
            <w:r>
              <w:rPr>
                <w:rFonts w:ascii="Times New Roman" w:eastAsia="Times New Roman" w:hAnsi="Times New Roman" w:cs="Times New Roman"/>
                <w:color w:val="000000"/>
                <w:sz w:val="24"/>
                <w:szCs w:val="24"/>
              </w:rPr>
              <w:tab/>
              <w:t>27</w:t>
            </w:r>
          </w:hyperlink>
        </w:p>
        <w:p w14:paraId="251CB9A3" w14:textId="77777777" w:rsidR="00430C5A" w:rsidRDefault="00430C5A">
          <w:pPr>
            <w:widowControl w:val="0"/>
            <w:tabs>
              <w:tab w:val="right" w:leader="dot" w:pos="12000"/>
            </w:tabs>
            <w:spacing w:before="60" w:line="240" w:lineRule="auto"/>
            <w:ind w:left="1080"/>
            <w:rPr>
              <w:color w:val="000000"/>
            </w:rPr>
          </w:pPr>
          <w:hyperlink w:anchor="_heading=">
            <w:r>
              <w:rPr>
                <w:rFonts w:ascii="Times New Roman" w:eastAsia="Times New Roman" w:hAnsi="Times New Roman" w:cs="Times New Roman"/>
                <w:color w:val="000000"/>
                <w:sz w:val="24"/>
                <w:szCs w:val="24"/>
              </w:rPr>
              <w:t>C.2.4.7. Tratamentul</w:t>
            </w:r>
            <w:r>
              <w:rPr>
                <w:rFonts w:ascii="Times New Roman" w:eastAsia="Times New Roman" w:hAnsi="Times New Roman" w:cs="Times New Roman"/>
                <w:color w:val="000000"/>
                <w:sz w:val="24"/>
                <w:szCs w:val="24"/>
              </w:rPr>
              <w:tab/>
              <w:t>27</w:t>
            </w:r>
          </w:hyperlink>
        </w:p>
        <w:p w14:paraId="5A0A5DA2" w14:textId="77777777" w:rsidR="00430C5A" w:rsidRDefault="00430C5A">
          <w:pPr>
            <w:widowControl w:val="0"/>
            <w:tabs>
              <w:tab w:val="right" w:leader="dot" w:pos="12000"/>
            </w:tabs>
            <w:spacing w:before="60" w:line="240" w:lineRule="auto"/>
            <w:ind w:left="1440"/>
            <w:rPr>
              <w:color w:val="000000"/>
            </w:rPr>
          </w:pPr>
          <w:hyperlink w:anchor="_heading=h.vf4110yut11">
            <w:r>
              <w:rPr>
                <w:rFonts w:ascii="Times New Roman" w:eastAsia="Times New Roman" w:hAnsi="Times New Roman" w:cs="Times New Roman"/>
                <w:color w:val="000000"/>
                <w:sz w:val="24"/>
                <w:szCs w:val="24"/>
              </w:rPr>
              <w:t xml:space="preserve">C.2.4.7.1. Tratamentul conservator în cadrul CS, CMF, cabinetului specializat de ortopedie şi traumatologie din/sau secţia consultativă a IMSP Spitalului Raional, </w:t>
            </w:r>
            <w:r>
              <w:rPr>
                <w:rFonts w:ascii="Times New Roman" w:eastAsia="Times New Roman" w:hAnsi="Times New Roman" w:cs="Times New Roman"/>
                <w:color w:val="000000"/>
                <w:sz w:val="24"/>
                <w:szCs w:val="24"/>
              </w:rPr>
              <w:lastRenderedPageBreak/>
              <w:t>Municipal şi Republican</w:t>
            </w:r>
            <w:r>
              <w:rPr>
                <w:rFonts w:ascii="Times New Roman" w:eastAsia="Times New Roman" w:hAnsi="Times New Roman" w:cs="Times New Roman"/>
                <w:color w:val="000000"/>
                <w:sz w:val="24"/>
                <w:szCs w:val="24"/>
              </w:rPr>
              <w:tab/>
              <w:t>27</w:t>
            </w:r>
          </w:hyperlink>
        </w:p>
        <w:p w14:paraId="5AB6EB43" w14:textId="77777777" w:rsidR="00430C5A" w:rsidRDefault="00430C5A">
          <w:pPr>
            <w:widowControl w:val="0"/>
            <w:tabs>
              <w:tab w:val="right" w:leader="dot" w:pos="12000"/>
            </w:tabs>
            <w:spacing w:before="60" w:line="240" w:lineRule="auto"/>
            <w:ind w:left="1440"/>
            <w:rPr>
              <w:color w:val="000000"/>
            </w:rPr>
          </w:pPr>
          <w:hyperlink w:anchor="_heading=h.7ox0wpxorzh1">
            <w:r>
              <w:rPr>
                <w:rFonts w:ascii="Times New Roman" w:eastAsia="Times New Roman" w:hAnsi="Times New Roman" w:cs="Times New Roman"/>
                <w:color w:val="000000"/>
                <w:sz w:val="24"/>
                <w:szCs w:val="24"/>
              </w:rPr>
              <w:t>C.2.4.7.2. Tratamentul chirurgical în cadrul secţiei specializate de ortopedie şi traumatologie din cadrul IMSP Republican</w:t>
            </w:r>
            <w:r>
              <w:rPr>
                <w:rFonts w:ascii="Times New Roman" w:eastAsia="Times New Roman" w:hAnsi="Times New Roman" w:cs="Times New Roman"/>
                <w:color w:val="000000"/>
                <w:sz w:val="24"/>
                <w:szCs w:val="24"/>
              </w:rPr>
              <w:tab/>
              <w:t>28</w:t>
            </w:r>
          </w:hyperlink>
        </w:p>
        <w:p w14:paraId="366C5A42" w14:textId="77777777" w:rsidR="00430C5A" w:rsidRDefault="00430C5A">
          <w:pPr>
            <w:widowControl w:val="0"/>
            <w:tabs>
              <w:tab w:val="right" w:leader="dot" w:pos="12000"/>
            </w:tabs>
            <w:spacing w:before="60" w:line="240" w:lineRule="auto"/>
            <w:ind w:left="1800"/>
            <w:rPr>
              <w:color w:val="000000"/>
            </w:rPr>
          </w:pPr>
          <w:hyperlink w:anchor="_heading=h.ak51sxy86c0v">
            <w:r>
              <w:rPr>
                <w:rFonts w:ascii="Times New Roman" w:eastAsia="Times New Roman" w:hAnsi="Times New Roman" w:cs="Times New Roman"/>
                <w:color w:val="000000"/>
                <w:sz w:val="24"/>
                <w:szCs w:val="24"/>
              </w:rPr>
              <w:t>C.2.4.7.2.1 Etapa preoperatorie</w:t>
            </w:r>
            <w:r>
              <w:rPr>
                <w:rFonts w:ascii="Times New Roman" w:eastAsia="Times New Roman" w:hAnsi="Times New Roman" w:cs="Times New Roman"/>
                <w:color w:val="000000"/>
                <w:sz w:val="24"/>
                <w:szCs w:val="24"/>
              </w:rPr>
              <w:tab/>
              <w:t>29</w:t>
            </w:r>
          </w:hyperlink>
        </w:p>
        <w:p w14:paraId="75CF658C" w14:textId="77777777" w:rsidR="00430C5A" w:rsidRDefault="00430C5A">
          <w:pPr>
            <w:widowControl w:val="0"/>
            <w:tabs>
              <w:tab w:val="right" w:leader="dot" w:pos="12000"/>
            </w:tabs>
            <w:spacing w:before="60" w:line="240" w:lineRule="auto"/>
            <w:ind w:left="1800"/>
            <w:rPr>
              <w:color w:val="000000"/>
            </w:rPr>
          </w:pPr>
          <w:hyperlink w:anchor="_heading=h.l34tuthb8cu6">
            <w:r>
              <w:rPr>
                <w:rFonts w:ascii="Times New Roman" w:eastAsia="Times New Roman" w:hAnsi="Times New Roman" w:cs="Times New Roman"/>
                <w:color w:val="000000"/>
                <w:sz w:val="24"/>
                <w:szCs w:val="24"/>
              </w:rPr>
              <w:t>C.2.4.7.2.2 Intervenţia chirurgicală</w:t>
            </w:r>
            <w:r>
              <w:rPr>
                <w:rFonts w:ascii="Times New Roman" w:eastAsia="Times New Roman" w:hAnsi="Times New Roman" w:cs="Times New Roman"/>
                <w:color w:val="000000"/>
                <w:sz w:val="24"/>
                <w:szCs w:val="24"/>
              </w:rPr>
              <w:tab/>
              <w:t>29</w:t>
            </w:r>
          </w:hyperlink>
        </w:p>
        <w:p w14:paraId="3077A851" w14:textId="77777777" w:rsidR="00430C5A" w:rsidRDefault="00430C5A">
          <w:pPr>
            <w:widowControl w:val="0"/>
            <w:tabs>
              <w:tab w:val="right" w:leader="dot" w:pos="12000"/>
            </w:tabs>
            <w:spacing w:before="60" w:line="240" w:lineRule="auto"/>
            <w:ind w:left="1800"/>
            <w:rPr>
              <w:color w:val="000000"/>
            </w:rPr>
          </w:pPr>
          <w:hyperlink w:anchor="_heading=h.jji8c54k641q">
            <w:r>
              <w:rPr>
                <w:rFonts w:ascii="Times New Roman" w:eastAsia="Times New Roman" w:hAnsi="Times New Roman" w:cs="Times New Roman"/>
                <w:color w:val="000000"/>
                <w:sz w:val="24"/>
                <w:szCs w:val="24"/>
              </w:rPr>
              <w:t>C.2.4.7.2.3. Etapa postoperatorie</w:t>
            </w:r>
            <w:r>
              <w:rPr>
                <w:rFonts w:ascii="Times New Roman" w:eastAsia="Times New Roman" w:hAnsi="Times New Roman" w:cs="Times New Roman"/>
                <w:color w:val="000000"/>
                <w:sz w:val="24"/>
                <w:szCs w:val="24"/>
              </w:rPr>
              <w:tab/>
              <w:t>30</w:t>
            </w:r>
          </w:hyperlink>
        </w:p>
        <w:p w14:paraId="7980FA06" w14:textId="77777777" w:rsidR="00430C5A" w:rsidRDefault="00430C5A">
          <w:pPr>
            <w:widowControl w:val="0"/>
            <w:tabs>
              <w:tab w:val="right" w:leader="dot" w:pos="12000"/>
            </w:tabs>
            <w:spacing w:before="60" w:line="240" w:lineRule="auto"/>
            <w:ind w:left="1800"/>
            <w:rPr>
              <w:color w:val="000000"/>
            </w:rPr>
          </w:pPr>
          <w:hyperlink w:anchor="_heading=">
            <w:r>
              <w:rPr>
                <w:rFonts w:ascii="Times New Roman" w:eastAsia="Times New Roman" w:hAnsi="Times New Roman" w:cs="Times New Roman"/>
                <w:color w:val="000000"/>
                <w:sz w:val="24"/>
                <w:szCs w:val="24"/>
              </w:rPr>
              <w:t>C.2.4.7.2.4. Externarea pacienților după intervenție chirurgicală</w:t>
            </w:r>
            <w:r>
              <w:rPr>
                <w:rFonts w:ascii="Times New Roman" w:eastAsia="Times New Roman" w:hAnsi="Times New Roman" w:cs="Times New Roman"/>
                <w:color w:val="000000"/>
                <w:sz w:val="24"/>
                <w:szCs w:val="24"/>
              </w:rPr>
              <w:tab/>
              <w:t>31</w:t>
            </w:r>
          </w:hyperlink>
        </w:p>
        <w:p w14:paraId="6404A6C6" w14:textId="77777777" w:rsidR="00430C5A" w:rsidRDefault="00430C5A">
          <w:pPr>
            <w:widowControl w:val="0"/>
            <w:tabs>
              <w:tab w:val="right" w:leader="dot" w:pos="12000"/>
            </w:tabs>
            <w:spacing w:before="60" w:line="240" w:lineRule="auto"/>
            <w:ind w:left="720"/>
            <w:rPr>
              <w:color w:val="000000"/>
            </w:rPr>
          </w:pPr>
          <w:hyperlink w:anchor="_heading=">
            <w:r>
              <w:rPr>
                <w:rFonts w:ascii="Times New Roman" w:eastAsia="Times New Roman" w:hAnsi="Times New Roman" w:cs="Times New Roman"/>
                <w:color w:val="000000"/>
                <w:sz w:val="24"/>
                <w:szCs w:val="24"/>
              </w:rPr>
              <w:t>C.2.5. Supravegherea pacienţilor</w:t>
            </w:r>
            <w:r>
              <w:rPr>
                <w:rFonts w:ascii="Times New Roman" w:eastAsia="Times New Roman" w:hAnsi="Times New Roman" w:cs="Times New Roman"/>
                <w:color w:val="000000"/>
                <w:sz w:val="24"/>
                <w:szCs w:val="24"/>
              </w:rPr>
              <w:tab/>
              <w:t>32</w:t>
            </w:r>
          </w:hyperlink>
        </w:p>
        <w:p w14:paraId="217ED7AB" w14:textId="77777777" w:rsidR="00430C5A" w:rsidRDefault="00430C5A">
          <w:pPr>
            <w:widowControl w:val="0"/>
            <w:tabs>
              <w:tab w:val="right" w:leader="dot" w:pos="12000"/>
            </w:tabs>
            <w:spacing w:before="60" w:line="240" w:lineRule="auto"/>
            <w:rPr>
              <w:b/>
              <w:color w:val="000000"/>
            </w:rPr>
          </w:pPr>
          <w:hyperlink w:anchor="_heading=">
            <w:r>
              <w:rPr>
                <w:rFonts w:ascii="Times New Roman" w:eastAsia="Times New Roman" w:hAnsi="Times New Roman" w:cs="Times New Roman"/>
                <w:color w:val="000000"/>
                <w:sz w:val="24"/>
                <w:szCs w:val="24"/>
              </w:rPr>
              <w:t>D. RESURSELE UMANE NECESARE PENTRU RESPECTAREA PREVEDERILOR PCN</w:t>
            </w:r>
            <w:r>
              <w:rPr>
                <w:rFonts w:ascii="Times New Roman" w:eastAsia="Times New Roman" w:hAnsi="Times New Roman" w:cs="Times New Roman"/>
                <w:color w:val="000000"/>
                <w:sz w:val="24"/>
                <w:szCs w:val="24"/>
              </w:rPr>
              <w:tab/>
              <w:t>33</w:t>
            </w:r>
          </w:hyperlink>
        </w:p>
        <w:p w14:paraId="1A247784" w14:textId="77777777" w:rsidR="00430C5A" w:rsidRDefault="00430C5A">
          <w:pPr>
            <w:widowControl w:val="0"/>
            <w:tabs>
              <w:tab w:val="right" w:leader="dot" w:pos="12000"/>
            </w:tabs>
            <w:spacing w:before="60" w:line="240" w:lineRule="auto"/>
            <w:ind w:left="360"/>
            <w:rPr>
              <w:color w:val="000000"/>
            </w:rPr>
          </w:pPr>
          <w:hyperlink w:anchor="_heading=">
            <w:r>
              <w:rPr>
                <w:rFonts w:ascii="Times New Roman" w:eastAsia="Times New Roman" w:hAnsi="Times New Roman" w:cs="Times New Roman"/>
                <w:color w:val="000000"/>
                <w:sz w:val="24"/>
                <w:szCs w:val="24"/>
              </w:rPr>
              <w:t>D.1. Prestatori de Asistență Medicală Primară (AMP)</w:t>
            </w:r>
            <w:r>
              <w:rPr>
                <w:rFonts w:ascii="Times New Roman" w:eastAsia="Times New Roman" w:hAnsi="Times New Roman" w:cs="Times New Roman"/>
                <w:color w:val="000000"/>
                <w:sz w:val="24"/>
                <w:szCs w:val="24"/>
              </w:rPr>
              <w:tab/>
              <w:t>33</w:t>
            </w:r>
          </w:hyperlink>
        </w:p>
        <w:p w14:paraId="0409C5DE" w14:textId="77777777" w:rsidR="00430C5A" w:rsidRDefault="00430C5A">
          <w:pPr>
            <w:widowControl w:val="0"/>
            <w:tabs>
              <w:tab w:val="right" w:leader="dot" w:pos="12000"/>
            </w:tabs>
            <w:spacing w:before="60" w:line="240" w:lineRule="auto"/>
            <w:ind w:left="360"/>
            <w:rPr>
              <w:color w:val="000000"/>
            </w:rPr>
          </w:pPr>
          <w:hyperlink w:anchor="_heading=">
            <w:r>
              <w:rPr>
                <w:rFonts w:ascii="Times New Roman" w:eastAsia="Times New Roman" w:hAnsi="Times New Roman" w:cs="Times New Roman"/>
                <w:color w:val="000000"/>
                <w:sz w:val="24"/>
                <w:szCs w:val="24"/>
              </w:rPr>
              <w:t>D.2. Prestatori de Asistență Medicală Specializată de Ambulator (AMSA)</w:t>
            </w:r>
            <w:r>
              <w:rPr>
                <w:rFonts w:ascii="Times New Roman" w:eastAsia="Times New Roman" w:hAnsi="Times New Roman" w:cs="Times New Roman"/>
                <w:color w:val="000000"/>
                <w:sz w:val="24"/>
                <w:szCs w:val="24"/>
              </w:rPr>
              <w:tab/>
              <w:t>33</w:t>
            </w:r>
          </w:hyperlink>
        </w:p>
        <w:p w14:paraId="05F890FF" w14:textId="77777777" w:rsidR="00430C5A" w:rsidRDefault="00430C5A">
          <w:pPr>
            <w:widowControl w:val="0"/>
            <w:tabs>
              <w:tab w:val="right" w:leader="dot" w:pos="12000"/>
            </w:tabs>
            <w:spacing w:before="60" w:line="240" w:lineRule="auto"/>
            <w:ind w:left="360"/>
            <w:rPr>
              <w:color w:val="000000"/>
            </w:rPr>
          </w:pPr>
          <w:hyperlink w:anchor="_heading=">
            <w:r>
              <w:rPr>
                <w:rFonts w:ascii="Times New Roman" w:eastAsia="Times New Roman" w:hAnsi="Times New Roman" w:cs="Times New Roman"/>
                <w:color w:val="000000"/>
                <w:sz w:val="24"/>
                <w:szCs w:val="24"/>
              </w:rPr>
              <w:t>D.3. Prestatori de Asistență Medicală Urgentă Prespitalicească (AMUP)</w:t>
            </w:r>
            <w:r>
              <w:rPr>
                <w:rFonts w:ascii="Times New Roman" w:eastAsia="Times New Roman" w:hAnsi="Times New Roman" w:cs="Times New Roman"/>
                <w:color w:val="000000"/>
                <w:sz w:val="24"/>
                <w:szCs w:val="24"/>
              </w:rPr>
              <w:tab/>
              <w:t>34</w:t>
            </w:r>
          </w:hyperlink>
        </w:p>
        <w:p w14:paraId="2BDF34B8" w14:textId="77777777" w:rsidR="00430C5A" w:rsidRDefault="00430C5A">
          <w:pPr>
            <w:widowControl w:val="0"/>
            <w:tabs>
              <w:tab w:val="right" w:leader="dot" w:pos="12000"/>
            </w:tabs>
            <w:spacing w:before="60" w:line="240" w:lineRule="auto"/>
            <w:rPr>
              <w:b/>
              <w:color w:val="000000"/>
            </w:rPr>
          </w:pPr>
          <w:hyperlink w:anchor="_heading=h.b3h4m7qdcek">
            <w:r>
              <w:rPr>
                <w:rFonts w:ascii="Times New Roman" w:eastAsia="Times New Roman" w:hAnsi="Times New Roman" w:cs="Times New Roman"/>
                <w:color w:val="000000"/>
                <w:sz w:val="24"/>
                <w:szCs w:val="24"/>
              </w:rPr>
              <w:t>E. INDICATORII DE MONITORIZARE A IMPLEMENTĂRII PROTOCOLULUI</w:t>
            </w:r>
            <w:r>
              <w:rPr>
                <w:rFonts w:ascii="Times New Roman" w:eastAsia="Times New Roman" w:hAnsi="Times New Roman" w:cs="Times New Roman"/>
                <w:color w:val="000000"/>
                <w:sz w:val="24"/>
                <w:szCs w:val="24"/>
              </w:rPr>
              <w:tab/>
              <w:t>38</w:t>
            </w:r>
          </w:hyperlink>
        </w:p>
        <w:p w14:paraId="2CF64585" w14:textId="77777777" w:rsidR="00430C5A" w:rsidRDefault="00430C5A">
          <w:pPr>
            <w:widowControl w:val="0"/>
            <w:tabs>
              <w:tab w:val="right" w:leader="dot" w:pos="12000"/>
            </w:tabs>
            <w:spacing w:before="60" w:line="240" w:lineRule="auto"/>
            <w:rPr>
              <w:b/>
              <w:color w:val="000000"/>
            </w:rPr>
          </w:pPr>
          <w:hyperlink w:anchor="_heading=h.dhpzwey87tsc">
            <w:r>
              <w:rPr>
                <w:rFonts w:ascii="Times New Roman" w:eastAsia="Times New Roman" w:hAnsi="Times New Roman" w:cs="Times New Roman"/>
                <w:color w:val="000000"/>
                <w:sz w:val="24"/>
                <w:szCs w:val="24"/>
              </w:rPr>
              <w:t>ANEXE</w:t>
            </w:r>
            <w:r>
              <w:rPr>
                <w:rFonts w:ascii="Times New Roman" w:eastAsia="Times New Roman" w:hAnsi="Times New Roman" w:cs="Times New Roman"/>
                <w:color w:val="000000"/>
                <w:sz w:val="24"/>
                <w:szCs w:val="24"/>
              </w:rPr>
              <w:tab/>
              <w:t>39</w:t>
            </w:r>
          </w:hyperlink>
        </w:p>
        <w:p w14:paraId="7ED5CE83" w14:textId="77777777" w:rsidR="00430C5A" w:rsidRDefault="00430C5A">
          <w:pPr>
            <w:widowControl w:val="0"/>
            <w:tabs>
              <w:tab w:val="right" w:leader="dot" w:pos="12000"/>
            </w:tabs>
            <w:spacing w:before="60" w:line="240" w:lineRule="auto"/>
            <w:ind w:left="360"/>
            <w:rPr>
              <w:color w:val="000000"/>
            </w:rPr>
          </w:pPr>
          <w:hyperlink w:anchor="_heading=h.92nt31zef1xj">
            <w:r>
              <w:rPr>
                <w:rFonts w:ascii="Times New Roman" w:eastAsia="Times New Roman" w:hAnsi="Times New Roman" w:cs="Times New Roman"/>
                <w:color w:val="000000"/>
                <w:sz w:val="24"/>
                <w:szCs w:val="24"/>
              </w:rPr>
              <w:t>Anexa 1. Informaţie pentru pacientul cu IPP</w:t>
            </w:r>
            <w:r>
              <w:rPr>
                <w:rFonts w:ascii="Times New Roman" w:eastAsia="Times New Roman" w:hAnsi="Times New Roman" w:cs="Times New Roman"/>
                <w:color w:val="000000"/>
                <w:sz w:val="24"/>
                <w:szCs w:val="24"/>
              </w:rPr>
              <w:tab/>
              <w:t>39</w:t>
            </w:r>
          </w:hyperlink>
        </w:p>
        <w:p w14:paraId="6B607791" w14:textId="77777777" w:rsidR="00430C5A" w:rsidRDefault="00430C5A">
          <w:pPr>
            <w:widowControl w:val="0"/>
            <w:tabs>
              <w:tab w:val="right" w:leader="dot" w:pos="12000"/>
            </w:tabs>
            <w:spacing w:before="60" w:line="240" w:lineRule="auto"/>
            <w:ind w:left="360"/>
            <w:rPr>
              <w:color w:val="000000"/>
            </w:rPr>
          </w:pPr>
          <w:hyperlink w:anchor="_heading=h.v1ule1dfqr2k">
            <w:r>
              <w:rPr>
                <w:rFonts w:ascii="Times New Roman" w:eastAsia="Times New Roman" w:hAnsi="Times New Roman" w:cs="Times New Roman"/>
                <w:color w:val="000000"/>
                <w:sz w:val="24"/>
                <w:szCs w:val="24"/>
              </w:rPr>
              <w:t>Anexa 2. Fișa standardizată de audit medical</w:t>
            </w:r>
            <w:r>
              <w:rPr>
                <w:rFonts w:ascii="Times New Roman" w:eastAsia="Times New Roman" w:hAnsi="Times New Roman" w:cs="Times New Roman"/>
                <w:color w:val="000000"/>
                <w:sz w:val="24"/>
                <w:szCs w:val="24"/>
              </w:rPr>
              <w:tab/>
              <w:t>40</w:t>
            </w:r>
          </w:hyperlink>
        </w:p>
        <w:p w14:paraId="6ED7D8CE" w14:textId="77777777" w:rsidR="00430C5A" w:rsidRDefault="00430C5A">
          <w:pPr>
            <w:widowControl w:val="0"/>
            <w:tabs>
              <w:tab w:val="right" w:leader="dot" w:pos="12000"/>
            </w:tabs>
            <w:spacing w:before="60" w:line="240" w:lineRule="auto"/>
            <w:ind w:left="360"/>
            <w:rPr>
              <w:color w:val="000000"/>
            </w:rPr>
          </w:pPr>
          <w:hyperlink w:anchor="_heading=">
            <w:r>
              <w:rPr>
                <w:rFonts w:ascii="Times New Roman" w:eastAsia="Times New Roman" w:hAnsi="Times New Roman" w:cs="Times New Roman"/>
                <w:color w:val="000000"/>
                <w:sz w:val="24"/>
                <w:szCs w:val="24"/>
              </w:rPr>
              <w:t>Anexa 3. Simbolurile utilizate în elaborarea algoritmilor de conduită a pacientului cu Infecția periprotetică a articulațiilor mari</w:t>
            </w:r>
            <w:r>
              <w:rPr>
                <w:rFonts w:ascii="Times New Roman" w:eastAsia="Times New Roman" w:hAnsi="Times New Roman" w:cs="Times New Roman"/>
                <w:color w:val="000000"/>
                <w:sz w:val="24"/>
                <w:szCs w:val="24"/>
              </w:rPr>
              <w:tab/>
              <w:t>42</w:t>
            </w:r>
          </w:hyperlink>
        </w:p>
        <w:p w14:paraId="69A53CA9" w14:textId="77777777" w:rsidR="00430C5A" w:rsidRDefault="00430C5A">
          <w:pPr>
            <w:widowControl w:val="0"/>
            <w:tabs>
              <w:tab w:val="right" w:leader="dot" w:pos="12000"/>
            </w:tabs>
            <w:spacing w:before="60" w:line="240" w:lineRule="auto"/>
            <w:ind w:left="360"/>
            <w:rPr>
              <w:color w:val="000000"/>
            </w:rPr>
          </w:pPr>
          <w:hyperlink w:anchor="_heading=">
            <w:r>
              <w:rPr>
                <w:rFonts w:ascii="Times New Roman" w:eastAsia="Times New Roman" w:hAnsi="Times New Roman" w:cs="Times New Roman"/>
                <w:color w:val="000000"/>
                <w:sz w:val="24"/>
                <w:szCs w:val="24"/>
              </w:rPr>
              <w:t>Anexa 4.Tabel sinoptic – Medicamente utilizate în managementul Infecției Periprotetice (IPP)</w:t>
            </w:r>
            <w:r>
              <w:rPr>
                <w:rFonts w:ascii="Times New Roman" w:eastAsia="Times New Roman" w:hAnsi="Times New Roman" w:cs="Times New Roman"/>
                <w:color w:val="000000"/>
                <w:sz w:val="24"/>
                <w:szCs w:val="24"/>
              </w:rPr>
              <w:tab/>
              <w:t>43</w:t>
            </w:r>
          </w:hyperlink>
        </w:p>
        <w:p w14:paraId="031519E8" w14:textId="77777777" w:rsidR="00430C5A" w:rsidRDefault="00430C5A">
          <w:pPr>
            <w:widowControl w:val="0"/>
            <w:tabs>
              <w:tab w:val="right" w:leader="dot" w:pos="12000"/>
            </w:tabs>
            <w:spacing w:before="60" w:line="240" w:lineRule="auto"/>
            <w:rPr>
              <w:b/>
              <w:color w:val="000000"/>
            </w:rPr>
          </w:pPr>
          <w:hyperlink w:anchor="_heading=h.6el7xt5glnsa">
            <w:r>
              <w:rPr>
                <w:rFonts w:ascii="Times New Roman" w:eastAsia="Times New Roman" w:hAnsi="Times New Roman" w:cs="Times New Roman"/>
                <w:color w:val="000000"/>
                <w:sz w:val="24"/>
                <w:szCs w:val="24"/>
              </w:rPr>
              <w:t>BIBLIOGRAFIA</w:t>
            </w:r>
            <w:r>
              <w:rPr>
                <w:rFonts w:ascii="Times New Roman" w:eastAsia="Times New Roman" w:hAnsi="Times New Roman" w:cs="Times New Roman"/>
                <w:color w:val="000000"/>
                <w:sz w:val="24"/>
                <w:szCs w:val="24"/>
              </w:rPr>
              <w:tab/>
              <w:t>46</w:t>
            </w:r>
          </w:hyperlink>
          <w:r>
            <w:fldChar w:fldCharType="end"/>
          </w:r>
        </w:p>
      </w:sdtContent>
    </w:sdt>
    <w:p w14:paraId="2CFDE151" w14:textId="4B4422EA" w:rsidR="003934D2" w:rsidRDefault="003934D2">
      <w:pPr>
        <w:rPr>
          <w:rFonts w:ascii="Times New Roman" w:eastAsia="Times New Roman" w:hAnsi="Times New Roman" w:cs="Times New Roman"/>
          <w:b/>
          <w:sz w:val="24"/>
          <w:szCs w:val="24"/>
        </w:rPr>
      </w:pPr>
      <w:bookmarkStart w:id="0" w:name="_heading=h.rzfew9ce5lhi" w:colFirst="0" w:colLast="0"/>
      <w:bookmarkEnd w:id="0"/>
      <w:r>
        <w:br w:type="page"/>
      </w:r>
    </w:p>
    <w:p w14:paraId="22B9A92F" w14:textId="77777777" w:rsidR="00430C5A" w:rsidRDefault="00000000">
      <w:pPr>
        <w:pStyle w:val="Titlu1"/>
        <w:tabs>
          <w:tab w:val="right" w:pos="9642"/>
        </w:tabs>
        <w:spacing w:line="240" w:lineRule="auto"/>
        <w:rPr>
          <w:b w:val="0"/>
        </w:rPr>
      </w:pPr>
      <w:bookmarkStart w:id="1" w:name="_heading=h.b2zk5ugvh00m" w:colFirst="0" w:colLast="0"/>
      <w:bookmarkEnd w:id="1"/>
      <w:r>
        <w:lastRenderedPageBreak/>
        <w:t>LISTA ABREVIERILOR FOLOSITE ÎN DOCUMENT</w:t>
      </w:r>
    </w:p>
    <w:tbl>
      <w:tblPr>
        <w:tblStyle w:val="affff8"/>
        <w:tblW w:w="963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16"/>
        <w:gridCol w:w="8314"/>
      </w:tblGrid>
      <w:tr w:rsidR="00430C5A" w14:paraId="636790B2" w14:textId="77777777">
        <w:trPr>
          <w:trHeight w:val="80"/>
        </w:trPr>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79C31DC" w14:textId="77777777" w:rsidR="00430C5A" w:rsidRDefault="00000000">
            <w:pPr>
              <w:widowControl w:val="0"/>
              <w:spacing w:line="240" w:lineRule="auto"/>
              <w:jc w:val="center"/>
              <w:rPr>
                <w:b/>
                <w:sz w:val="18"/>
                <w:szCs w:val="18"/>
              </w:rPr>
            </w:pPr>
            <w:r>
              <w:rPr>
                <w:rFonts w:ascii="Times New Roman" w:eastAsia="Times New Roman" w:hAnsi="Times New Roman" w:cs="Times New Roman"/>
                <w:b/>
              </w:rPr>
              <w:t>Abrevieri</w:t>
            </w:r>
          </w:p>
        </w:tc>
        <w:tc>
          <w:tcPr>
            <w:tcW w:w="83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31B131" w14:textId="77777777" w:rsidR="00430C5A" w:rsidRDefault="00000000">
            <w:pPr>
              <w:widowControl w:val="0"/>
              <w:spacing w:line="240" w:lineRule="auto"/>
              <w:jc w:val="center"/>
              <w:rPr>
                <w:b/>
                <w:sz w:val="18"/>
                <w:szCs w:val="18"/>
              </w:rPr>
            </w:pPr>
            <w:r>
              <w:rPr>
                <w:rFonts w:ascii="Times New Roman" w:eastAsia="Times New Roman" w:hAnsi="Times New Roman" w:cs="Times New Roman"/>
                <w:b/>
              </w:rPr>
              <w:t>Definiție</w:t>
            </w:r>
          </w:p>
        </w:tc>
      </w:tr>
      <w:tr w:rsidR="00430C5A" w14:paraId="4E2655AB"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26EC16"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ADL</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4B3BBF4A"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Activități ale Vieții Cotidiene (</w:t>
            </w:r>
            <w:proofErr w:type="spellStart"/>
            <w:r>
              <w:rPr>
                <w:rFonts w:ascii="Times New Roman" w:eastAsia="Times New Roman" w:hAnsi="Times New Roman" w:cs="Times New Roman"/>
              </w:rPr>
              <w:t>Activities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Daily</w:t>
            </w:r>
            <w:proofErr w:type="spellEnd"/>
            <w:r>
              <w:rPr>
                <w:rFonts w:ascii="Times New Roman" w:eastAsia="Times New Roman" w:hAnsi="Times New Roman" w:cs="Times New Roman"/>
              </w:rPr>
              <w:t xml:space="preserve"> Living)</w:t>
            </w:r>
          </w:p>
        </w:tc>
      </w:tr>
      <w:tr w:rsidR="00430C5A" w14:paraId="51908B7C"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B16E8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AINS</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44E99F49"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Antiinflamatoare </w:t>
            </w:r>
            <w:proofErr w:type="spellStart"/>
            <w:r>
              <w:rPr>
                <w:rFonts w:ascii="Times New Roman" w:eastAsia="Times New Roman" w:hAnsi="Times New Roman" w:cs="Times New Roman"/>
              </w:rPr>
              <w:t>nesteroide</w:t>
            </w:r>
            <w:proofErr w:type="spellEnd"/>
          </w:p>
        </w:tc>
      </w:tr>
      <w:tr w:rsidR="00430C5A" w14:paraId="5CD00954"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43F754"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ALBC</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17741ED8"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Ciment Osos Încărcat cu Antibiotice (Antibiotic-</w:t>
            </w:r>
            <w:proofErr w:type="spellStart"/>
            <w:r>
              <w:rPr>
                <w:rFonts w:ascii="Times New Roman" w:eastAsia="Times New Roman" w:hAnsi="Times New Roman" w:cs="Times New Roman"/>
              </w:rPr>
              <w:t>Loaded</w:t>
            </w:r>
            <w:proofErr w:type="spellEnd"/>
            <w:r>
              <w:rPr>
                <w:rFonts w:ascii="Times New Roman" w:eastAsia="Times New Roman" w:hAnsi="Times New Roman" w:cs="Times New Roman"/>
              </w:rPr>
              <w:t xml:space="preserve"> Bone Cement)</w:t>
            </w:r>
          </w:p>
        </w:tc>
      </w:tr>
      <w:tr w:rsidR="00430C5A" w14:paraId="5190D25E"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02B29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ALCS</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6689DA83"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Spacer cu Ciment Încărcat cu Antibiotice</w:t>
            </w:r>
          </w:p>
        </w:tc>
      </w:tr>
      <w:tr w:rsidR="00430C5A" w14:paraId="691F02B6"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346E0"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ATG</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1922DA57" w14:textId="77777777" w:rsidR="00430C5A"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Artroplastie</w:t>
            </w:r>
            <w:proofErr w:type="spellEnd"/>
            <w:r>
              <w:rPr>
                <w:rFonts w:ascii="Times New Roman" w:eastAsia="Times New Roman" w:hAnsi="Times New Roman" w:cs="Times New Roman"/>
              </w:rPr>
              <w:t xml:space="preserve"> Totală de Genunchi</w:t>
            </w:r>
          </w:p>
        </w:tc>
      </w:tr>
      <w:tr w:rsidR="00430C5A" w14:paraId="78F96422"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7E86A"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ATH</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B5C24B7" w14:textId="77777777" w:rsidR="00430C5A"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Artroplastie</w:t>
            </w:r>
            <w:proofErr w:type="spellEnd"/>
            <w:r>
              <w:rPr>
                <w:rFonts w:ascii="Times New Roman" w:eastAsia="Times New Roman" w:hAnsi="Times New Roman" w:cs="Times New Roman"/>
              </w:rPr>
              <w:t xml:space="preserve"> Totală de Șold</w:t>
            </w:r>
          </w:p>
        </w:tc>
      </w:tr>
      <w:tr w:rsidR="00430C5A" w14:paraId="7B41F9A2"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835C86"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BGN</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4813102"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Bacili Gram-Negativi</w:t>
            </w:r>
          </w:p>
        </w:tc>
      </w:tr>
      <w:tr w:rsidR="00430C5A" w14:paraId="5C6B85BA"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12A8E0"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CAS / SAT</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3FE557F1"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Terapie Supresivă Cronică cu Antibiotice</w:t>
            </w:r>
          </w:p>
        </w:tc>
      </w:tr>
      <w:tr w:rsidR="00430C5A" w14:paraId="59B0454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F60DDC" w14:textId="77777777" w:rsidR="00430C5A" w:rsidRDefault="00000000">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CoNS</w:t>
            </w:r>
            <w:proofErr w:type="spellEnd"/>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317E69DE"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Stafilococi </w:t>
            </w:r>
            <w:proofErr w:type="spellStart"/>
            <w:r>
              <w:rPr>
                <w:rFonts w:ascii="Times New Roman" w:eastAsia="Times New Roman" w:hAnsi="Times New Roman" w:cs="Times New Roman"/>
              </w:rPr>
              <w:t>Coagulazo</w:t>
            </w:r>
            <w:proofErr w:type="spellEnd"/>
            <w:r>
              <w:rPr>
                <w:rFonts w:ascii="Times New Roman" w:eastAsia="Times New Roman" w:hAnsi="Times New Roman" w:cs="Times New Roman"/>
              </w:rPr>
              <w:t>-Negativi</w:t>
            </w:r>
          </w:p>
        </w:tc>
      </w:tr>
      <w:tr w:rsidR="00430C5A" w14:paraId="1686B9E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5EE0FA"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CPM</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4E9C066"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Mișcare Pasivă Continuă (</w:t>
            </w:r>
            <w:proofErr w:type="spellStart"/>
            <w:r>
              <w:rPr>
                <w:rFonts w:ascii="Times New Roman" w:eastAsia="Times New Roman" w:hAnsi="Times New Roman" w:cs="Times New Roman"/>
              </w:rPr>
              <w:t>Continuous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Passive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Motion</w:t>
            </w:r>
            <w:proofErr w:type="spellEnd"/>
            <w:r>
              <w:rPr>
                <w:rFonts w:ascii="Times New Roman" w:eastAsia="Times New Roman" w:hAnsi="Times New Roman" w:cs="Times New Roman"/>
              </w:rPr>
              <w:t>)</w:t>
            </w:r>
          </w:p>
        </w:tc>
      </w:tr>
      <w:tr w:rsidR="00430C5A" w14:paraId="5AC2332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96E39B"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CRP</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3CA6817B"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Proteina C Reactivă (C-Reactive </w:t>
            </w:r>
            <w:proofErr w:type="spellStart"/>
            <w:r>
              <w:rPr>
                <w:rFonts w:ascii="Times New Roman" w:eastAsia="Times New Roman" w:hAnsi="Times New Roman" w:cs="Times New Roman"/>
              </w:rPr>
              <w:t>Protein</w:t>
            </w:r>
            <w:proofErr w:type="spellEnd"/>
            <w:r>
              <w:rPr>
                <w:rFonts w:ascii="Times New Roman" w:eastAsia="Times New Roman" w:hAnsi="Times New Roman" w:cs="Times New Roman"/>
              </w:rPr>
              <w:t>)</w:t>
            </w:r>
          </w:p>
        </w:tc>
      </w:tr>
      <w:tr w:rsidR="00430C5A" w14:paraId="56FBAC1F"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17FD0"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CT</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101392F"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Tomografie Computerizată</w:t>
            </w:r>
          </w:p>
        </w:tc>
      </w:tr>
      <w:tr w:rsidR="00430C5A" w14:paraId="6B31023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06F868"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DAIR</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6746AC5"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Debridare, Antibiotice și Retenția Implantului</w:t>
            </w:r>
          </w:p>
        </w:tc>
      </w:tr>
      <w:tr w:rsidR="00430C5A" w14:paraId="59CD6534"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2F2BE2"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EBJIS</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6B35B95"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European Bone and </w:t>
            </w:r>
            <w:proofErr w:type="spellStart"/>
            <w:r>
              <w:rPr>
                <w:rFonts w:ascii="Times New Roman" w:eastAsia="Times New Roman" w:hAnsi="Times New Roman" w:cs="Times New Roman"/>
              </w:rPr>
              <w:t>Joint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Infection</w:t>
            </w:r>
            <w:proofErr w:type="spellEnd"/>
            <w:r>
              <w:rPr>
                <w:rFonts w:ascii="Times New Roman" w:eastAsia="Times New Roman" w:hAnsi="Times New Roman" w:cs="Times New Roman"/>
              </w:rPr>
              <w:t xml:space="preserve"> Society</w:t>
            </w:r>
          </w:p>
        </w:tc>
      </w:tr>
      <w:tr w:rsidR="00430C5A" w14:paraId="3A4D6955"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B06252"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Hb</w:t>
            </w:r>
          </w:p>
        </w:tc>
        <w:tc>
          <w:tcPr>
            <w:tcW w:w="83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B8A2E2"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Hemoglobină</w:t>
            </w:r>
          </w:p>
        </w:tc>
      </w:tr>
      <w:tr w:rsidR="00430C5A" w14:paraId="2DC68F6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CEA251"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HbA1c</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035DF5C"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Hemoglobina </w:t>
            </w:r>
            <w:proofErr w:type="spellStart"/>
            <w:r>
              <w:rPr>
                <w:rFonts w:ascii="Times New Roman" w:eastAsia="Times New Roman" w:hAnsi="Times New Roman" w:cs="Times New Roman"/>
              </w:rPr>
              <w:t>Glicozilată</w:t>
            </w:r>
            <w:proofErr w:type="spellEnd"/>
            <w:r>
              <w:rPr>
                <w:rFonts w:ascii="Times New Roman" w:eastAsia="Times New Roman" w:hAnsi="Times New Roman" w:cs="Times New Roman"/>
              </w:rPr>
              <w:t xml:space="preserve"> A1c</w:t>
            </w:r>
          </w:p>
        </w:tc>
      </w:tr>
      <w:tr w:rsidR="00430C5A" w14:paraId="2E682C3C"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78717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ICM</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68A57436"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International </w:t>
            </w:r>
            <w:proofErr w:type="spellStart"/>
            <w:r>
              <w:rPr>
                <w:rFonts w:ascii="Times New Roman" w:eastAsia="Times New Roman" w:hAnsi="Times New Roman" w:cs="Times New Roman"/>
              </w:rPr>
              <w:t>Consensus</w:t>
            </w:r>
            <w:proofErr w:type="spellEnd"/>
            <w:r>
              <w:rPr>
                <w:rFonts w:ascii="Times New Roman" w:eastAsia="Times New Roman" w:hAnsi="Times New Roman" w:cs="Times New Roman"/>
              </w:rPr>
              <w:t xml:space="preserve"> Meeting</w:t>
            </w:r>
          </w:p>
        </w:tc>
      </w:tr>
      <w:tr w:rsidR="00430C5A" w14:paraId="25074C9A"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75D3DC"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IMC</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C4D857F"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Indice de Masă Corporală</w:t>
            </w:r>
          </w:p>
        </w:tc>
      </w:tr>
      <w:tr w:rsidR="00430C5A" w14:paraId="5325AFD4"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128644"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IMSP</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5B59BC4"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Instituție Medico-Sanitară Publică</w:t>
            </w:r>
          </w:p>
        </w:tc>
      </w:tr>
      <w:tr w:rsidR="00430C5A" w14:paraId="2119AB44"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D73B2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IPP</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4704E032"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Infecție Periprotetică</w:t>
            </w:r>
          </w:p>
        </w:tc>
      </w:tr>
      <w:tr w:rsidR="00430C5A" w14:paraId="1794593A"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CC260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IV</w:t>
            </w:r>
          </w:p>
        </w:tc>
        <w:tc>
          <w:tcPr>
            <w:tcW w:w="83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B713F"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Intravenos</w:t>
            </w:r>
          </w:p>
        </w:tc>
      </w:tr>
      <w:tr w:rsidR="00430C5A" w14:paraId="78E0864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2FC9A8"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LE</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115805BB"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Leucocit </w:t>
            </w:r>
            <w:proofErr w:type="spellStart"/>
            <w:r>
              <w:rPr>
                <w:rFonts w:ascii="Times New Roman" w:eastAsia="Times New Roman" w:hAnsi="Times New Roman" w:cs="Times New Roman"/>
              </w:rPr>
              <w:t>Esterază</w:t>
            </w:r>
            <w:proofErr w:type="spellEnd"/>
          </w:p>
        </w:tc>
      </w:tr>
      <w:tr w:rsidR="00430C5A" w14:paraId="69DA9C5E"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8C96EE"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MDT</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2486FE68"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Echipă Multidisciplinară (</w:t>
            </w:r>
            <w:proofErr w:type="spellStart"/>
            <w:r>
              <w:rPr>
                <w:rFonts w:ascii="Times New Roman" w:eastAsia="Times New Roman" w:hAnsi="Times New Roman" w:cs="Times New Roman"/>
              </w:rPr>
              <w:t>Multidisciplinary</w:t>
            </w:r>
            <w:proofErr w:type="spellEnd"/>
            <w:r>
              <w:rPr>
                <w:rFonts w:ascii="Times New Roman" w:eastAsia="Times New Roman" w:hAnsi="Times New Roman" w:cs="Times New Roman"/>
              </w:rPr>
              <w:t xml:space="preserve"> Team)</w:t>
            </w:r>
          </w:p>
        </w:tc>
      </w:tr>
      <w:tr w:rsidR="00430C5A" w14:paraId="13EE6B61"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ADB20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MDR</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C93248F" w14:textId="77777777" w:rsidR="00430C5A"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Multirezistent</w:t>
            </w:r>
            <w:proofErr w:type="spellEnd"/>
            <w:r>
              <w:rPr>
                <w:rFonts w:ascii="Times New Roman" w:eastAsia="Times New Roman" w:hAnsi="Times New Roman" w:cs="Times New Roman"/>
              </w:rPr>
              <w:t xml:space="preserve"> la Medicamente (</w:t>
            </w:r>
            <w:proofErr w:type="spellStart"/>
            <w:r>
              <w:rPr>
                <w:rFonts w:ascii="Times New Roman" w:eastAsia="Times New Roman" w:hAnsi="Times New Roman" w:cs="Times New Roman"/>
              </w:rPr>
              <w:t>Multi</w:t>
            </w:r>
            <w:proofErr w:type="spellEnd"/>
            <w:r>
              <w:rPr>
                <w:rFonts w:ascii="Times New Roman" w:eastAsia="Times New Roman" w:hAnsi="Times New Roman" w:cs="Times New Roman"/>
              </w:rPr>
              <w:t xml:space="preserve">-Drug </w:t>
            </w:r>
            <w:proofErr w:type="spellStart"/>
            <w:r>
              <w:rPr>
                <w:rFonts w:ascii="Times New Roman" w:eastAsia="Times New Roman" w:hAnsi="Times New Roman" w:cs="Times New Roman"/>
              </w:rPr>
              <w:t>Resistant</w:t>
            </w:r>
            <w:proofErr w:type="spellEnd"/>
            <w:r>
              <w:rPr>
                <w:rFonts w:ascii="Times New Roman" w:eastAsia="Times New Roman" w:hAnsi="Times New Roman" w:cs="Times New Roman"/>
              </w:rPr>
              <w:t>)</w:t>
            </w:r>
          </w:p>
        </w:tc>
      </w:tr>
      <w:tr w:rsidR="00430C5A" w14:paraId="7D7AFD27"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9A2229"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MRSA</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01D4209" w14:textId="77777777" w:rsidR="00430C5A"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Staphylococcus</w:t>
            </w:r>
            <w:proofErr w:type="spellEnd"/>
            <w:r>
              <w:rPr>
                <w:rFonts w:ascii="Times New Roman" w:eastAsia="Times New Roman" w:hAnsi="Times New Roman" w:cs="Times New Roman"/>
              </w:rPr>
              <w:t xml:space="preserve"> aureus Rezistent la </w:t>
            </w:r>
            <w:proofErr w:type="spellStart"/>
            <w:r>
              <w:rPr>
                <w:rFonts w:ascii="Times New Roman" w:eastAsia="Times New Roman" w:hAnsi="Times New Roman" w:cs="Times New Roman"/>
              </w:rPr>
              <w:t>Meticilină</w:t>
            </w:r>
            <w:proofErr w:type="spellEnd"/>
          </w:p>
        </w:tc>
      </w:tr>
      <w:tr w:rsidR="00430C5A" w14:paraId="4646629F"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4EAF9C"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PCN</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4FB3F838"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Protocol Clinic Național</w:t>
            </w:r>
          </w:p>
        </w:tc>
      </w:tr>
      <w:tr w:rsidR="00430C5A" w14:paraId="091AA42E"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424548"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PET/CT</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2A6894A1"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Tomografie cu Emisie de Pozitroni / Tomografie Computerizată</w:t>
            </w:r>
          </w:p>
        </w:tc>
      </w:tr>
      <w:tr w:rsidR="00430C5A" w14:paraId="38973C7A"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193B52"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PMN%</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905A4FD"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Procentaj de </w:t>
            </w:r>
            <w:proofErr w:type="spellStart"/>
            <w:r>
              <w:rPr>
                <w:rFonts w:ascii="Times New Roman" w:eastAsia="Times New Roman" w:hAnsi="Times New Roman" w:cs="Times New Roman"/>
              </w:rPr>
              <w:t>Neutrofile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Polimorfonucleare</w:t>
            </w:r>
            <w:proofErr w:type="spellEnd"/>
          </w:p>
        </w:tc>
      </w:tr>
      <w:tr w:rsidR="00430C5A" w14:paraId="506DE88B"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7E180"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PO</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6C92A26C"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Per Os (Administrare Orală)</w:t>
            </w:r>
          </w:p>
        </w:tc>
      </w:tr>
      <w:tr w:rsidR="00430C5A" w14:paraId="3F2561C6"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7EF823"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RMN</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9020FCF"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Rezonanță Magnetică Nucleară</w:t>
            </w:r>
          </w:p>
        </w:tc>
      </w:tr>
      <w:tr w:rsidR="00430C5A" w14:paraId="04D77061"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24C026"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ROM</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4EC35C4"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Amplitudinea Mișcării (Range of </w:t>
            </w:r>
            <w:proofErr w:type="spellStart"/>
            <w:r>
              <w:rPr>
                <w:rFonts w:ascii="Times New Roman" w:eastAsia="Times New Roman" w:hAnsi="Times New Roman" w:cs="Times New Roman"/>
              </w:rPr>
              <w:t>Motion</w:t>
            </w:r>
            <w:proofErr w:type="spellEnd"/>
            <w:r>
              <w:rPr>
                <w:rFonts w:ascii="Times New Roman" w:eastAsia="Times New Roman" w:hAnsi="Times New Roman" w:cs="Times New Roman"/>
              </w:rPr>
              <w:t>)</w:t>
            </w:r>
          </w:p>
        </w:tc>
      </w:tr>
      <w:tr w:rsidR="00430C5A" w14:paraId="3757CBA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FEFA5A"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TEV</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6BD7229D" w14:textId="77777777" w:rsidR="00430C5A"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Tromboembolism</w:t>
            </w:r>
            <w:proofErr w:type="spellEnd"/>
            <w:r>
              <w:rPr>
                <w:rFonts w:ascii="Times New Roman" w:eastAsia="Times New Roman" w:hAnsi="Times New Roman" w:cs="Times New Roman"/>
              </w:rPr>
              <w:t xml:space="preserve"> Venos</w:t>
            </w:r>
          </w:p>
        </w:tc>
      </w:tr>
      <w:tr w:rsidR="00430C5A" w14:paraId="4C8F794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2CD827"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USMF</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96D2E20"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Universitatea de Stat de Medicină și Farmacie „Nicolae Testemițanu”</w:t>
            </w:r>
          </w:p>
        </w:tc>
      </w:tr>
      <w:tr w:rsidR="00430C5A" w14:paraId="6C28AD9F"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2CC26E"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VSH</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4B2BD8CA"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Viteză de Sedimentare a Hematiilor</w:t>
            </w:r>
          </w:p>
        </w:tc>
      </w:tr>
      <w:tr w:rsidR="00430C5A" w14:paraId="533C4449"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99B0B5"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WBC</w:t>
            </w:r>
          </w:p>
        </w:tc>
        <w:tc>
          <w:tcPr>
            <w:tcW w:w="8314"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61D0B02"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Număr de Leucocite (White </w:t>
            </w:r>
            <w:proofErr w:type="spellStart"/>
            <w:r>
              <w:rPr>
                <w:rFonts w:ascii="Times New Roman" w:eastAsia="Times New Roman" w:hAnsi="Times New Roman" w:cs="Times New Roman"/>
              </w:rPr>
              <w:t>Blood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count</w:t>
            </w:r>
            <w:proofErr w:type="spellEnd"/>
            <w:r>
              <w:rPr>
                <w:rFonts w:ascii="Times New Roman" w:eastAsia="Times New Roman" w:hAnsi="Times New Roman" w:cs="Times New Roman"/>
              </w:rPr>
              <w:t>)</w:t>
            </w:r>
          </w:p>
        </w:tc>
      </w:tr>
      <w:tr w:rsidR="00430C5A" w14:paraId="6CB51C74" w14:textId="77777777">
        <w:tc>
          <w:tcPr>
            <w:tcW w:w="13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148866" w14:textId="77777777" w:rsidR="00430C5A"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α-</w:t>
            </w:r>
            <w:proofErr w:type="spellStart"/>
            <w:r>
              <w:rPr>
                <w:rFonts w:ascii="Times New Roman" w:eastAsia="Times New Roman" w:hAnsi="Times New Roman" w:cs="Times New Roman"/>
                <w:b/>
              </w:rPr>
              <w:t>defensină</w:t>
            </w:r>
            <w:proofErr w:type="spellEnd"/>
          </w:p>
        </w:tc>
        <w:tc>
          <w:tcPr>
            <w:tcW w:w="83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C18FC4" w14:textId="77777777" w:rsidR="00430C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Alfa-</w:t>
            </w:r>
            <w:proofErr w:type="spellStart"/>
            <w:r>
              <w:rPr>
                <w:rFonts w:ascii="Times New Roman" w:eastAsia="Times New Roman" w:hAnsi="Times New Roman" w:cs="Times New Roman"/>
              </w:rPr>
              <w:t>Defensină</w:t>
            </w:r>
            <w:proofErr w:type="spellEnd"/>
          </w:p>
        </w:tc>
      </w:tr>
    </w:tbl>
    <w:p w14:paraId="7B118E90" w14:textId="77777777" w:rsidR="00430C5A" w:rsidRDefault="00430C5A">
      <w:pPr>
        <w:spacing w:line="240" w:lineRule="auto"/>
        <w:rPr>
          <w:rFonts w:ascii="Times New Roman" w:eastAsia="Times New Roman" w:hAnsi="Times New Roman" w:cs="Times New Roman"/>
          <w:sz w:val="24"/>
          <w:szCs w:val="24"/>
        </w:rPr>
      </w:pPr>
    </w:p>
    <w:p w14:paraId="6B973766" w14:textId="77777777" w:rsidR="00430C5A" w:rsidRDefault="00000000">
      <w:pPr>
        <w:rPr>
          <w:rFonts w:ascii="Times New Roman" w:eastAsia="Times New Roman" w:hAnsi="Times New Roman" w:cs="Times New Roman"/>
          <w:sz w:val="24"/>
          <w:szCs w:val="24"/>
        </w:rPr>
      </w:pPr>
      <w:r>
        <w:br w:type="page"/>
      </w:r>
    </w:p>
    <w:p w14:paraId="23354575" w14:textId="77777777" w:rsidR="00430C5A" w:rsidRDefault="00000000">
      <w:pPr>
        <w:pStyle w:val="Titlu1"/>
        <w:spacing w:after="5" w:line="240" w:lineRule="auto"/>
        <w:ind w:right="16"/>
        <w:jc w:val="both"/>
        <w:rPr>
          <w:i/>
        </w:rPr>
      </w:pPr>
      <w:bookmarkStart w:id="2" w:name="_heading=h.13rikoulql86" w:colFirst="0" w:colLast="0"/>
      <w:bookmarkEnd w:id="2"/>
      <w:r>
        <w:lastRenderedPageBreak/>
        <w:t>SUMARUL RECOMANDĂRILOR</w:t>
      </w:r>
    </w:p>
    <w:p w14:paraId="4DB667A7"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Prevenția IPP începe înainte de operație, prin optimizarea stării pacientului, gestionând factori precum diabetul, obezitatea, fumatul și anemia. Este esențială și eradicarea focarelor infecțioase la distanță și reducerea încărcăturii microbiene prin decolonizare (ex. nazală pentru S. aureus) și pregătirea pielii. </w:t>
      </w:r>
      <w:proofErr w:type="spellStart"/>
      <w:r>
        <w:rPr>
          <w:rFonts w:ascii="Times New Roman" w:eastAsia="Times New Roman" w:hAnsi="Times New Roman" w:cs="Times New Roman"/>
          <w:color w:val="000000"/>
          <w:sz w:val="24"/>
          <w:szCs w:val="24"/>
        </w:rPr>
        <w:t>Intraoperator</w:t>
      </w:r>
      <w:proofErr w:type="spellEnd"/>
      <w:r>
        <w:rPr>
          <w:rFonts w:ascii="Times New Roman" w:eastAsia="Times New Roman" w:hAnsi="Times New Roman" w:cs="Times New Roman"/>
          <w:color w:val="000000"/>
          <w:sz w:val="24"/>
          <w:szCs w:val="24"/>
        </w:rPr>
        <w:t>, se recomandă antisepsia riguroasă, profilaxiei corectă cu antibiotice sistemice (ex. Cefazolinum) și o tehnică chirurgicală meticuloasă cu hemostază adecvată. Profilaxia antibiotică pentru proceduri ulterioare (ex. dentare) nu este recomandată de rutină, ci doar în cazuri selectate cu risc foarte înalt. Medicii de familie au un rol cheie în identificarea pacienților cu risc și coordonarea măsurilor preventive.</w:t>
      </w:r>
    </w:p>
    <w:p w14:paraId="69B35CD0"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grad înalt de suspiciune a diagnosticului de IPP apare mai ales la pacienții cu dureri articulare persistente după </w:t>
      </w:r>
      <w:proofErr w:type="spellStart"/>
      <w:r>
        <w:rPr>
          <w:rFonts w:ascii="Times New Roman" w:eastAsia="Times New Roman" w:hAnsi="Times New Roman" w:cs="Times New Roman"/>
          <w:color w:val="000000"/>
          <w:sz w:val="24"/>
          <w:szCs w:val="24"/>
        </w:rPr>
        <w:t>artroplastie</w:t>
      </w:r>
      <w:proofErr w:type="spellEnd"/>
      <w:r>
        <w:rPr>
          <w:rFonts w:ascii="Times New Roman" w:eastAsia="Times New Roman" w:hAnsi="Times New Roman" w:cs="Times New Roman"/>
          <w:color w:val="000000"/>
          <w:sz w:val="24"/>
          <w:szCs w:val="24"/>
        </w:rPr>
        <w:t xml:space="preserve">, chiar și fără semne clasice de inflamație. Evaluarea inițială include anamneză, examenul clinic și testele de laborator  (analiza generală a sângelui, CRP, VSH, fibrinogenul), deși acestea din urmă au specificitate limitată. </w:t>
      </w:r>
    </w:p>
    <w:p w14:paraId="20FC8E07"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Puncția articulară (</w:t>
      </w:r>
      <w:proofErr w:type="spellStart"/>
      <w:r>
        <w:rPr>
          <w:rFonts w:ascii="Times New Roman" w:eastAsia="Times New Roman" w:hAnsi="Times New Roman" w:cs="Times New Roman"/>
          <w:color w:val="000000"/>
          <w:sz w:val="24"/>
          <w:szCs w:val="24"/>
        </w:rPr>
        <w:t>artrocenteza</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reprezintă o etapă esențială, permițând analiza microbiologică a lichidului sinovial, cu condiția opririi tratamentului cu antibiotice cu cel puțin două săptămâni anterior procedurii. Lichidul sinovial poate fi, de asemenea, examinat pentru prezența leucocitelor, a </w:t>
      </w:r>
      <w:proofErr w:type="spellStart"/>
      <w:r>
        <w:rPr>
          <w:rFonts w:ascii="Times New Roman" w:eastAsia="Times New Roman" w:hAnsi="Times New Roman" w:cs="Times New Roman"/>
          <w:color w:val="000000"/>
          <w:sz w:val="24"/>
          <w:szCs w:val="24"/>
        </w:rPr>
        <w:t>neutrofilelor</w:t>
      </w:r>
      <w:proofErr w:type="spellEnd"/>
      <w:r>
        <w:rPr>
          <w:rFonts w:ascii="Times New Roman" w:eastAsia="Times New Roman" w:hAnsi="Times New Roman" w:cs="Times New Roman"/>
          <w:color w:val="000000"/>
          <w:sz w:val="24"/>
          <w:szCs w:val="24"/>
        </w:rPr>
        <w:t xml:space="preserve"> și a </w:t>
      </w:r>
      <w:proofErr w:type="spellStart"/>
      <w:r>
        <w:rPr>
          <w:rFonts w:ascii="Times New Roman" w:eastAsia="Times New Roman" w:hAnsi="Times New Roman" w:cs="Times New Roman"/>
          <w:color w:val="000000"/>
          <w:sz w:val="24"/>
          <w:szCs w:val="24"/>
        </w:rPr>
        <w:t>biomarkerilor</w:t>
      </w:r>
      <w:proofErr w:type="spellEnd"/>
      <w:r>
        <w:rPr>
          <w:rFonts w:ascii="Times New Roman" w:eastAsia="Times New Roman" w:hAnsi="Times New Roman" w:cs="Times New Roman"/>
          <w:color w:val="000000"/>
          <w:sz w:val="24"/>
          <w:szCs w:val="24"/>
        </w:rPr>
        <w:t xml:space="preserve"> precum </w:t>
      </w:r>
      <w:proofErr w:type="spellStart"/>
      <w:r>
        <w:rPr>
          <w:rFonts w:ascii="Times New Roman" w:eastAsia="Times New Roman" w:hAnsi="Times New Roman" w:cs="Times New Roman"/>
          <w:color w:val="000000"/>
          <w:sz w:val="24"/>
          <w:szCs w:val="24"/>
        </w:rPr>
        <w:t>lizozimul</w:t>
      </w:r>
      <w:proofErr w:type="spellEnd"/>
      <w:r>
        <w:rPr>
          <w:rFonts w:ascii="Times New Roman" w:eastAsia="Times New Roman" w:hAnsi="Times New Roman" w:cs="Times New Roman"/>
          <w:color w:val="000000"/>
          <w:sz w:val="24"/>
          <w:szCs w:val="24"/>
        </w:rPr>
        <w:t xml:space="preserve"> (LE) și α-</w:t>
      </w:r>
      <w:proofErr w:type="spellStart"/>
      <w:r>
        <w:rPr>
          <w:rFonts w:ascii="Times New Roman" w:eastAsia="Times New Roman" w:hAnsi="Times New Roman" w:cs="Times New Roman"/>
          <w:color w:val="000000"/>
          <w:sz w:val="24"/>
          <w:szCs w:val="24"/>
        </w:rPr>
        <w:t>defensina</w:t>
      </w:r>
      <w:proofErr w:type="spellEnd"/>
      <w:r>
        <w:rPr>
          <w:rFonts w:ascii="Times New Roman" w:eastAsia="Times New Roman" w:hAnsi="Times New Roman" w:cs="Times New Roman"/>
          <w:color w:val="000000"/>
          <w:sz w:val="24"/>
          <w:szCs w:val="24"/>
        </w:rPr>
        <w:t xml:space="preserve">. </w:t>
      </w:r>
    </w:p>
    <w:p w14:paraId="13E15CB1"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Imagistica (radiografii standard — obligatorii, completate la nevoie de scintigrafie, PET/CT, CT sau RMN) și confirmarea </w:t>
      </w:r>
      <w:proofErr w:type="spellStart"/>
      <w:r>
        <w:rPr>
          <w:rFonts w:ascii="Times New Roman" w:eastAsia="Times New Roman" w:hAnsi="Times New Roman" w:cs="Times New Roman"/>
          <w:color w:val="000000"/>
          <w:sz w:val="24"/>
          <w:szCs w:val="24"/>
        </w:rPr>
        <w:t>intraoperatorie</w:t>
      </w:r>
      <w:proofErr w:type="spellEnd"/>
      <w:r>
        <w:rPr>
          <w:rFonts w:ascii="Times New Roman" w:eastAsia="Times New Roman" w:hAnsi="Times New Roman" w:cs="Times New Roman"/>
          <w:color w:val="000000"/>
          <w:sz w:val="24"/>
          <w:szCs w:val="24"/>
        </w:rPr>
        <w:t xml:space="preserve"> prin culturi multiple de țesut și examen histopatologic completează tabloul diagnostic, utilizând criterii standardizate (ICM/EBJIS).</w:t>
      </w:r>
    </w:p>
    <w:p w14:paraId="47ADA3FA"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chirurgical este întotdeauna necesar pentru eradicarea IPP și necesită o abordare multidisciplinară (ortopedie, boli infecțioase etc.). Opțiunile principale includ: Debridare, Antibiotice și Retenția Implantului (DAIR), indicată strict în infecții acute precoce sau hematogene cu implant stabil; Revizia într-un Timp (</w:t>
      </w:r>
      <w:proofErr w:type="spellStart"/>
      <w:r>
        <w:rPr>
          <w:rFonts w:ascii="Times New Roman" w:eastAsia="Times New Roman" w:hAnsi="Times New Roman" w:cs="Times New Roman"/>
          <w:color w:val="000000"/>
          <w:sz w:val="24"/>
          <w:szCs w:val="24"/>
        </w:rPr>
        <w:t>one-stage</w:t>
      </w:r>
      <w:proofErr w:type="spellEnd"/>
      <w:r>
        <w:rPr>
          <w:rFonts w:ascii="Times New Roman" w:eastAsia="Times New Roman" w:hAnsi="Times New Roman" w:cs="Times New Roman"/>
          <w:color w:val="000000"/>
          <w:sz w:val="24"/>
          <w:szCs w:val="24"/>
        </w:rPr>
        <w:t>), ce presupune înlocuirea protezei în aceeași operație, pentru cazuri selectate; și Revizia în Doi Timpi (</w:t>
      </w:r>
      <w:proofErr w:type="spellStart"/>
      <w:r>
        <w:rPr>
          <w:rFonts w:ascii="Times New Roman" w:eastAsia="Times New Roman" w:hAnsi="Times New Roman" w:cs="Times New Roman"/>
          <w:color w:val="000000"/>
          <w:sz w:val="24"/>
          <w:szCs w:val="24"/>
        </w:rPr>
        <w:t>two-stage</w:t>
      </w:r>
      <w:proofErr w:type="spellEnd"/>
      <w:r>
        <w:rPr>
          <w:rFonts w:ascii="Times New Roman" w:eastAsia="Times New Roman" w:hAnsi="Times New Roman" w:cs="Times New Roman"/>
          <w:color w:val="000000"/>
          <w:sz w:val="24"/>
          <w:szCs w:val="24"/>
        </w:rPr>
        <w:t xml:space="preserve">), standardul pentru infecții cronice/complexe, implicând </w:t>
      </w:r>
      <w:proofErr w:type="spellStart"/>
      <w:r>
        <w:rPr>
          <w:rFonts w:ascii="Times New Roman" w:eastAsia="Times New Roman" w:hAnsi="Times New Roman" w:cs="Times New Roman"/>
          <w:color w:val="000000"/>
          <w:sz w:val="24"/>
          <w:szCs w:val="24"/>
        </w:rPr>
        <w:t>explantare</w:t>
      </w:r>
      <w:proofErr w:type="spellEnd"/>
      <w:r>
        <w:rPr>
          <w:rFonts w:ascii="Times New Roman" w:eastAsia="Times New Roman" w:hAnsi="Times New Roman" w:cs="Times New Roman"/>
          <w:color w:val="000000"/>
          <w:sz w:val="24"/>
          <w:szCs w:val="24"/>
        </w:rPr>
        <w:t xml:space="preserve">, spacer cu antibiotic, tratament sistemic și reimplantare ulterioară. Procedurile de salvare (rezecție, </w:t>
      </w:r>
      <w:proofErr w:type="spellStart"/>
      <w:r>
        <w:rPr>
          <w:rFonts w:ascii="Times New Roman" w:eastAsia="Times New Roman" w:hAnsi="Times New Roman" w:cs="Times New Roman"/>
          <w:color w:val="000000"/>
          <w:sz w:val="24"/>
          <w:szCs w:val="24"/>
        </w:rPr>
        <w:t>artrodeză</w:t>
      </w:r>
      <w:proofErr w:type="spellEnd"/>
      <w:r>
        <w:rPr>
          <w:rFonts w:ascii="Times New Roman" w:eastAsia="Times New Roman" w:hAnsi="Times New Roman" w:cs="Times New Roman"/>
          <w:color w:val="000000"/>
          <w:sz w:val="24"/>
          <w:szCs w:val="24"/>
        </w:rPr>
        <w:t xml:space="preserve">, amputație) sunt considerate în cazuri extreme. </w:t>
      </w:r>
    </w:p>
    <w:p w14:paraId="6B789811"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Componenta de tratament antimicrobian este fundamentală și trebuie ghidată de rezultatele culturilor. Terapia este de lungă durată (săptămâni-luni), inițiată de obicei intravenos și continuată oral, cu monitorizarea eficacității și toxicității. Rifampicinum* joacă un rol crucial, în combinație, pentru infecțiile stafilococice tratate prin DAIR sau revizie într-un timp. Tratamentul exclusiv conservator cu antibiotice (terapia supresivă cronică) este considerat paliativ, fiind rezervat pacienților inoperabili sau celor care refuză chirurgia, având ca scop controlul simptomelor, nu eradicarea infecției.</w:t>
      </w:r>
    </w:p>
    <w:p w14:paraId="0C6EB3BF" w14:textId="77777777" w:rsidR="00430C5A" w:rsidRDefault="00000000">
      <w:pPr>
        <w:numPr>
          <w:ilvl w:val="0"/>
          <w:numId w:val="4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Managementul postoperator include controlul durerii, îngrijirea plăgii, profilaxia </w:t>
      </w:r>
      <w:proofErr w:type="spellStart"/>
      <w:r>
        <w:rPr>
          <w:rFonts w:ascii="Times New Roman" w:eastAsia="Times New Roman" w:hAnsi="Times New Roman" w:cs="Times New Roman"/>
          <w:color w:val="000000"/>
          <w:sz w:val="24"/>
          <w:szCs w:val="24"/>
        </w:rPr>
        <w:t>tromboembolismului</w:t>
      </w:r>
      <w:proofErr w:type="spellEnd"/>
      <w:r>
        <w:rPr>
          <w:rFonts w:ascii="Times New Roman" w:eastAsia="Times New Roman" w:hAnsi="Times New Roman" w:cs="Times New Roman"/>
          <w:color w:val="000000"/>
          <w:sz w:val="24"/>
          <w:szCs w:val="24"/>
        </w:rPr>
        <w:t xml:space="preserve"> venos (TEV) și mobilizarea precoce. Reabilitarea printr-un program individualizat și prelungit de fizioterapie este esențială pentru recuperarea funcțională. Supravegherea pe termen lung este necesară pentru a detecta precoce eventualele recurențe ale infecției, prin monitorizare clinică regulată și urmărirea markerilor inflamatori (VSH, CRP). Pacientul trebuie informat detaliat despre complexitatea tratamentului, riscul de eșec și necesitatea unei monitorizări îndelungate.</w:t>
      </w:r>
    </w:p>
    <w:p w14:paraId="0DF26BB3" w14:textId="77777777" w:rsidR="00430C5A" w:rsidRDefault="00000000">
      <w:bookmarkStart w:id="3" w:name="_heading=h.uwg3hfjeybky" w:colFirst="0" w:colLast="0"/>
      <w:bookmarkEnd w:id="3"/>
      <w:r>
        <w:br w:type="page"/>
      </w:r>
    </w:p>
    <w:p w14:paraId="281A662E" w14:textId="77777777" w:rsidR="00430C5A" w:rsidRDefault="00000000">
      <w:pPr>
        <w:pStyle w:val="Titlu1"/>
        <w:spacing w:line="240" w:lineRule="auto"/>
        <w:ind w:firstLine="566"/>
      </w:pPr>
      <w:bookmarkStart w:id="4" w:name="_heading=h.t1xtqu5d6uot" w:colFirst="0" w:colLast="0"/>
      <w:bookmarkEnd w:id="4"/>
      <w:r>
        <w:lastRenderedPageBreak/>
        <w:t>PREFAŢĂ</w:t>
      </w:r>
    </w:p>
    <w:p w14:paraId="17CEB660" w14:textId="77777777" w:rsidR="00430C5A"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Protocolul Clinic Național „Tratamentul infecției </w:t>
      </w:r>
      <w:proofErr w:type="spellStart"/>
      <w:r>
        <w:rPr>
          <w:rFonts w:ascii="Times New Roman" w:eastAsia="Times New Roman" w:hAnsi="Times New Roman" w:cs="Times New Roman"/>
          <w:color w:val="181717"/>
          <w:sz w:val="24"/>
          <w:szCs w:val="24"/>
        </w:rPr>
        <w:t>periprotetice</w:t>
      </w:r>
      <w:proofErr w:type="spellEnd"/>
      <w:r>
        <w:rPr>
          <w:rFonts w:ascii="Times New Roman" w:eastAsia="Times New Roman" w:hAnsi="Times New Roman" w:cs="Times New Roman"/>
          <w:color w:val="181717"/>
          <w:sz w:val="24"/>
          <w:szCs w:val="24"/>
        </w:rPr>
        <w:t xml:space="preserve"> a articulațiilor mari” a fost elaborat de către grupul de lucru comun al IMSP Spitalul Clinic de Traumatologie şi Ortopedie și al Catedrei de Ortopedie şi Traumatologie a Universității de Stat de Medicină şi Farmacie „Nicolae Testemiţanu”. Elaborarea acestui protocol s-a bazat pe analiza și adaptarea recomandărilor din ghidurile de bună practică internaționale actuale, susținute de dovezi științifice robuste, referitoare la diagnosticul, tratamentul și managementul pe termen lung al pacienților cu infecție periprotetică (IPP). S-a urmărit integrarea celor mai recente date din literatura de specialitate cu particularitățile sistemului de sănătate din Republica Moldova.</w:t>
      </w:r>
    </w:p>
    <w:p w14:paraId="7037352C" w14:textId="77777777" w:rsidR="00430C5A" w:rsidRDefault="00000000">
      <w:pPr>
        <w:spacing w:line="240" w:lineRule="auto"/>
        <w:ind w:firstLine="566"/>
        <w:jc w:val="both"/>
        <w:rPr>
          <w:rFonts w:ascii="Times New Roman" w:eastAsia="Times New Roman" w:hAnsi="Times New Roman" w:cs="Times New Roman"/>
          <w:color w:val="181717"/>
          <w:sz w:val="24"/>
          <w:szCs w:val="24"/>
        </w:rPr>
      </w:pPr>
      <w:bookmarkStart w:id="5" w:name="_heading=h.a1u9ntlp9crc" w:colFirst="0" w:colLast="0"/>
      <w:bookmarkEnd w:id="5"/>
      <w:r>
        <w:rPr>
          <w:rFonts w:ascii="Times New Roman" w:eastAsia="Times New Roman" w:hAnsi="Times New Roman" w:cs="Times New Roman"/>
          <w:color w:val="181717"/>
          <w:sz w:val="24"/>
          <w:szCs w:val="24"/>
        </w:rPr>
        <w:t>Scopul principal al acestui document normativ este de a oferi un cadru unitar și actualizat pentru abordarea IPP, contribuind la standardizarea conduitelor medicale, la îmbunătățirea calității actului medical și la creșterea siguranței pacientului. Protocolul clinic național este destinat tuturor profesioniștilor din domeniul sănătății implicați în îngrijirea pacienților cu această afecțiune, la toate nivelurile de asistență medicală. Acest protocol va servi drept document de referință pentru elaborarea și implementarea protocoalelor clinice instituționale, adaptate la specificul și resursele fiecărui prestator de servicii medicale. La recomandarea Ministerului Sănătății al Republicii Moldova, pentru monitorizarea implementării protocoalelor la nivel instituțional, pot fi utilizate formulare și indicatori suplimentari, care nu sunt incluși în mod exhaustiv în prezentul document. Grupul de autori își exprimă convingerea că implementarea riguroasă a prevederilor acestui protocol va contribui la optimizarea managementului pacienților cu IPP, la reducerea impactului socio-economic al acestei patologii și la îmbunătățirea stării de sănătate a populației.</w:t>
      </w:r>
    </w:p>
    <w:p w14:paraId="10FFD0F3" w14:textId="77777777" w:rsidR="00430C5A" w:rsidRDefault="00430C5A">
      <w:pPr>
        <w:spacing w:line="240" w:lineRule="auto"/>
        <w:ind w:firstLine="566"/>
        <w:jc w:val="both"/>
        <w:rPr>
          <w:rFonts w:ascii="Times New Roman" w:eastAsia="Times New Roman" w:hAnsi="Times New Roman" w:cs="Times New Roman"/>
          <w:sz w:val="24"/>
          <w:szCs w:val="24"/>
        </w:rPr>
      </w:pPr>
    </w:p>
    <w:p w14:paraId="40FFA669" w14:textId="77777777" w:rsidR="00430C5A" w:rsidRDefault="00000000">
      <w:pPr>
        <w:pStyle w:val="Titlu1"/>
        <w:spacing w:line="240" w:lineRule="auto"/>
      </w:pPr>
      <w:bookmarkStart w:id="6" w:name="_heading=h.8cihrv5jktwh" w:colFirst="0" w:colLast="0"/>
      <w:bookmarkEnd w:id="6"/>
      <w:r>
        <w:t>A.PARTEA INTRODUCTIVĂ</w:t>
      </w:r>
    </w:p>
    <w:p w14:paraId="2A9FE376" w14:textId="77777777" w:rsidR="00430C5A" w:rsidRDefault="00000000">
      <w:pPr>
        <w:pStyle w:val="Titlu2"/>
        <w:spacing w:line="240" w:lineRule="auto"/>
        <w:rPr>
          <w:color w:val="000000"/>
        </w:rPr>
      </w:pPr>
      <w:bookmarkStart w:id="7" w:name="_heading=h.glis17dmrbyf" w:colFirst="0" w:colLast="0"/>
      <w:bookmarkEnd w:id="7"/>
      <w:r>
        <w:t>A.1 Diagnosticul:</w:t>
      </w:r>
      <w:r>
        <w:rPr>
          <w:i/>
          <w:color w:val="181717"/>
        </w:rPr>
        <w:t xml:space="preserve"> </w:t>
      </w:r>
      <w:r>
        <w:rPr>
          <w:color w:val="181717"/>
        </w:rPr>
        <w:t>Infecția periprotetică</w:t>
      </w:r>
    </w:p>
    <w:p w14:paraId="52E5ED20" w14:textId="77777777" w:rsidR="00430C5A" w:rsidRDefault="00000000">
      <w:pPr>
        <w:spacing w:after="108" w:line="240" w:lineRule="auto"/>
        <w:ind w:left="283"/>
        <w:rPr>
          <w:rFonts w:ascii="Calibri" w:eastAsia="Calibri" w:hAnsi="Calibri" w:cs="Calibri"/>
        </w:rPr>
      </w:pPr>
      <w:r>
        <w:rPr>
          <w:rFonts w:ascii="Times New Roman" w:eastAsia="Times New Roman" w:hAnsi="Times New Roman" w:cs="Times New Roman"/>
          <w:b/>
          <w:i/>
          <w:color w:val="181717"/>
          <w:sz w:val="24"/>
          <w:szCs w:val="24"/>
        </w:rPr>
        <w:t>Exemple de diagnostic clinic:</w:t>
      </w:r>
    </w:p>
    <w:p w14:paraId="59C6B47F" w14:textId="77777777" w:rsidR="00430C5A" w:rsidRDefault="00000000">
      <w:pPr>
        <w:numPr>
          <w:ilvl w:val="0"/>
          <w:numId w:val="27"/>
        </w:numPr>
        <w:spacing w:line="240" w:lineRule="auto"/>
        <w:ind w:hanging="436"/>
        <w:jc w:val="both"/>
      </w:pPr>
      <w:r>
        <w:rPr>
          <w:rFonts w:ascii="Times New Roman" w:eastAsia="Times New Roman" w:hAnsi="Times New Roman" w:cs="Times New Roman"/>
          <w:color w:val="181717"/>
          <w:sz w:val="24"/>
          <w:szCs w:val="24"/>
        </w:rPr>
        <w:t xml:space="preserve">Șold </w:t>
      </w:r>
      <w:proofErr w:type="spellStart"/>
      <w:r>
        <w:rPr>
          <w:rFonts w:ascii="Times New Roman" w:eastAsia="Times New Roman" w:hAnsi="Times New Roman" w:cs="Times New Roman"/>
          <w:color w:val="181717"/>
          <w:sz w:val="24"/>
          <w:szCs w:val="24"/>
        </w:rPr>
        <w:t>protezat</w:t>
      </w:r>
      <w:proofErr w:type="spellEnd"/>
      <w:r>
        <w:rPr>
          <w:rFonts w:ascii="Times New Roman" w:eastAsia="Times New Roman" w:hAnsi="Times New Roman" w:cs="Times New Roman"/>
          <w:color w:val="181717"/>
          <w:sz w:val="24"/>
          <w:szCs w:val="24"/>
        </w:rPr>
        <w:t xml:space="preserve"> complicat septic.</w:t>
      </w:r>
    </w:p>
    <w:p w14:paraId="37075E1B" w14:textId="77777777" w:rsidR="00430C5A" w:rsidRDefault="00000000">
      <w:pPr>
        <w:numPr>
          <w:ilvl w:val="0"/>
          <w:numId w:val="27"/>
        </w:numPr>
        <w:spacing w:line="240" w:lineRule="auto"/>
        <w:ind w:hanging="43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Genunchi </w:t>
      </w:r>
      <w:proofErr w:type="spellStart"/>
      <w:r>
        <w:rPr>
          <w:rFonts w:ascii="Times New Roman" w:eastAsia="Times New Roman" w:hAnsi="Times New Roman" w:cs="Times New Roman"/>
          <w:color w:val="181717"/>
          <w:sz w:val="24"/>
          <w:szCs w:val="24"/>
        </w:rPr>
        <w:t>protezat</w:t>
      </w:r>
      <w:proofErr w:type="spellEnd"/>
      <w:r>
        <w:rPr>
          <w:rFonts w:ascii="Times New Roman" w:eastAsia="Times New Roman" w:hAnsi="Times New Roman" w:cs="Times New Roman"/>
          <w:color w:val="181717"/>
          <w:sz w:val="24"/>
          <w:szCs w:val="24"/>
        </w:rPr>
        <w:t xml:space="preserve"> complicat septic.</w:t>
      </w:r>
    </w:p>
    <w:p w14:paraId="30B1EFDA" w14:textId="77777777" w:rsidR="00430C5A" w:rsidRDefault="00000000">
      <w:pPr>
        <w:numPr>
          <w:ilvl w:val="0"/>
          <w:numId w:val="27"/>
        </w:numPr>
        <w:spacing w:line="240" w:lineRule="auto"/>
        <w:ind w:hanging="436"/>
        <w:jc w:val="both"/>
        <w:rPr>
          <w:rFonts w:ascii="Times New Roman" w:eastAsia="Times New Roman" w:hAnsi="Times New Roman" w:cs="Times New Roman"/>
          <w:color w:val="181717"/>
          <w:sz w:val="24"/>
          <w:szCs w:val="24"/>
        </w:rPr>
      </w:pPr>
      <w:bookmarkStart w:id="8" w:name="_heading=h.db3ep76xwxg0" w:colFirst="0" w:colLast="0"/>
      <w:bookmarkEnd w:id="8"/>
      <w:r>
        <w:rPr>
          <w:rFonts w:ascii="Times New Roman" w:eastAsia="Times New Roman" w:hAnsi="Times New Roman" w:cs="Times New Roman"/>
          <w:color w:val="181717"/>
          <w:sz w:val="24"/>
          <w:szCs w:val="24"/>
        </w:rPr>
        <w:t xml:space="preserve">Umăr </w:t>
      </w:r>
      <w:proofErr w:type="spellStart"/>
      <w:r>
        <w:rPr>
          <w:rFonts w:ascii="Times New Roman" w:eastAsia="Times New Roman" w:hAnsi="Times New Roman" w:cs="Times New Roman"/>
          <w:color w:val="181717"/>
          <w:sz w:val="24"/>
          <w:szCs w:val="24"/>
        </w:rPr>
        <w:t>protezat</w:t>
      </w:r>
      <w:proofErr w:type="spellEnd"/>
      <w:r>
        <w:rPr>
          <w:rFonts w:ascii="Times New Roman" w:eastAsia="Times New Roman" w:hAnsi="Times New Roman" w:cs="Times New Roman"/>
          <w:color w:val="181717"/>
          <w:sz w:val="24"/>
          <w:szCs w:val="24"/>
        </w:rPr>
        <w:t xml:space="preserve"> complicat septic.</w:t>
      </w:r>
    </w:p>
    <w:p w14:paraId="354B40F5" w14:textId="77777777" w:rsidR="00430C5A" w:rsidRDefault="00000000">
      <w:pPr>
        <w:pStyle w:val="Titlu2"/>
        <w:spacing w:line="240" w:lineRule="auto"/>
      </w:pPr>
      <w:bookmarkStart w:id="9" w:name="_heading=h.ey6efpofu78q" w:colFirst="0" w:colLast="0"/>
      <w:bookmarkEnd w:id="9"/>
      <w:r>
        <w:t>A.2 Codul bolii</w:t>
      </w:r>
    </w:p>
    <w:p w14:paraId="2307CAC7" w14:textId="77777777" w:rsidR="00430C5A" w:rsidRDefault="00000000">
      <w:pPr>
        <w:spacing w:after="107" w:line="240" w:lineRule="auto"/>
        <w:jc w:val="both"/>
        <w:rPr>
          <w:rFonts w:ascii="Times New Roman" w:eastAsia="Times New Roman" w:hAnsi="Times New Roman" w:cs="Times New Roman"/>
          <w:color w:val="181717"/>
          <w:sz w:val="24"/>
          <w:szCs w:val="24"/>
        </w:rPr>
      </w:pPr>
      <w:bookmarkStart w:id="10" w:name="_heading=h.felbc3clzycc" w:colFirst="0" w:colLast="0"/>
      <w:bookmarkEnd w:id="10"/>
      <w:r>
        <w:rPr>
          <w:rFonts w:ascii="Times New Roman" w:eastAsia="Times New Roman" w:hAnsi="Times New Roman" w:cs="Times New Roman"/>
          <w:color w:val="181717"/>
          <w:sz w:val="24"/>
          <w:szCs w:val="24"/>
        </w:rPr>
        <w:t>T84.5 - Infecție și reacție inflamatorie datorată protezei articulare interne</w:t>
      </w:r>
    </w:p>
    <w:p w14:paraId="7CFAEA9D" w14:textId="77777777" w:rsidR="00430C5A" w:rsidRDefault="00000000">
      <w:pPr>
        <w:pStyle w:val="Titlu2"/>
        <w:spacing w:line="240" w:lineRule="auto"/>
      </w:pPr>
      <w:bookmarkStart w:id="11" w:name="_heading=h.88vu69pozc2y" w:colFirst="0" w:colLast="0"/>
      <w:bookmarkEnd w:id="11"/>
      <w:r>
        <w:t>A.3 Utilizatorii</w:t>
      </w:r>
    </w:p>
    <w:p w14:paraId="41077D53" w14:textId="77777777" w:rsidR="00430C5A" w:rsidRDefault="00000000">
      <w:pPr>
        <w:numPr>
          <w:ilvl w:val="0"/>
          <w:numId w:val="26"/>
        </w:numPr>
        <w:spacing w:line="240" w:lineRule="auto"/>
        <w:ind w:hanging="360"/>
        <w:jc w:val="both"/>
      </w:pPr>
      <w:r>
        <w:rPr>
          <w:rFonts w:ascii="Times New Roman" w:eastAsia="Times New Roman" w:hAnsi="Times New Roman" w:cs="Times New Roman"/>
          <w:color w:val="181717"/>
          <w:sz w:val="24"/>
          <w:szCs w:val="24"/>
        </w:rPr>
        <w:t>Prestatorii serviciilor de asistență primară (medici de familie, asistentele medicale de familie).</w:t>
      </w:r>
    </w:p>
    <w:p w14:paraId="575FAF65" w14:textId="77777777" w:rsidR="00430C5A" w:rsidRDefault="00000000">
      <w:pPr>
        <w:numPr>
          <w:ilvl w:val="0"/>
          <w:numId w:val="26"/>
        </w:numPr>
        <w:spacing w:line="240" w:lineRule="auto"/>
        <w:ind w:hanging="360"/>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Prestatorii serviciilor de asistență medicală urgentă (medici de urgență, personalul medical din Unitățile de Primiri Urgențe (UPU)</w:t>
      </w:r>
    </w:p>
    <w:p w14:paraId="0CD89228" w14:textId="77777777" w:rsidR="00430C5A" w:rsidRDefault="00000000">
      <w:pPr>
        <w:numPr>
          <w:ilvl w:val="0"/>
          <w:numId w:val="26"/>
        </w:numPr>
        <w:spacing w:line="240" w:lineRule="auto"/>
        <w:ind w:hanging="360"/>
        <w:jc w:val="both"/>
      </w:pPr>
      <w:r>
        <w:rPr>
          <w:rFonts w:ascii="Times New Roman" w:eastAsia="Times New Roman" w:hAnsi="Times New Roman" w:cs="Times New Roman"/>
          <w:color w:val="181717"/>
          <w:sz w:val="24"/>
          <w:szCs w:val="24"/>
        </w:rPr>
        <w:t>Prestatorii serviciilor de asistență medicală specializată de ambulator (medici ortopezii-traumatologi, chirurgi).</w:t>
      </w:r>
    </w:p>
    <w:p w14:paraId="6B6BC18D" w14:textId="77777777" w:rsidR="00430C5A" w:rsidRDefault="00000000">
      <w:pPr>
        <w:numPr>
          <w:ilvl w:val="0"/>
          <w:numId w:val="25"/>
        </w:numPr>
        <w:spacing w:line="240" w:lineRule="auto"/>
        <w:ind w:hanging="360"/>
        <w:jc w:val="both"/>
      </w:pPr>
      <w:r>
        <w:rPr>
          <w:rFonts w:ascii="Times New Roman" w:eastAsia="Times New Roman" w:hAnsi="Times New Roman" w:cs="Times New Roman"/>
          <w:color w:val="181717"/>
          <w:sz w:val="24"/>
          <w:szCs w:val="24"/>
        </w:rPr>
        <w:t>Prestatorii serviciilor de asistență medicală spitalicească (secţiile/paturi de chirurgie, secţii de ortopedie şi traumatologie, reanimare şi terapie intensivă ale spitalelor raionale; municipale (medici ortopezi-traumatologi, chirurgi).</w:t>
      </w:r>
    </w:p>
    <w:p w14:paraId="1FED20D5" w14:textId="77777777" w:rsidR="00430C5A" w:rsidRDefault="00000000">
      <w:pPr>
        <w:numPr>
          <w:ilvl w:val="0"/>
          <w:numId w:val="25"/>
        </w:numPr>
        <w:spacing w:line="240" w:lineRule="auto"/>
        <w:ind w:hanging="360"/>
        <w:jc w:val="both"/>
      </w:pPr>
      <w:r>
        <w:rPr>
          <w:rFonts w:ascii="Times New Roman" w:eastAsia="Times New Roman" w:hAnsi="Times New Roman" w:cs="Times New Roman"/>
          <w:color w:val="181717"/>
          <w:sz w:val="24"/>
          <w:szCs w:val="24"/>
        </w:rPr>
        <w:t>Prestatorii serviciilor de asistență medicală spitalicească (secţiile de ortopedie şi traumatologie, ale spitalelor republicane (medici ortopezi-traumatologi, chirurgi).</w:t>
      </w:r>
    </w:p>
    <w:p w14:paraId="6711405A" w14:textId="77777777" w:rsidR="00430C5A" w:rsidRDefault="00000000">
      <w:pPr>
        <w:spacing w:line="240" w:lineRule="auto"/>
        <w:ind w:left="-5" w:hanging="10"/>
        <w:jc w:val="both"/>
        <w:rPr>
          <w:rFonts w:ascii="Times New Roman" w:eastAsia="Times New Roman" w:hAnsi="Times New Roman" w:cs="Times New Roman"/>
          <w:color w:val="181717"/>
          <w:sz w:val="24"/>
          <w:szCs w:val="24"/>
        </w:rPr>
      </w:pPr>
      <w:r>
        <w:rPr>
          <w:rFonts w:ascii="Times New Roman" w:eastAsia="Times New Roman" w:hAnsi="Times New Roman" w:cs="Times New Roman"/>
          <w:b/>
          <w:i/>
          <w:color w:val="181717"/>
          <w:sz w:val="24"/>
          <w:szCs w:val="24"/>
        </w:rPr>
        <w:t>Notă</w:t>
      </w:r>
      <w:r>
        <w:rPr>
          <w:rFonts w:ascii="Times New Roman" w:eastAsia="Times New Roman" w:hAnsi="Times New Roman" w:cs="Times New Roman"/>
          <w:color w:val="181717"/>
          <w:sz w:val="24"/>
          <w:szCs w:val="24"/>
        </w:rPr>
        <w:t>: Protocolul, la necesitate, poate fi utilizat şi de alţi specialişti.</w:t>
      </w:r>
    </w:p>
    <w:p w14:paraId="1BDEA6A5" w14:textId="77777777" w:rsidR="00430C5A" w:rsidRDefault="00430C5A">
      <w:pPr>
        <w:spacing w:line="240" w:lineRule="auto"/>
        <w:ind w:left="-5" w:hanging="10"/>
        <w:jc w:val="both"/>
        <w:rPr>
          <w:rFonts w:ascii="Times New Roman" w:eastAsia="Times New Roman" w:hAnsi="Times New Roman" w:cs="Times New Roman"/>
          <w:color w:val="181717"/>
          <w:sz w:val="24"/>
          <w:szCs w:val="24"/>
        </w:rPr>
      </w:pPr>
    </w:p>
    <w:p w14:paraId="47ABDBA3" w14:textId="77777777" w:rsidR="00430C5A" w:rsidRDefault="00000000">
      <w:pPr>
        <w:pStyle w:val="Titlu2"/>
        <w:spacing w:line="240" w:lineRule="auto"/>
      </w:pPr>
      <w:bookmarkStart w:id="12" w:name="_heading=h.ohpfs4kww3db" w:colFirst="0" w:colLast="0"/>
      <w:bookmarkEnd w:id="12"/>
      <w:r>
        <w:t>A.4 Obiectivele protocolului</w:t>
      </w:r>
    </w:p>
    <w:p w14:paraId="2715D1EF" w14:textId="77777777" w:rsidR="00430C5A" w:rsidRDefault="00000000">
      <w:pPr>
        <w:numPr>
          <w:ilvl w:val="0"/>
          <w:numId w:val="29"/>
        </w:numPr>
        <w:spacing w:line="240" w:lineRule="auto"/>
        <w:jc w:val="both"/>
      </w:pPr>
      <w:r>
        <w:rPr>
          <w:rFonts w:ascii="Times New Roman" w:eastAsia="Times New Roman" w:hAnsi="Times New Roman" w:cs="Times New Roman"/>
          <w:color w:val="181717"/>
          <w:sz w:val="24"/>
          <w:szCs w:val="24"/>
        </w:rPr>
        <w:t>Sporirea calității examinării clinice, paraclinice şi a tratamentului IPP</w:t>
      </w:r>
    </w:p>
    <w:p w14:paraId="0B238FE0" w14:textId="77777777" w:rsidR="00430C5A" w:rsidRDefault="00000000">
      <w:pPr>
        <w:numPr>
          <w:ilvl w:val="0"/>
          <w:numId w:val="29"/>
        </w:numPr>
        <w:spacing w:line="240" w:lineRule="auto"/>
        <w:jc w:val="both"/>
      </w:pPr>
      <w:r>
        <w:rPr>
          <w:rFonts w:ascii="Times New Roman" w:eastAsia="Times New Roman" w:hAnsi="Times New Roman" w:cs="Times New Roman"/>
          <w:color w:val="181717"/>
          <w:sz w:val="24"/>
          <w:szCs w:val="24"/>
        </w:rPr>
        <w:t xml:space="preserve">Eşalonarea corectă a bolnavului cu infecția periprotetică a articulațiilor mari la specialistul în domeniu </w:t>
      </w:r>
      <w:r>
        <w:rPr>
          <w:rFonts w:ascii="Calibri" w:eastAsia="Calibri" w:hAnsi="Calibri" w:cs="Calibri"/>
        </w:rPr>
        <w:t xml:space="preserve"> </w:t>
      </w:r>
      <w:r>
        <w:rPr>
          <w:rFonts w:ascii="Times New Roman" w:eastAsia="Times New Roman" w:hAnsi="Times New Roman" w:cs="Times New Roman"/>
          <w:color w:val="181717"/>
          <w:sz w:val="24"/>
          <w:szCs w:val="24"/>
        </w:rPr>
        <w:t>(ortoped-traumatolog) şi efectuarea tratamentului corect</w:t>
      </w:r>
    </w:p>
    <w:p w14:paraId="6E5333E1" w14:textId="77777777" w:rsidR="00430C5A" w:rsidRDefault="00000000">
      <w:pPr>
        <w:numPr>
          <w:ilvl w:val="0"/>
          <w:numId w:val="29"/>
        </w:numPr>
        <w:spacing w:line="240" w:lineRule="auto"/>
        <w:jc w:val="both"/>
      </w:pPr>
      <w:r>
        <w:rPr>
          <w:rFonts w:ascii="Times New Roman" w:eastAsia="Times New Roman" w:hAnsi="Times New Roman" w:cs="Times New Roman"/>
          <w:color w:val="181717"/>
          <w:sz w:val="24"/>
          <w:szCs w:val="24"/>
        </w:rPr>
        <w:t>Reducerea complicaţiilor tardive la maturi</w:t>
      </w:r>
    </w:p>
    <w:p w14:paraId="08FA1EBA" w14:textId="77777777" w:rsidR="00430C5A" w:rsidRDefault="00000000">
      <w:pPr>
        <w:numPr>
          <w:ilvl w:val="0"/>
          <w:numId w:val="29"/>
        </w:numPr>
        <w:spacing w:line="240" w:lineRule="auto"/>
        <w:jc w:val="both"/>
      </w:pPr>
      <w:bookmarkStart w:id="13" w:name="_heading=h.45et57xq44t7" w:colFirst="0" w:colLast="0"/>
      <w:bookmarkEnd w:id="13"/>
      <w:r>
        <w:rPr>
          <w:rFonts w:ascii="Times New Roman" w:eastAsia="Times New Roman" w:hAnsi="Times New Roman" w:cs="Times New Roman"/>
          <w:color w:val="181717"/>
          <w:sz w:val="24"/>
          <w:szCs w:val="24"/>
        </w:rPr>
        <w:t>Optimizarea nivelului de asistenţă în tratamentul medical a pacienţilor cu infecția periprotetică a articulațiilor mari</w:t>
      </w:r>
      <w:r>
        <w:t>.</w:t>
      </w:r>
    </w:p>
    <w:p w14:paraId="7E796CE7" w14:textId="77777777" w:rsidR="00430C5A" w:rsidRDefault="00430C5A">
      <w:pPr>
        <w:spacing w:line="240" w:lineRule="auto"/>
        <w:ind w:left="360"/>
        <w:jc w:val="both"/>
      </w:pPr>
    </w:p>
    <w:p w14:paraId="1353E7FC" w14:textId="57DDDAAE" w:rsidR="00430C5A" w:rsidRDefault="00000000">
      <w:pPr>
        <w:pStyle w:val="Titlu2"/>
        <w:spacing w:line="240" w:lineRule="auto"/>
        <w:rPr>
          <w:color w:val="000000"/>
        </w:rPr>
      </w:pPr>
      <w:bookmarkStart w:id="14" w:name="_heading=h.ht9sy393kdy4" w:colFirst="0" w:colLast="0"/>
      <w:bookmarkEnd w:id="14"/>
      <w:r>
        <w:lastRenderedPageBreak/>
        <w:t xml:space="preserve">A.5 Elaborat: </w:t>
      </w:r>
      <w:r>
        <w:rPr>
          <w:color w:val="000000"/>
        </w:rPr>
        <w:t>202</w:t>
      </w:r>
      <w:r w:rsidR="003934D2">
        <w:t>6</w:t>
      </w:r>
    </w:p>
    <w:p w14:paraId="14F77103" w14:textId="2F1269E9" w:rsidR="00430C5A" w:rsidRDefault="00000000">
      <w:pPr>
        <w:pStyle w:val="Titlu2"/>
        <w:spacing w:line="240" w:lineRule="auto"/>
        <w:rPr>
          <w:color w:val="181717"/>
        </w:rPr>
      </w:pPr>
      <w:bookmarkStart w:id="15" w:name="_heading=h.9fyoxqqbrqhi" w:colFirst="0" w:colLast="0"/>
      <w:bookmarkEnd w:id="15"/>
      <w:r>
        <w:t xml:space="preserve">A.6 Următoarea revizuire: </w:t>
      </w:r>
      <w:r>
        <w:rPr>
          <w:color w:val="181717"/>
        </w:rPr>
        <w:t>203</w:t>
      </w:r>
      <w:r w:rsidR="003934D2">
        <w:rPr>
          <w:color w:val="181717"/>
        </w:rPr>
        <w:t>1</w:t>
      </w:r>
    </w:p>
    <w:p w14:paraId="73B737FC" w14:textId="77777777" w:rsidR="00430C5A" w:rsidRDefault="00000000">
      <w:pPr>
        <w:pStyle w:val="Titlu2"/>
        <w:spacing w:line="240" w:lineRule="auto"/>
      </w:pPr>
      <w:bookmarkStart w:id="16" w:name="_heading=h.1zzqw7fi5r84" w:colFirst="0" w:colLast="0"/>
      <w:bookmarkEnd w:id="16"/>
      <w:r>
        <w:t>A.7 Lista şi informaţiile de contact ale autorilor şi ale persoanelor care au participat la elaborarea protocolului</w:t>
      </w:r>
    </w:p>
    <w:tbl>
      <w:tblPr>
        <w:tblStyle w:val="affff9"/>
        <w:tblW w:w="9840"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2340"/>
        <w:gridCol w:w="7500"/>
      </w:tblGrid>
      <w:tr w:rsidR="00430C5A" w14:paraId="4826E144" w14:textId="77777777">
        <w:trPr>
          <w:trHeight w:val="54"/>
        </w:trPr>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56EBABB7" w14:textId="77777777" w:rsidR="00430C5A" w:rsidRDefault="00000000">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Nume, Prenume</w:t>
            </w:r>
          </w:p>
        </w:tc>
        <w:tc>
          <w:tcPr>
            <w:tcW w:w="7500" w:type="dxa"/>
            <w:tcBorders>
              <w:top w:val="single" w:sz="8" w:space="0" w:color="000000"/>
              <w:left w:val="nil"/>
              <w:bottom w:val="single" w:sz="8" w:space="0" w:color="000000"/>
              <w:right w:val="single" w:sz="8" w:space="0" w:color="000000"/>
            </w:tcBorders>
            <w:shd w:val="clear" w:color="auto" w:fill="D9D9D9"/>
            <w:tcMar>
              <w:top w:w="0" w:type="dxa"/>
              <w:left w:w="100" w:type="dxa"/>
              <w:bottom w:w="100" w:type="dxa"/>
              <w:right w:w="120" w:type="dxa"/>
            </w:tcMar>
          </w:tcPr>
          <w:p w14:paraId="2A277E59" w14:textId="77777777" w:rsidR="00430C5A" w:rsidRDefault="00000000">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Funcţia, instituția</w:t>
            </w:r>
          </w:p>
        </w:tc>
      </w:tr>
      <w:tr w:rsidR="00430C5A" w14:paraId="0D5B01E4" w14:textId="77777777">
        <w:trPr>
          <w:trHeight w:val="439"/>
        </w:trPr>
        <w:tc>
          <w:tcPr>
            <w:tcW w:w="2340" w:type="dxa"/>
            <w:tcBorders>
              <w:top w:val="nil"/>
              <w:left w:val="single" w:sz="6" w:space="0" w:color="000000"/>
              <w:bottom w:val="single" w:sz="6" w:space="0" w:color="000000"/>
              <w:right w:val="single" w:sz="6" w:space="0" w:color="000000"/>
            </w:tcBorders>
            <w:tcMar>
              <w:top w:w="0" w:type="dxa"/>
              <w:left w:w="100" w:type="dxa"/>
              <w:bottom w:w="100" w:type="dxa"/>
              <w:right w:w="120" w:type="dxa"/>
            </w:tcMar>
          </w:tcPr>
          <w:p w14:paraId="169CCBBE" w14:textId="77777777" w:rsidR="00430C5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Feghiu Leonid</w:t>
            </w:r>
          </w:p>
        </w:tc>
        <w:tc>
          <w:tcPr>
            <w:tcW w:w="7500" w:type="dxa"/>
            <w:tcBorders>
              <w:top w:val="nil"/>
              <w:left w:val="nil"/>
              <w:bottom w:val="single" w:sz="6" w:space="0" w:color="000000"/>
              <w:right w:val="single" w:sz="6" w:space="0" w:color="000000"/>
            </w:tcBorders>
            <w:tcMar>
              <w:top w:w="0" w:type="dxa"/>
              <w:left w:w="100" w:type="dxa"/>
              <w:bottom w:w="100" w:type="dxa"/>
              <w:right w:w="120" w:type="dxa"/>
            </w:tcMar>
          </w:tcPr>
          <w:p w14:paraId="1840E9EE"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asist. univ., Catedra de ortopedie şi traumatologie a USMF „Nicolae Testemiţanu” șef Secție Traumatologie și Ortopedie Septică și Reconstructivă, IMSP Spitalul Clinic de Traumatologie și Ortopedie</w:t>
            </w:r>
          </w:p>
        </w:tc>
      </w:tr>
      <w:tr w:rsidR="00430C5A" w14:paraId="30E36786" w14:textId="77777777">
        <w:trPr>
          <w:trHeight w:val="508"/>
        </w:trPr>
        <w:tc>
          <w:tcPr>
            <w:tcW w:w="2340" w:type="dxa"/>
            <w:tcBorders>
              <w:top w:val="nil"/>
              <w:left w:val="single" w:sz="6" w:space="0" w:color="000000"/>
              <w:bottom w:val="single" w:sz="6" w:space="0" w:color="000000"/>
              <w:right w:val="single" w:sz="6" w:space="0" w:color="000000"/>
            </w:tcBorders>
            <w:tcMar>
              <w:top w:w="0" w:type="dxa"/>
              <w:left w:w="100" w:type="dxa"/>
              <w:bottom w:w="100" w:type="dxa"/>
              <w:right w:w="120" w:type="dxa"/>
            </w:tcMar>
          </w:tcPr>
          <w:p w14:paraId="776444AB" w14:textId="77777777" w:rsidR="00430C5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Furtună Ludmila</w:t>
            </w:r>
          </w:p>
        </w:tc>
        <w:tc>
          <w:tcPr>
            <w:tcW w:w="7500" w:type="dxa"/>
            <w:tcBorders>
              <w:top w:val="nil"/>
              <w:left w:val="nil"/>
              <w:bottom w:val="single" w:sz="6" w:space="0" w:color="000000"/>
              <w:right w:val="single" w:sz="6" w:space="0" w:color="000000"/>
            </w:tcBorders>
            <w:tcMar>
              <w:top w:w="0" w:type="dxa"/>
              <w:left w:w="100" w:type="dxa"/>
              <w:bottom w:w="100" w:type="dxa"/>
              <w:right w:w="120" w:type="dxa"/>
            </w:tcMar>
          </w:tcPr>
          <w:p w14:paraId="5CAB40D7"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ortoped-traumatolog, Secția Traumatologie și Ortopedie Septică și Reconstructivă, IMSP Spitalul Clinic de Traumatologie și Ortopedie</w:t>
            </w:r>
          </w:p>
        </w:tc>
      </w:tr>
      <w:tr w:rsidR="00430C5A" w14:paraId="7AF31FB8" w14:textId="77777777">
        <w:trPr>
          <w:trHeight w:val="426"/>
        </w:trPr>
        <w:tc>
          <w:tcPr>
            <w:tcW w:w="2340" w:type="dxa"/>
            <w:tcBorders>
              <w:top w:val="nil"/>
              <w:left w:val="single" w:sz="6" w:space="0" w:color="000000"/>
              <w:bottom w:val="single" w:sz="6" w:space="0" w:color="000000"/>
              <w:right w:val="single" w:sz="6" w:space="0" w:color="000000"/>
            </w:tcBorders>
            <w:tcMar>
              <w:top w:w="0" w:type="dxa"/>
              <w:left w:w="100" w:type="dxa"/>
              <w:bottom w:w="100" w:type="dxa"/>
              <w:right w:w="120" w:type="dxa"/>
            </w:tcMar>
          </w:tcPr>
          <w:p w14:paraId="1F075D58" w14:textId="77777777" w:rsidR="00430C5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Ostahi Ștefan</w:t>
            </w:r>
          </w:p>
        </w:tc>
        <w:tc>
          <w:tcPr>
            <w:tcW w:w="7500" w:type="dxa"/>
            <w:tcBorders>
              <w:top w:val="nil"/>
              <w:left w:val="nil"/>
              <w:bottom w:val="single" w:sz="6" w:space="0" w:color="000000"/>
              <w:right w:val="single" w:sz="6" w:space="0" w:color="000000"/>
            </w:tcBorders>
            <w:tcMar>
              <w:top w:w="0" w:type="dxa"/>
              <w:left w:w="100" w:type="dxa"/>
              <w:bottom w:w="100" w:type="dxa"/>
              <w:right w:w="120" w:type="dxa"/>
            </w:tcMar>
          </w:tcPr>
          <w:p w14:paraId="7894AE64"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ortoped-traumatolog, Secția Traumatologie și Ortopedie Septică și Reconstructivă, IMSP Spitalul Clinic de Traumatologie și Ortopedie</w:t>
            </w:r>
          </w:p>
        </w:tc>
      </w:tr>
      <w:tr w:rsidR="00430C5A" w14:paraId="06AFB53D" w14:textId="77777777">
        <w:trPr>
          <w:trHeight w:val="10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5C14DD8A" w14:textId="77777777" w:rsidR="00430C5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Verega Grigore</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2783CF2D"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hab. șt. med., prof. univ., Catedra de Ortopedie şi Traumatologie, USMF „Nicolae Testemiţanu”</w:t>
            </w:r>
          </w:p>
        </w:tc>
      </w:tr>
      <w:tr w:rsidR="00430C5A" w14:paraId="4091E821"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DC88801" w14:textId="77777777" w:rsidR="00430C5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Caproș Nicolae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1165399"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hab. șt. med., prof. univ., șef, Catedră de ortopedie şi traumatologie, USMF „Nicolae Testemiţanu”</w:t>
            </w:r>
          </w:p>
        </w:tc>
      </w:tr>
      <w:tr w:rsidR="00430C5A" w14:paraId="1944F2AE"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88301C5" w14:textId="77777777" w:rsidR="00430C5A"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Cojocari Ștefan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14E7BCDC"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 - traumatolog, Secția Chirurgia Mâinii, IMSP Spitalul Clinic de Traumatologie și Ortopedie</w:t>
            </w:r>
          </w:p>
        </w:tc>
      </w:tr>
      <w:tr w:rsidR="00430C5A" w14:paraId="171803D2"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51EBDE1" w14:textId="77777777" w:rsidR="00430C5A"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Ștepa Serghei</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07670ADA"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IMSP Spitalul Clinic de Traumatologie și Ortopedie, dr. șt. med.,  conf. univ., Catedra de Ortopedie şi Traumatologie USMF „Nicolae Testemiţanu”</w:t>
            </w:r>
          </w:p>
        </w:tc>
      </w:tr>
      <w:tr w:rsidR="00430C5A" w14:paraId="3274C77A" w14:textId="77777777">
        <w:trPr>
          <w:trHeight w:val="130"/>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F5752BA" w14:textId="77777777" w:rsidR="00430C5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Coșpormac Igor</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240D6F55"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vicedirector medical, IMSP Spitalul Clinic de Traumatologie și Ortopedie</w:t>
            </w:r>
          </w:p>
        </w:tc>
      </w:tr>
    </w:tbl>
    <w:p w14:paraId="4515649E" w14:textId="77777777" w:rsidR="00430C5A" w:rsidRDefault="00430C5A">
      <w:pPr>
        <w:spacing w:line="240" w:lineRule="auto"/>
        <w:rPr>
          <w:rFonts w:ascii="Times New Roman" w:eastAsia="Times New Roman" w:hAnsi="Times New Roman" w:cs="Times New Roman"/>
          <w:b/>
          <w:sz w:val="24"/>
          <w:szCs w:val="24"/>
        </w:rPr>
      </w:pPr>
    </w:p>
    <w:p w14:paraId="60C1DE4F"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Recenzenți:</w:t>
      </w:r>
    </w:p>
    <w:p w14:paraId="087A5F89"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Bour Alin,</w:t>
      </w:r>
      <w:r>
        <w:rPr>
          <w:rFonts w:ascii="Times New Roman" w:eastAsia="Times New Roman" w:hAnsi="Times New Roman" w:cs="Times New Roman"/>
          <w:sz w:val="24"/>
          <w:szCs w:val="24"/>
        </w:rPr>
        <w:t xml:space="preserve"> dr. hab. șt. med., prof. univ., șef catedră de Chirurgie nr. 5, USMF „Nicolae Testemiţanu” </w:t>
      </w:r>
    </w:p>
    <w:p w14:paraId="59AFAE49"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Cirimpei Octavian</w:t>
      </w:r>
      <w:r>
        <w:rPr>
          <w:rFonts w:ascii="Times New Roman" w:eastAsia="Times New Roman" w:hAnsi="Times New Roman" w:cs="Times New Roman"/>
          <w:sz w:val="24"/>
          <w:szCs w:val="24"/>
        </w:rPr>
        <w:t>, dr. șt. med., conf. univ., USMF „Nicolae Testemiţanu”, șef Secție Arsuri și chirurgie plastică, IMSP Spitalul Clinic de Traumatologie și Ortopedie</w:t>
      </w:r>
    </w:p>
    <w:p w14:paraId="43BE041B"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Bețișor Alexandru,</w:t>
      </w:r>
      <w:r>
        <w:rPr>
          <w:rFonts w:ascii="Times New Roman" w:eastAsia="Times New Roman" w:hAnsi="Times New Roman" w:cs="Times New Roman"/>
          <w:sz w:val="24"/>
          <w:szCs w:val="24"/>
        </w:rPr>
        <w:t xml:space="preserve"> dr. șt. med., conf. univ., USMF „Nicolae Testemiţanu”;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șef secție Ortopedie Protetică a Articulațiilor Mari, IMSP Spitalul Clinic de Traumatologie și Ortopedie.</w:t>
      </w:r>
    </w:p>
    <w:p w14:paraId="6BB054A0" w14:textId="77777777" w:rsidR="00430C5A" w:rsidRDefault="00430C5A">
      <w:pPr>
        <w:spacing w:line="240" w:lineRule="auto"/>
        <w:rPr>
          <w:rFonts w:ascii="Times New Roman" w:eastAsia="Times New Roman" w:hAnsi="Times New Roman" w:cs="Times New Roman"/>
          <w:sz w:val="24"/>
          <w:szCs w:val="24"/>
        </w:rPr>
      </w:pPr>
    </w:p>
    <w:p w14:paraId="66AB6FA4"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Protocolul a fost examinat, avizat şi aprobat de:</w:t>
      </w:r>
    </w:p>
    <w:tbl>
      <w:tblPr>
        <w:tblStyle w:val="affffa"/>
        <w:tblW w:w="9525"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5175"/>
        <w:gridCol w:w="4350"/>
      </w:tblGrid>
      <w:tr w:rsidR="00430C5A" w14:paraId="494D5564" w14:textId="77777777">
        <w:trPr>
          <w:trHeight w:val="385"/>
        </w:trPr>
        <w:tc>
          <w:tcPr>
            <w:tcW w:w="517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0" w:type="dxa"/>
            </w:tcMar>
          </w:tcPr>
          <w:p w14:paraId="59E6C79C" w14:textId="77777777" w:rsidR="00430C5A" w:rsidRDefault="00000000">
            <w:pPr>
              <w:spacing w:line="240" w:lineRule="auto"/>
              <w:ind w:lef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Structura/instituția</w:t>
            </w:r>
          </w:p>
        </w:tc>
        <w:tc>
          <w:tcPr>
            <w:tcW w:w="4350" w:type="dxa"/>
            <w:tcBorders>
              <w:top w:val="single" w:sz="6" w:space="0" w:color="000000"/>
              <w:left w:val="nil"/>
              <w:bottom w:val="single" w:sz="6" w:space="0" w:color="000000"/>
              <w:right w:val="single" w:sz="6" w:space="0" w:color="000000"/>
            </w:tcBorders>
            <w:shd w:val="clear" w:color="auto" w:fill="D9D9D9"/>
            <w:tcMar>
              <w:top w:w="0" w:type="dxa"/>
              <w:left w:w="100" w:type="dxa"/>
              <w:bottom w:w="100" w:type="dxa"/>
              <w:right w:w="0" w:type="dxa"/>
            </w:tcMar>
          </w:tcPr>
          <w:p w14:paraId="05848E22" w14:textId="77777777" w:rsidR="00430C5A" w:rsidRDefault="00000000">
            <w:pPr>
              <w:spacing w:line="240" w:lineRule="auto"/>
              <w:ind w:lef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Nume, prenume, funcția</w:t>
            </w:r>
          </w:p>
        </w:tc>
      </w:tr>
      <w:tr w:rsidR="00430C5A" w14:paraId="275DC315" w14:textId="77777777">
        <w:trPr>
          <w:trHeight w:val="585"/>
        </w:trPr>
        <w:tc>
          <w:tcPr>
            <w:tcW w:w="5175" w:type="dxa"/>
            <w:tcBorders>
              <w:top w:val="nil"/>
              <w:left w:val="single" w:sz="8" w:space="0" w:color="000000"/>
              <w:bottom w:val="single" w:sz="8" w:space="0" w:color="000000"/>
              <w:right w:val="single" w:sz="8" w:space="0" w:color="000000"/>
            </w:tcBorders>
            <w:tcMar>
              <w:top w:w="0" w:type="dxa"/>
              <w:left w:w="100" w:type="dxa"/>
              <w:bottom w:w="100" w:type="dxa"/>
              <w:right w:w="0" w:type="dxa"/>
            </w:tcMar>
          </w:tcPr>
          <w:p w14:paraId="36D1A928" w14:textId="77777777" w:rsidR="00430C5A" w:rsidRDefault="00000000">
            <w:pPr>
              <w:spacing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Catedra de ortopedie și traumatologie, USMF „Nicolae Testemiţanu”</w:t>
            </w:r>
          </w:p>
        </w:tc>
        <w:tc>
          <w:tcPr>
            <w:tcW w:w="4350" w:type="dxa"/>
            <w:tcBorders>
              <w:top w:val="nil"/>
              <w:left w:val="nil"/>
              <w:bottom w:val="single" w:sz="8" w:space="0" w:color="000000"/>
              <w:right w:val="single" w:sz="8" w:space="0" w:color="000000"/>
            </w:tcBorders>
            <w:tcMar>
              <w:top w:w="0" w:type="dxa"/>
              <w:left w:w="100" w:type="dxa"/>
              <w:bottom w:w="100" w:type="dxa"/>
              <w:right w:w="0" w:type="dxa"/>
            </w:tcMar>
          </w:tcPr>
          <w:p w14:paraId="2453367B"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Caproș Nicolae</w:t>
            </w:r>
            <w:r>
              <w:rPr>
                <w:rFonts w:ascii="Times New Roman" w:eastAsia="Times New Roman" w:hAnsi="Times New Roman" w:cs="Times New Roman"/>
                <w:sz w:val="24"/>
                <w:szCs w:val="24"/>
              </w:rPr>
              <w:t xml:space="preserve"> , dr. hab. șt. med., prof. univ., șef catedră </w:t>
            </w:r>
          </w:p>
        </w:tc>
      </w:tr>
      <w:tr w:rsidR="00430C5A" w14:paraId="278D3C50" w14:textId="77777777">
        <w:trPr>
          <w:trHeight w:val="492"/>
        </w:trPr>
        <w:tc>
          <w:tcPr>
            <w:tcW w:w="5175" w:type="dxa"/>
            <w:tcBorders>
              <w:top w:val="nil"/>
              <w:left w:val="single" w:sz="8" w:space="0" w:color="000000"/>
              <w:bottom w:val="single" w:sz="8" w:space="0" w:color="000000"/>
              <w:right w:val="single" w:sz="8" w:space="0" w:color="000000"/>
            </w:tcBorders>
            <w:tcMar>
              <w:top w:w="0" w:type="dxa"/>
              <w:left w:w="100" w:type="dxa"/>
              <w:bottom w:w="100" w:type="dxa"/>
              <w:right w:w="0" w:type="dxa"/>
            </w:tcMar>
          </w:tcPr>
          <w:p w14:paraId="5311D186" w14:textId="77777777" w:rsidR="00430C5A" w:rsidRDefault="00000000">
            <w:pPr>
              <w:spacing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științifico-metodică de profil Chirurgie</w:t>
            </w:r>
          </w:p>
        </w:tc>
        <w:tc>
          <w:tcPr>
            <w:tcW w:w="4350" w:type="dxa"/>
            <w:tcBorders>
              <w:top w:val="nil"/>
              <w:left w:val="nil"/>
              <w:bottom w:val="single" w:sz="8" w:space="0" w:color="000000"/>
              <w:right w:val="single" w:sz="8" w:space="0" w:color="000000"/>
            </w:tcBorders>
            <w:tcMar>
              <w:top w:w="0" w:type="dxa"/>
              <w:left w:w="100" w:type="dxa"/>
              <w:bottom w:w="100" w:type="dxa"/>
              <w:right w:w="0" w:type="dxa"/>
            </w:tcMar>
          </w:tcPr>
          <w:p w14:paraId="6D9FD3CC"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Casian Dumitru</w:t>
            </w:r>
            <w:r>
              <w:rPr>
                <w:rFonts w:ascii="Times New Roman" w:eastAsia="Times New Roman" w:hAnsi="Times New Roman" w:cs="Times New Roman"/>
                <w:sz w:val="24"/>
                <w:szCs w:val="24"/>
              </w:rPr>
              <w:t xml:space="preserve"> , dr. hab. șt. med., conf. univ., șef catedră </w:t>
            </w:r>
          </w:p>
        </w:tc>
      </w:tr>
      <w:tr w:rsidR="00430C5A" w14:paraId="5FD8CC50" w14:textId="77777777">
        <w:tc>
          <w:tcPr>
            <w:tcW w:w="5175" w:type="dxa"/>
            <w:tcBorders>
              <w:top w:val="single" w:sz="4" w:space="0" w:color="000000"/>
              <w:left w:val="single" w:sz="4" w:space="0" w:color="000000"/>
              <w:bottom w:val="single" w:sz="4" w:space="0" w:color="000000"/>
              <w:right w:val="single" w:sz="4" w:space="0" w:color="000000"/>
            </w:tcBorders>
          </w:tcPr>
          <w:p w14:paraId="704F7EA2"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medicină de familie,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34BA082F" w14:textId="77777777" w:rsidR="00430C5A"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Ghenadie Curocichin</w:t>
            </w:r>
            <w:r>
              <w:rPr>
                <w:rFonts w:ascii="Times New Roman" w:eastAsia="Times New Roman" w:hAnsi="Times New Roman" w:cs="Times New Roman"/>
                <w:sz w:val="24"/>
                <w:szCs w:val="24"/>
              </w:rPr>
              <w:t xml:space="preserve">, dr. hab. șt. med., prof. univ., șef catedră </w:t>
            </w:r>
          </w:p>
        </w:tc>
      </w:tr>
      <w:tr w:rsidR="00430C5A" w14:paraId="57FB8A8C" w14:textId="77777777">
        <w:tc>
          <w:tcPr>
            <w:tcW w:w="5175" w:type="dxa"/>
            <w:tcBorders>
              <w:top w:val="single" w:sz="4" w:space="0" w:color="000000"/>
              <w:left w:val="single" w:sz="4" w:space="0" w:color="000000"/>
              <w:bottom w:val="single" w:sz="4" w:space="0" w:color="000000"/>
              <w:right w:val="single" w:sz="4" w:space="0" w:color="000000"/>
            </w:tcBorders>
          </w:tcPr>
          <w:p w14:paraId="1B22FFB8"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farmacologie și farmacologie clinică,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28B8E37A" w14:textId="77777777" w:rsidR="00430C5A" w:rsidRDefault="00000000">
            <w:pPr>
              <w:spacing w:after="20" w:line="240" w:lineRule="auto"/>
              <w:ind w:left="1"/>
              <w:rPr>
                <w:rFonts w:ascii="Times New Roman" w:eastAsia="Times New Roman" w:hAnsi="Times New Roman" w:cs="Times New Roman"/>
                <w:sz w:val="24"/>
                <w:szCs w:val="24"/>
              </w:rPr>
            </w:pPr>
            <w:r>
              <w:rPr>
                <w:rFonts w:ascii="Times New Roman" w:eastAsia="Times New Roman" w:hAnsi="Times New Roman" w:cs="Times New Roman"/>
                <w:b/>
                <w:i/>
                <w:sz w:val="24"/>
                <w:szCs w:val="24"/>
              </w:rPr>
              <w:t>Bacinschi Nicolae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dr. hab. șt. med., prof. univ., șef catedră </w:t>
            </w:r>
          </w:p>
        </w:tc>
      </w:tr>
      <w:tr w:rsidR="00430C5A" w14:paraId="436929DD" w14:textId="77777777">
        <w:tc>
          <w:tcPr>
            <w:tcW w:w="5175" w:type="dxa"/>
            <w:tcBorders>
              <w:top w:val="single" w:sz="4" w:space="0" w:color="000000"/>
              <w:left w:val="single" w:sz="4" w:space="0" w:color="000000"/>
              <w:bottom w:val="single" w:sz="4" w:space="0" w:color="000000"/>
              <w:right w:val="single" w:sz="4" w:space="0" w:color="000000"/>
            </w:tcBorders>
          </w:tcPr>
          <w:p w14:paraId="67FF04C8"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medicină de laborator,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3D676A63" w14:textId="77777777" w:rsidR="00430C5A" w:rsidRDefault="00000000">
            <w:pPr>
              <w:spacing w:line="240" w:lineRule="auto"/>
              <w:ind w:left="1"/>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Vișnevschi Anatolie,</w:t>
            </w:r>
            <w:r>
              <w:rPr>
                <w:rFonts w:ascii="Times New Roman" w:eastAsia="Times New Roman" w:hAnsi="Times New Roman" w:cs="Times New Roman"/>
                <w:sz w:val="24"/>
                <w:szCs w:val="24"/>
              </w:rPr>
              <w:t xml:space="preserve"> dr. hab. șt. med., prof. univ., șef catedră</w:t>
            </w:r>
            <w:r>
              <w:rPr>
                <w:rFonts w:ascii="Times New Roman" w:eastAsia="Times New Roman" w:hAnsi="Times New Roman" w:cs="Times New Roman"/>
                <w:b/>
                <w:i/>
                <w:sz w:val="24"/>
                <w:szCs w:val="24"/>
              </w:rPr>
              <w:t xml:space="preserve"> </w:t>
            </w:r>
          </w:p>
        </w:tc>
      </w:tr>
      <w:tr w:rsidR="00430C5A" w14:paraId="2D54EF22" w14:textId="77777777">
        <w:tc>
          <w:tcPr>
            <w:tcW w:w="51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77CB38" w14:textId="77777777" w:rsidR="00430C5A"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Catedra de Urgențe Medicale „Gheorghe Ciobanu”, USMF „Nicolae Testemițanu”</w:t>
            </w:r>
          </w:p>
        </w:tc>
        <w:tc>
          <w:tcPr>
            <w:tcW w:w="4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BBE534" w14:textId="77777777" w:rsidR="00430C5A" w:rsidRDefault="00000000">
            <w:pPr>
              <w:spacing w:before="240" w:after="24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Rezneac Larisa, </w:t>
            </w:r>
            <w:r>
              <w:rPr>
                <w:rFonts w:ascii="Times New Roman" w:eastAsia="Times New Roman" w:hAnsi="Times New Roman" w:cs="Times New Roman"/>
                <w:sz w:val="24"/>
                <w:szCs w:val="24"/>
              </w:rPr>
              <w:t>conf. univ., șefă catedră</w:t>
            </w:r>
          </w:p>
        </w:tc>
      </w:tr>
      <w:tr w:rsidR="00430C5A" w14:paraId="278B88C6" w14:textId="77777777">
        <w:trPr>
          <w:trHeight w:val="447"/>
        </w:trPr>
        <w:tc>
          <w:tcPr>
            <w:tcW w:w="5175" w:type="dxa"/>
            <w:tcBorders>
              <w:top w:val="single" w:sz="4" w:space="0" w:color="000000"/>
              <w:left w:val="single" w:sz="4" w:space="0" w:color="000000"/>
              <w:bottom w:val="single" w:sz="4" w:space="0" w:color="000000"/>
              <w:right w:val="single" w:sz="4" w:space="0" w:color="000000"/>
            </w:tcBorders>
          </w:tcPr>
          <w:p w14:paraId="2E66ACEA"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Agenţia Medicamentului şi Dispozitivelor Medicale </w:t>
            </w:r>
          </w:p>
        </w:tc>
        <w:tc>
          <w:tcPr>
            <w:tcW w:w="4350" w:type="dxa"/>
            <w:tcBorders>
              <w:top w:val="single" w:sz="4" w:space="0" w:color="000000"/>
              <w:left w:val="single" w:sz="4" w:space="0" w:color="000000"/>
              <w:bottom w:val="single" w:sz="4" w:space="0" w:color="000000"/>
              <w:right w:val="single" w:sz="4" w:space="0" w:color="000000"/>
            </w:tcBorders>
          </w:tcPr>
          <w:p w14:paraId="34046460" w14:textId="77777777" w:rsidR="00430C5A"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i/>
                <w:sz w:val="24"/>
                <w:szCs w:val="24"/>
              </w:rPr>
              <w:t>Albu Iuliana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director general </w:t>
            </w:r>
          </w:p>
        </w:tc>
      </w:tr>
      <w:tr w:rsidR="00430C5A" w14:paraId="2231D1AF" w14:textId="77777777">
        <w:tc>
          <w:tcPr>
            <w:tcW w:w="5175" w:type="dxa"/>
            <w:tcBorders>
              <w:top w:val="single" w:sz="4" w:space="0" w:color="000000"/>
              <w:left w:val="single" w:sz="4" w:space="0" w:color="000000"/>
              <w:bottom w:val="single" w:sz="4" w:space="0" w:color="000000"/>
              <w:right w:val="single" w:sz="4" w:space="0" w:color="000000"/>
            </w:tcBorders>
          </w:tcPr>
          <w:p w14:paraId="2F0ADBDD"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Compania Națională de Asigurări în Medicină </w:t>
            </w:r>
          </w:p>
        </w:tc>
        <w:tc>
          <w:tcPr>
            <w:tcW w:w="4350" w:type="dxa"/>
            <w:tcBorders>
              <w:top w:val="single" w:sz="4" w:space="0" w:color="000000"/>
              <w:left w:val="single" w:sz="4" w:space="0" w:color="000000"/>
              <w:bottom w:val="single" w:sz="4" w:space="0" w:color="000000"/>
              <w:right w:val="single" w:sz="4" w:space="0" w:color="000000"/>
            </w:tcBorders>
          </w:tcPr>
          <w:p w14:paraId="4EA16F26" w14:textId="77777777" w:rsidR="00430C5A"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i/>
                <w:sz w:val="24"/>
                <w:szCs w:val="24"/>
              </w:rPr>
              <w:t>Dodon Ion,</w:t>
            </w:r>
            <w:r>
              <w:rPr>
                <w:rFonts w:ascii="Times New Roman" w:eastAsia="Times New Roman" w:hAnsi="Times New Roman" w:cs="Times New Roman"/>
                <w:sz w:val="24"/>
                <w:szCs w:val="24"/>
              </w:rPr>
              <w:t xml:space="preserve"> director general</w:t>
            </w:r>
            <w:r>
              <w:rPr>
                <w:rFonts w:ascii="Times New Roman" w:eastAsia="Times New Roman" w:hAnsi="Times New Roman" w:cs="Times New Roman"/>
                <w:b/>
                <w:i/>
                <w:sz w:val="24"/>
                <w:szCs w:val="24"/>
              </w:rPr>
              <w:t xml:space="preserve"> </w:t>
            </w:r>
          </w:p>
        </w:tc>
      </w:tr>
      <w:tr w:rsidR="00430C5A" w14:paraId="7A8449BE" w14:textId="77777777">
        <w:trPr>
          <w:trHeight w:val="477"/>
        </w:trPr>
        <w:tc>
          <w:tcPr>
            <w:tcW w:w="5175" w:type="dxa"/>
            <w:tcBorders>
              <w:top w:val="single" w:sz="4" w:space="0" w:color="000000"/>
              <w:left w:val="single" w:sz="4" w:space="0" w:color="000000"/>
              <w:bottom w:val="single" w:sz="4" w:space="0" w:color="000000"/>
              <w:right w:val="single" w:sz="4" w:space="0" w:color="000000"/>
            </w:tcBorders>
          </w:tcPr>
          <w:p w14:paraId="6C45E7FC"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Naţional de Evaluare şi Acreditare în Sănătate </w:t>
            </w:r>
          </w:p>
        </w:tc>
        <w:tc>
          <w:tcPr>
            <w:tcW w:w="4350" w:type="dxa"/>
            <w:tcBorders>
              <w:top w:val="single" w:sz="4" w:space="0" w:color="000000"/>
              <w:left w:val="single" w:sz="4" w:space="0" w:color="000000"/>
              <w:bottom w:val="single" w:sz="4" w:space="0" w:color="000000"/>
              <w:right w:val="single" w:sz="4" w:space="0" w:color="000000"/>
            </w:tcBorders>
          </w:tcPr>
          <w:p w14:paraId="50E19E57" w14:textId="77777777" w:rsidR="00430C5A"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Mustea Valentin, </w:t>
            </w:r>
            <w:r>
              <w:rPr>
                <w:rFonts w:ascii="Times New Roman" w:eastAsia="Times New Roman" w:hAnsi="Times New Roman" w:cs="Times New Roman"/>
                <w:sz w:val="24"/>
                <w:szCs w:val="24"/>
              </w:rPr>
              <w:t>director</w:t>
            </w:r>
            <w:r>
              <w:rPr>
                <w:rFonts w:ascii="Times New Roman" w:eastAsia="Times New Roman" w:hAnsi="Times New Roman" w:cs="Times New Roman"/>
                <w:b/>
                <w:i/>
                <w:sz w:val="24"/>
                <w:szCs w:val="24"/>
              </w:rPr>
              <w:t xml:space="preserve"> </w:t>
            </w:r>
          </w:p>
        </w:tc>
      </w:tr>
      <w:tr w:rsidR="00430C5A" w14:paraId="0250BB62" w14:textId="77777777">
        <w:trPr>
          <w:trHeight w:val="290"/>
        </w:trPr>
        <w:tc>
          <w:tcPr>
            <w:tcW w:w="5175" w:type="dxa"/>
            <w:tcBorders>
              <w:top w:val="single" w:sz="4" w:space="0" w:color="000000"/>
              <w:left w:val="single" w:sz="4" w:space="0" w:color="000000"/>
              <w:bottom w:val="single" w:sz="4" w:space="0" w:color="000000"/>
              <w:right w:val="single" w:sz="4" w:space="0" w:color="000000"/>
            </w:tcBorders>
          </w:tcPr>
          <w:p w14:paraId="400DEB92"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de Experți al Ministerului Sănătății </w:t>
            </w:r>
          </w:p>
        </w:tc>
        <w:tc>
          <w:tcPr>
            <w:tcW w:w="4350" w:type="dxa"/>
            <w:tcBorders>
              <w:top w:val="single" w:sz="4" w:space="0" w:color="000000"/>
              <w:left w:val="single" w:sz="4" w:space="0" w:color="000000"/>
              <w:bottom w:val="single" w:sz="4" w:space="0" w:color="000000"/>
              <w:right w:val="single" w:sz="4" w:space="0" w:color="000000"/>
            </w:tcBorders>
          </w:tcPr>
          <w:p w14:paraId="71130917" w14:textId="77777777" w:rsidR="00430C5A"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i/>
                <w:sz w:val="24"/>
                <w:szCs w:val="24"/>
              </w:rPr>
              <w:t>Grosu Aurel</w:t>
            </w:r>
            <w:r>
              <w:rPr>
                <w:rFonts w:ascii="Times New Roman" w:eastAsia="Times New Roman" w:hAnsi="Times New Roman" w:cs="Times New Roman"/>
                <w:sz w:val="24"/>
                <w:szCs w:val="24"/>
              </w:rPr>
              <w:t xml:space="preserve">, dr. hab. șt. med., prof.univ., președinte </w:t>
            </w:r>
          </w:p>
        </w:tc>
      </w:tr>
    </w:tbl>
    <w:p w14:paraId="6E31542C" w14:textId="77777777" w:rsidR="00430C5A" w:rsidRDefault="00430C5A">
      <w:pPr>
        <w:spacing w:line="240" w:lineRule="auto"/>
        <w:ind w:left="20"/>
        <w:rPr>
          <w:rFonts w:ascii="Times New Roman" w:eastAsia="Times New Roman" w:hAnsi="Times New Roman" w:cs="Times New Roman"/>
          <w:sz w:val="24"/>
          <w:szCs w:val="24"/>
        </w:rPr>
      </w:pPr>
      <w:bookmarkStart w:id="17" w:name="_heading=h.3rd7t3aygc14" w:colFirst="0" w:colLast="0"/>
      <w:bookmarkEnd w:id="17"/>
    </w:p>
    <w:p w14:paraId="75771751" w14:textId="77777777" w:rsidR="00430C5A" w:rsidRDefault="00000000">
      <w:pPr>
        <w:pStyle w:val="Titlu2"/>
        <w:spacing w:line="240" w:lineRule="auto"/>
      </w:pPr>
      <w:bookmarkStart w:id="18" w:name="_heading=h.psmlcuep03qd" w:colFirst="0" w:colLast="0"/>
      <w:bookmarkEnd w:id="18"/>
      <w:r>
        <w:t xml:space="preserve">A.8 Clase de recomandare şi nivele de </w:t>
      </w:r>
      <w:proofErr w:type="spellStart"/>
      <w:r>
        <w:t>evidenţă</w:t>
      </w:r>
      <w:proofErr w:type="spellEnd"/>
    </w:p>
    <w:p w14:paraId="74C66E97" w14:textId="77777777" w:rsidR="00430C5A" w:rsidRDefault="00000000">
      <w:pPr>
        <w:widowControl w:val="0"/>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Niveluri ale dovezilor </w:t>
      </w:r>
      <w:proofErr w:type="spellStart"/>
      <w:r>
        <w:rPr>
          <w:rFonts w:ascii="Times New Roman" w:eastAsia="Times New Roman" w:hAnsi="Times New Roman" w:cs="Times New Roman"/>
          <w:b/>
          <w:sz w:val="24"/>
          <w:szCs w:val="24"/>
        </w:rPr>
        <w:t>ştiinţifice</w:t>
      </w:r>
      <w:proofErr w:type="spellEnd"/>
      <w:r>
        <w:rPr>
          <w:rFonts w:ascii="Times New Roman" w:eastAsia="Times New Roman" w:hAnsi="Times New Roman" w:cs="Times New Roman"/>
          <w:b/>
          <w:sz w:val="24"/>
          <w:szCs w:val="24"/>
        </w:rPr>
        <w:t xml:space="preserve"> şi grade de recomandare</w:t>
      </w:r>
    </w:p>
    <w:tbl>
      <w:tblPr>
        <w:tblStyle w:val="affffb"/>
        <w:tblW w:w="9379" w:type="dxa"/>
        <w:tblInd w:w="10" w:type="dxa"/>
        <w:tblLayout w:type="fixed"/>
        <w:tblLook w:val="0400" w:firstRow="0" w:lastRow="0" w:firstColumn="0" w:lastColumn="0" w:noHBand="0" w:noVBand="1"/>
      </w:tblPr>
      <w:tblGrid>
        <w:gridCol w:w="1704"/>
        <w:gridCol w:w="7675"/>
      </w:tblGrid>
      <w:tr w:rsidR="00430C5A" w14:paraId="482CBB30" w14:textId="77777777">
        <w:trPr>
          <w:trHeight w:val="600"/>
        </w:trPr>
        <w:tc>
          <w:tcPr>
            <w:tcW w:w="1704" w:type="dxa"/>
            <w:tcBorders>
              <w:top w:val="single" w:sz="4" w:space="0" w:color="000000"/>
              <w:left w:val="single" w:sz="4" w:space="0" w:color="000000"/>
            </w:tcBorders>
            <w:shd w:val="clear" w:color="auto" w:fill="FFFFFF"/>
            <w:tcMar>
              <w:top w:w="0" w:type="dxa"/>
              <w:bottom w:w="0" w:type="dxa"/>
            </w:tcMar>
            <w:vAlign w:val="center"/>
          </w:tcPr>
          <w:p w14:paraId="7B8D93E8" w14:textId="77777777" w:rsidR="00430C5A"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t>Nivelul Ia</w:t>
            </w:r>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017031A2"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w:t>
            </w:r>
            <w:proofErr w:type="spellStart"/>
            <w:r>
              <w:rPr>
                <w:rFonts w:ascii="Times New Roman" w:eastAsia="Times New Roman" w:hAnsi="Times New Roman" w:cs="Times New Roman"/>
                <w:sz w:val="24"/>
                <w:szCs w:val="24"/>
              </w:rPr>
              <w:t>metaanaliza</w:t>
            </w:r>
            <w:proofErr w:type="spellEnd"/>
            <w:r>
              <w:rPr>
                <w:rFonts w:ascii="Times New Roman" w:eastAsia="Times New Roman" w:hAnsi="Times New Roman" w:cs="Times New Roman"/>
                <w:sz w:val="24"/>
                <w:szCs w:val="24"/>
              </w:rPr>
              <w:t xml:space="preserve"> unor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-uri sistematice, studii randomizate şi controlate.</w:t>
            </w:r>
          </w:p>
        </w:tc>
      </w:tr>
      <w:tr w:rsidR="00430C5A" w14:paraId="606FCB9B"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77160823" w14:textId="77777777" w:rsidR="00430C5A"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Nivelul </w:t>
            </w:r>
            <w:proofErr w:type="spellStart"/>
            <w:r>
              <w:rPr>
                <w:rFonts w:ascii="Times New Roman" w:eastAsia="Times New Roman" w:hAnsi="Times New Roman" w:cs="Times New Roman"/>
                <w:b/>
                <w:sz w:val="24"/>
                <w:szCs w:val="24"/>
              </w:rPr>
              <w:t>Ib</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23431B01"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randomizat şi controlat, bine conceput, cu metodologie riguroasă.</w:t>
            </w:r>
          </w:p>
        </w:tc>
      </w:tr>
      <w:tr w:rsidR="00430C5A" w14:paraId="2BC9DDE2"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3BE2D5C5" w14:textId="77777777" w:rsidR="00430C5A"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Nivelul </w:t>
            </w:r>
            <w:proofErr w:type="spellStart"/>
            <w:r>
              <w:rPr>
                <w:rFonts w:ascii="Times New Roman" w:eastAsia="Times New Roman" w:hAnsi="Times New Roman" w:cs="Times New Roman"/>
                <w:b/>
                <w:sz w:val="24"/>
                <w:szCs w:val="24"/>
              </w:rPr>
              <w:t>IIa</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082FC5F4"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clinic controlat, fără randomizare, bine conceput.</w:t>
            </w:r>
          </w:p>
        </w:tc>
      </w:tr>
      <w:tr w:rsidR="00430C5A" w14:paraId="71387D0F" w14:textId="77777777">
        <w:trPr>
          <w:trHeight w:val="595"/>
        </w:trPr>
        <w:tc>
          <w:tcPr>
            <w:tcW w:w="1704" w:type="dxa"/>
            <w:tcBorders>
              <w:top w:val="single" w:sz="4" w:space="0" w:color="000000"/>
              <w:left w:val="single" w:sz="4" w:space="0" w:color="000000"/>
            </w:tcBorders>
            <w:shd w:val="clear" w:color="auto" w:fill="FFFFFF"/>
            <w:tcMar>
              <w:top w:w="0" w:type="dxa"/>
              <w:bottom w:w="0" w:type="dxa"/>
            </w:tcMar>
            <w:vAlign w:val="center"/>
          </w:tcPr>
          <w:p w14:paraId="7A520270" w14:textId="77777777" w:rsidR="00430C5A"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Nivelul </w:t>
            </w:r>
            <w:proofErr w:type="spellStart"/>
            <w:r>
              <w:rPr>
                <w:rFonts w:ascii="Times New Roman" w:eastAsia="Times New Roman" w:hAnsi="Times New Roman" w:cs="Times New Roman"/>
                <w:b/>
                <w:sz w:val="24"/>
                <w:szCs w:val="24"/>
              </w:rPr>
              <w:t>IIb</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37346CA3"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experimental bine conceput, preferabil de la mai multe centre sau echipe de cercetare.</w:t>
            </w:r>
          </w:p>
        </w:tc>
      </w:tr>
      <w:tr w:rsidR="00430C5A" w14:paraId="57616A64"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1F228C1B" w14:textId="77777777" w:rsidR="00430C5A"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Nivelul </w:t>
            </w:r>
            <w:r>
              <w:rPr>
                <w:rFonts w:ascii="Times New Roman" w:eastAsia="Times New Roman" w:hAnsi="Times New Roman" w:cs="Times New Roman"/>
                <w:sz w:val="24"/>
                <w:szCs w:val="24"/>
              </w:rPr>
              <w:t>III</w:t>
            </w:r>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0B65B1C4"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studii descriptive, bine concepute, cu metodologie riguroasă, studii comparative, de </w:t>
            </w:r>
            <w:proofErr w:type="spellStart"/>
            <w:r>
              <w:rPr>
                <w:rFonts w:ascii="Times New Roman" w:eastAsia="Times New Roman" w:hAnsi="Times New Roman" w:cs="Times New Roman"/>
                <w:sz w:val="24"/>
                <w:szCs w:val="24"/>
              </w:rPr>
              <w:t>corelaţie</w:t>
            </w:r>
            <w:proofErr w:type="spellEnd"/>
            <w:r>
              <w:rPr>
                <w:rFonts w:ascii="Times New Roman" w:eastAsia="Times New Roman" w:hAnsi="Times New Roman" w:cs="Times New Roman"/>
                <w:sz w:val="24"/>
                <w:szCs w:val="24"/>
              </w:rPr>
              <w:t xml:space="preserve"> şi caz-control.</w:t>
            </w:r>
          </w:p>
        </w:tc>
      </w:tr>
      <w:tr w:rsidR="00430C5A" w14:paraId="79DED6FE" w14:textId="77777777">
        <w:trPr>
          <w:trHeight w:val="600"/>
        </w:trPr>
        <w:tc>
          <w:tcPr>
            <w:tcW w:w="1704" w:type="dxa"/>
            <w:tcBorders>
              <w:top w:val="single" w:sz="4" w:space="0" w:color="000000"/>
              <w:left w:val="single" w:sz="4" w:space="0" w:color="000000"/>
              <w:bottom w:val="single" w:sz="4" w:space="0" w:color="000000"/>
            </w:tcBorders>
            <w:shd w:val="clear" w:color="auto" w:fill="FFFFFF"/>
            <w:tcMar>
              <w:top w:w="0" w:type="dxa"/>
              <w:bottom w:w="0" w:type="dxa"/>
            </w:tcMar>
            <w:vAlign w:val="center"/>
          </w:tcPr>
          <w:p w14:paraId="4F3B7563" w14:textId="77777777" w:rsidR="00430C5A"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Nivelul </w:t>
            </w:r>
            <w:r>
              <w:rPr>
                <w:rFonts w:ascii="Times New Roman" w:eastAsia="Times New Roman" w:hAnsi="Times New Roman" w:cs="Times New Roman"/>
                <w:sz w:val="24"/>
                <w:szCs w:val="24"/>
              </w:rPr>
              <w:t>IV</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vAlign w:val="bottom"/>
          </w:tcPr>
          <w:p w14:paraId="371348DB"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de la comitete de experţi sau din </w:t>
            </w:r>
            <w:proofErr w:type="spellStart"/>
            <w:r>
              <w:rPr>
                <w:rFonts w:ascii="Times New Roman" w:eastAsia="Times New Roman" w:hAnsi="Times New Roman" w:cs="Times New Roman"/>
                <w:sz w:val="24"/>
                <w:szCs w:val="24"/>
              </w:rPr>
              <w:t>experienţă</w:t>
            </w:r>
            <w:proofErr w:type="spellEnd"/>
            <w:r>
              <w:rPr>
                <w:rFonts w:ascii="Times New Roman" w:eastAsia="Times New Roman" w:hAnsi="Times New Roman" w:cs="Times New Roman"/>
                <w:sz w:val="24"/>
                <w:szCs w:val="24"/>
              </w:rPr>
              <w:t xml:space="preserve"> clinică a unor experţi </w:t>
            </w:r>
            <w:proofErr w:type="spellStart"/>
            <w:r>
              <w:rPr>
                <w:rFonts w:ascii="Times New Roman" w:eastAsia="Times New Roman" w:hAnsi="Times New Roman" w:cs="Times New Roman"/>
                <w:sz w:val="24"/>
                <w:szCs w:val="24"/>
              </w:rPr>
              <w:t>recunoscuţi</w:t>
            </w:r>
            <w:proofErr w:type="spellEnd"/>
            <w:r>
              <w:rPr>
                <w:rFonts w:ascii="Times New Roman" w:eastAsia="Times New Roman" w:hAnsi="Times New Roman" w:cs="Times New Roman"/>
                <w:sz w:val="24"/>
                <w:szCs w:val="24"/>
              </w:rPr>
              <w:t xml:space="preserve"> ca autoritate în domeniu.</w:t>
            </w:r>
          </w:p>
        </w:tc>
      </w:tr>
    </w:tbl>
    <w:p w14:paraId="74EABB84" w14:textId="77777777" w:rsidR="00430C5A" w:rsidRDefault="00430C5A">
      <w:pPr>
        <w:widowControl w:val="0"/>
        <w:spacing w:line="240" w:lineRule="auto"/>
        <w:rPr>
          <w:rFonts w:ascii="Times New Roman" w:eastAsia="Times New Roman" w:hAnsi="Times New Roman" w:cs="Times New Roman"/>
          <w:b/>
          <w:sz w:val="24"/>
          <w:szCs w:val="24"/>
        </w:rPr>
      </w:pPr>
    </w:p>
    <w:p w14:paraId="6C28B0DC"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Clasificarea puterii </w:t>
      </w:r>
      <w:proofErr w:type="spellStart"/>
      <w:r>
        <w:rPr>
          <w:rFonts w:ascii="Times New Roman" w:eastAsia="Times New Roman" w:hAnsi="Times New Roman" w:cs="Times New Roman"/>
          <w:b/>
          <w:sz w:val="24"/>
          <w:szCs w:val="24"/>
        </w:rPr>
        <w:t>ştiinţifice</w:t>
      </w:r>
      <w:proofErr w:type="spellEnd"/>
      <w:r>
        <w:rPr>
          <w:rFonts w:ascii="Times New Roman" w:eastAsia="Times New Roman" w:hAnsi="Times New Roman" w:cs="Times New Roman"/>
          <w:b/>
          <w:sz w:val="24"/>
          <w:szCs w:val="24"/>
        </w:rPr>
        <w:t xml:space="preserve"> a gradelor de recomandare</w:t>
      </w:r>
    </w:p>
    <w:tbl>
      <w:tblPr>
        <w:tblStyle w:val="affffc"/>
        <w:tblW w:w="9374" w:type="dxa"/>
        <w:tblInd w:w="10" w:type="dxa"/>
        <w:tblLayout w:type="fixed"/>
        <w:tblLook w:val="0400" w:firstRow="0" w:lastRow="0" w:firstColumn="0" w:lastColumn="0" w:noHBand="0" w:noVBand="1"/>
      </w:tblPr>
      <w:tblGrid>
        <w:gridCol w:w="1704"/>
        <w:gridCol w:w="7670"/>
      </w:tblGrid>
      <w:tr w:rsidR="00430C5A" w14:paraId="7147082F" w14:textId="77777777">
        <w:trPr>
          <w:trHeight w:val="840"/>
        </w:trPr>
        <w:tc>
          <w:tcPr>
            <w:tcW w:w="1704" w:type="dxa"/>
            <w:tcBorders>
              <w:top w:val="single" w:sz="4" w:space="0" w:color="000000"/>
              <w:left w:val="single" w:sz="4" w:space="0" w:color="000000"/>
            </w:tcBorders>
            <w:shd w:val="clear" w:color="auto" w:fill="FFFFFF"/>
            <w:tcMar>
              <w:top w:w="0" w:type="dxa"/>
              <w:bottom w:w="0" w:type="dxa"/>
            </w:tcMar>
            <w:vAlign w:val="center"/>
          </w:tcPr>
          <w:p w14:paraId="7015D624" w14:textId="77777777" w:rsidR="00430C5A"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sz w:val="24"/>
                <w:szCs w:val="24"/>
              </w:rPr>
              <w:t>Gradul A</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10C5046A"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cel puţin un studiu randomizat şi controlat ca parte a unei liste de studii de calitate publicate pe tema acestei recomandări (niveluri de dovezi Ia sau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w:t>
            </w:r>
          </w:p>
        </w:tc>
      </w:tr>
      <w:tr w:rsidR="00430C5A" w14:paraId="47EF8866" w14:textId="77777777">
        <w:trPr>
          <w:trHeight w:val="566"/>
        </w:trPr>
        <w:tc>
          <w:tcPr>
            <w:tcW w:w="1704" w:type="dxa"/>
            <w:tcBorders>
              <w:top w:val="single" w:sz="4" w:space="0" w:color="000000"/>
              <w:left w:val="single" w:sz="4" w:space="0" w:color="000000"/>
            </w:tcBorders>
            <w:shd w:val="clear" w:color="auto" w:fill="FFFFFF"/>
            <w:tcMar>
              <w:top w:w="0" w:type="dxa"/>
              <w:bottom w:w="0" w:type="dxa"/>
            </w:tcMar>
            <w:vAlign w:val="center"/>
          </w:tcPr>
          <w:p w14:paraId="4D11DD52" w14:textId="77777777" w:rsidR="00430C5A"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sz w:val="24"/>
                <w:szCs w:val="24"/>
              </w:rPr>
              <w:t>Gradul B</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41648282"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w:t>
            </w:r>
            <w:proofErr w:type="spellStart"/>
            <w:r>
              <w:rPr>
                <w:rFonts w:ascii="Times New Roman" w:eastAsia="Times New Roman" w:hAnsi="Times New Roman" w:cs="Times New Roman"/>
                <w:sz w:val="24"/>
                <w:szCs w:val="24"/>
              </w:rPr>
              <w:t>existenţa</w:t>
            </w:r>
            <w:proofErr w:type="spellEnd"/>
            <w:r>
              <w:rPr>
                <w:rFonts w:ascii="Times New Roman" w:eastAsia="Times New Roman" w:hAnsi="Times New Roman" w:cs="Times New Roman"/>
                <w:sz w:val="24"/>
                <w:szCs w:val="24"/>
              </w:rPr>
              <w:t xml:space="preserve"> unor studii clinice bine controlate, dar nu randomizate, publicate pe tema acestei recomandări (niveluri de dovezi Ha, </w:t>
            </w:r>
            <w:proofErr w:type="spellStart"/>
            <w:r>
              <w:rPr>
                <w:rFonts w:ascii="Times New Roman" w:eastAsia="Times New Roman" w:hAnsi="Times New Roman" w:cs="Times New Roman"/>
                <w:sz w:val="24"/>
                <w:szCs w:val="24"/>
              </w:rPr>
              <w:t>Ilb</w:t>
            </w:r>
            <w:proofErr w:type="spellEnd"/>
            <w:r>
              <w:rPr>
                <w:rFonts w:ascii="Times New Roman" w:eastAsia="Times New Roman" w:hAnsi="Times New Roman" w:cs="Times New Roman"/>
                <w:sz w:val="24"/>
                <w:szCs w:val="24"/>
              </w:rPr>
              <w:t xml:space="preserve"> sau III).</w:t>
            </w:r>
          </w:p>
        </w:tc>
      </w:tr>
      <w:tr w:rsidR="00430C5A" w14:paraId="771B6CE2" w14:textId="77777777">
        <w:trPr>
          <w:trHeight w:val="1114"/>
        </w:trPr>
        <w:tc>
          <w:tcPr>
            <w:tcW w:w="1704" w:type="dxa"/>
            <w:tcBorders>
              <w:top w:val="single" w:sz="4" w:space="0" w:color="000000"/>
              <w:left w:val="single" w:sz="4" w:space="0" w:color="000000"/>
            </w:tcBorders>
            <w:shd w:val="clear" w:color="auto" w:fill="FFFFFF"/>
            <w:tcMar>
              <w:top w:w="0" w:type="dxa"/>
              <w:bottom w:w="0" w:type="dxa"/>
            </w:tcMar>
            <w:vAlign w:val="center"/>
          </w:tcPr>
          <w:p w14:paraId="4B507C5B" w14:textId="77777777" w:rsidR="00430C5A"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sz w:val="24"/>
                <w:szCs w:val="24"/>
              </w:rPr>
              <w:t>Gradul C</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69BF9DF3"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rapoarte sau opinii ale unor comitete de experţi sau din </w:t>
            </w:r>
            <w:proofErr w:type="spellStart"/>
            <w:r>
              <w:rPr>
                <w:rFonts w:ascii="Times New Roman" w:eastAsia="Times New Roman" w:hAnsi="Times New Roman" w:cs="Times New Roman"/>
                <w:sz w:val="24"/>
                <w:szCs w:val="24"/>
              </w:rPr>
              <w:t>experienţa</w:t>
            </w:r>
            <w:proofErr w:type="spellEnd"/>
            <w:r>
              <w:rPr>
                <w:rFonts w:ascii="Times New Roman" w:eastAsia="Times New Roman" w:hAnsi="Times New Roman" w:cs="Times New Roman"/>
                <w:sz w:val="24"/>
                <w:szCs w:val="24"/>
              </w:rPr>
              <w:t xml:space="preserve"> clinică a unor experţi </w:t>
            </w:r>
            <w:proofErr w:type="spellStart"/>
            <w:r>
              <w:rPr>
                <w:rFonts w:ascii="Times New Roman" w:eastAsia="Times New Roman" w:hAnsi="Times New Roman" w:cs="Times New Roman"/>
                <w:sz w:val="24"/>
                <w:szCs w:val="24"/>
              </w:rPr>
              <w:t>recunoscuţi</w:t>
            </w:r>
            <w:proofErr w:type="spellEnd"/>
            <w:r>
              <w:rPr>
                <w:rFonts w:ascii="Times New Roman" w:eastAsia="Times New Roman" w:hAnsi="Times New Roman" w:cs="Times New Roman"/>
                <w:sz w:val="24"/>
                <w:szCs w:val="24"/>
              </w:rPr>
              <w:t xml:space="preserve"> ca autoritate în domeniu (nivelurile de dovezi IV). Indică lipsa unor studii clinice de bună calitate aplicabile direct acestei recomandări.</w:t>
            </w:r>
          </w:p>
        </w:tc>
      </w:tr>
      <w:tr w:rsidR="00430C5A" w14:paraId="6C19C2F9" w14:textId="77777777">
        <w:trPr>
          <w:trHeight w:val="571"/>
        </w:trPr>
        <w:tc>
          <w:tcPr>
            <w:tcW w:w="1704" w:type="dxa"/>
            <w:tcBorders>
              <w:top w:val="single" w:sz="4" w:space="0" w:color="000000"/>
              <w:left w:val="single" w:sz="4" w:space="0" w:color="000000"/>
              <w:bottom w:val="single" w:sz="4" w:space="0" w:color="000000"/>
            </w:tcBorders>
            <w:shd w:val="clear" w:color="auto" w:fill="FFFFFF"/>
            <w:tcMar>
              <w:top w:w="0" w:type="dxa"/>
              <w:bottom w:w="0" w:type="dxa"/>
            </w:tcMar>
            <w:vAlign w:val="center"/>
          </w:tcPr>
          <w:p w14:paraId="722D12BC" w14:textId="77777777" w:rsidR="00430C5A"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sz w:val="24"/>
                <w:szCs w:val="24"/>
              </w:rPr>
              <w:t>Gradul D</w:t>
            </w:r>
          </w:p>
        </w:tc>
        <w:tc>
          <w:tcPr>
            <w:tcW w:w="7670"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vAlign w:val="bottom"/>
          </w:tcPr>
          <w:p w14:paraId="4634A138"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 de bună practică/recomandare de bună practică bazată pe </w:t>
            </w:r>
            <w:proofErr w:type="spellStart"/>
            <w:r>
              <w:rPr>
                <w:rFonts w:ascii="Times New Roman" w:eastAsia="Times New Roman" w:hAnsi="Times New Roman" w:cs="Times New Roman"/>
                <w:sz w:val="24"/>
                <w:szCs w:val="24"/>
              </w:rPr>
              <w:t>experienţa</w:t>
            </w:r>
            <w:proofErr w:type="spellEnd"/>
            <w:r>
              <w:rPr>
                <w:rFonts w:ascii="Times New Roman" w:eastAsia="Times New Roman" w:hAnsi="Times New Roman" w:cs="Times New Roman"/>
                <w:sz w:val="24"/>
                <w:szCs w:val="24"/>
              </w:rPr>
              <w:t xml:space="preserve"> clinică a grupului tehnic de elaborare a ghidului/protocolului.</w:t>
            </w:r>
          </w:p>
        </w:tc>
      </w:tr>
    </w:tbl>
    <w:p w14:paraId="3359BE4C" w14:textId="77777777" w:rsidR="00430C5A" w:rsidRDefault="00430C5A">
      <w:pPr>
        <w:spacing w:line="240" w:lineRule="auto"/>
        <w:ind w:left="20"/>
        <w:rPr>
          <w:rFonts w:ascii="Times New Roman" w:eastAsia="Times New Roman" w:hAnsi="Times New Roman" w:cs="Times New Roman"/>
          <w:sz w:val="24"/>
          <w:szCs w:val="24"/>
        </w:rPr>
      </w:pPr>
    </w:p>
    <w:p w14:paraId="14E63C8F" w14:textId="77777777" w:rsidR="00430C5A" w:rsidRDefault="00000000">
      <w:pPr>
        <w:pStyle w:val="Titlu2"/>
        <w:spacing w:line="240" w:lineRule="auto"/>
      </w:pPr>
      <w:bookmarkStart w:id="19" w:name="_heading=h.xuh3py7fx09z" w:colFirst="0" w:colLast="0"/>
      <w:bookmarkEnd w:id="19"/>
      <w:r>
        <w:t>A.9 Definiţiile folosite în protocol</w:t>
      </w:r>
    </w:p>
    <w:p w14:paraId="5FADF058"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Infecție periprotetică (IPP):</w:t>
      </w:r>
      <w:r>
        <w:rPr>
          <w:rFonts w:ascii="Times New Roman" w:eastAsia="Times New Roman" w:hAnsi="Times New Roman" w:cs="Times New Roman"/>
          <w:sz w:val="24"/>
          <w:szCs w:val="24"/>
        </w:rPr>
        <w:t xml:space="preserve"> Infecția care apare în jurul unui implant articular (proteză).  </w:t>
      </w:r>
    </w:p>
    <w:p w14:paraId="2EEA5B3A" w14:textId="77777777" w:rsidR="00430C5A" w:rsidRDefault="00000000">
      <w:pPr>
        <w:spacing w:line="240" w:lineRule="auto"/>
        <w:ind w:firstLine="566"/>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Biofilm</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 comunitate structurată de microorganisme, înglobată într-o matrice extracelulară </w:t>
      </w:r>
      <w:proofErr w:type="spellStart"/>
      <w:r>
        <w:rPr>
          <w:rFonts w:ascii="Times New Roman" w:eastAsia="Times New Roman" w:hAnsi="Times New Roman" w:cs="Times New Roman"/>
          <w:sz w:val="24"/>
          <w:szCs w:val="24"/>
        </w:rPr>
        <w:t>polimerică</w:t>
      </w:r>
      <w:proofErr w:type="spellEnd"/>
      <w:r>
        <w:rPr>
          <w:rFonts w:ascii="Times New Roman" w:eastAsia="Times New Roman" w:hAnsi="Times New Roman" w:cs="Times New Roman"/>
          <w:sz w:val="24"/>
          <w:szCs w:val="24"/>
        </w:rPr>
        <w:t xml:space="preserve"> auto-produsă, care aderă la suprafața implantului. </w:t>
      </w:r>
      <w:proofErr w:type="spellStart"/>
      <w:r>
        <w:rPr>
          <w:rFonts w:ascii="Times New Roman" w:eastAsia="Times New Roman" w:hAnsi="Times New Roman" w:cs="Times New Roman"/>
          <w:sz w:val="24"/>
          <w:szCs w:val="24"/>
        </w:rPr>
        <w:t>Biofilmul</w:t>
      </w:r>
      <w:proofErr w:type="spellEnd"/>
      <w:r>
        <w:rPr>
          <w:rFonts w:ascii="Times New Roman" w:eastAsia="Times New Roman" w:hAnsi="Times New Roman" w:cs="Times New Roman"/>
          <w:sz w:val="24"/>
          <w:szCs w:val="24"/>
        </w:rPr>
        <w:t xml:space="preserve"> conferă rezistență crescută la antibiotice și la sistemul imunitar al gazdei.  </w:t>
      </w:r>
    </w:p>
    <w:p w14:paraId="6FBA9230"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Debridare, antibiotice și retenția implantului (DAIR):</w:t>
      </w:r>
      <w:r>
        <w:rPr>
          <w:rFonts w:ascii="Times New Roman" w:eastAsia="Times New Roman" w:hAnsi="Times New Roman" w:cs="Times New Roman"/>
          <w:sz w:val="24"/>
          <w:szCs w:val="24"/>
        </w:rPr>
        <w:t xml:space="preserve"> Strategie chirurgicală care implică </w:t>
      </w:r>
      <w:proofErr w:type="spellStart"/>
      <w:r>
        <w:rPr>
          <w:rFonts w:ascii="Times New Roman" w:eastAsia="Times New Roman" w:hAnsi="Times New Roman" w:cs="Times New Roman"/>
          <w:sz w:val="24"/>
          <w:szCs w:val="24"/>
        </w:rPr>
        <w:t>debridarea</w:t>
      </w:r>
      <w:proofErr w:type="spellEnd"/>
      <w:r>
        <w:rPr>
          <w:rFonts w:ascii="Times New Roman" w:eastAsia="Times New Roman" w:hAnsi="Times New Roman" w:cs="Times New Roman"/>
          <w:sz w:val="24"/>
          <w:szCs w:val="24"/>
        </w:rPr>
        <w:t xml:space="preserve"> extensivă a țesuturilor infectate, </w:t>
      </w:r>
      <w:proofErr w:type="spellStart"/>
      <w:r>
        <w:rPr>
          <w:rFonts w:ascii="Times New Roman" w:eastAsia="Times New Roman" w:hAnsi="Times New Roman" w:cs="Times New Roman"/>
          <w:sz w:val="24"/>
          <w:szCs w:val="24"/>
        </w:rPr>
        <w:t>sinovectomie</w:t>
      </w:r>
      <w:proofErr w:type="spellEnd"/>
      <w:r>
        <w:rPr>
          <w:rFonts w:ascii="Times New Roman" w:eastAsia="Times New Roman" w:hAnsi="Times New Roman" w:cs="Times New Roman"/>
          <w:sz w:val="24"/>
          <w:szCs w:val="24"/>
        </w:rPr>
        <w:t xml:space="preserve">, schimbarea componentelor modulare (dacă </w:t>
      </w:r>
      <w:r>
        <w:rPr>
          <w:rFonts w:ascii="Times New Roman" w:eastAsia="Times New Roman" w:hAnsi="Times New Roman" w:cs="Times New Roman"/>
          <w:sz w:val="24"/>
          <w:szCs w:val="24"/>
        </w:rPr>
        <w:lastRenderedPageBreak/>
        <w:t xml:space="preserve">este posibil), irigare abundentă, dar cu păstrarea componentelor protetice fixe stabile, urmată de antibioterapie prelungită.  </w:t>
      </w:r>
    </w:p>
    <w:p w14:paraId="63873EA3"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Revizie într-un timp (</w:t>
      </w:r>
      <w:proofErr w:type="spellStart"/>
      <w:r>
        <w:rPr>
          <w:rFonts w:ascii="Times New Roman" w:eastAsia="Times New Roman" w:hAnsi="Times New Roman" w:cs="Times New Roman"/>
          <w:b/>
          <w:sz w:val="24"/>
          <w:szCs w:val="24"/>
        </w:rPr>
        <w:t>One-Stage</w:t>
      </w:r>
      <w:proofErr w:type="spellEnd"/>
      <w:r>
        <w:rPr>
          <w:rFonts w:ascii="Times New Roman" w:eastAsia="Times New Roman" w:hAnsi="Times New Roman" w:cs="Times New Roman"/>
          <w:b/>
          <w:sz w:val="24"/>
          <w:szCs w:val="24"/>
        </w:rPr>
        <w:t xml:space="preserve"> Exchange):</w:t>
      </w:r>
      <w:r>
        <w:rPr>
          <w:rFonts w:ascii="Times New Roman" w:eastAsia="Times New Roman" w:hAnsi="Times New Roman" w:cs="Times New Roman"/>
          <w:sz w:val="24"/>
          <w:szCs w:val="24"/>
        </w:rPr>
        <w:t xml:space="preserve"> Procedură chirurgicală în care toate componentele protetice infectate sunt îndepărtate, se efectuează debridare extensivă, iar o nouă proteză definitivă este implantată în cursul aceleiași intervenții.  </w:t>
      </w:r>
    </w:p>
    <w:p w14:paraId="567ACF27"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Revizie în doi timpi (</w:t>
      </w:r>
      <w:proofErr w:type="spellStart"/>
      <w:r>
        <w:rPr>
          <w:rFonts w:ascii="Times New Roman" w:eastAsia="Times New Roman" w:hAnsi="Times New Roman" w:cs="Times New Roman"/>
          <w:b/>
          <w:sz w:val="24"/>
          <w:szCs w:val="24"/>
        </w:rPr>
        <w:t>Two-Stage</w:t>
      </w:r>
      <w:proofErr w:type="spellEnd"/>
      <w:r>
        <w:rPr>
          <w:rFonts w:ascii="Times New Roman" w:eastAsia="Times New Roman" w:hAnsi="Times New Roman" w:cs="Times New Roman"/>
          <w:b/>
          <w:sz w:val="24"/>
          <w:szCs w:val="24"/>
        </w:rPr>
        <w:t xml:space="preserve"> Exchange):</w:t>
      </w:r>
      <w:r>
        <w:rPr>
          <w:rFonts w:ascii="Times New Roman" w:eastAsia="Times New Roman" w:hAnsi="Times New Roman" w:cs="Times New Roman"/>
          <w:sz w:val="24"/>
          <w:szCs w:val="24"/>
        </w:rPr>
        <w:t xml:space="preserve"> Procedură etapizată care implică: Timpul 1 - îndepărtarea componentelor infectate, debridare radicală și implantarea unui spacer temporar cu antibiotice (ALCS); Timpul 2 - după o perioadă de antibioterapie sistemică și confirmarea eradicării infecției, îndepărtarea </w:t>
      </w:r>
      <w:proofErr w:type="spellStart"/>
      <w:r>
        <w:rPr>
          <w:rFonts w:ascii="Times New Roman" w:eastAsia="Times New Roman" w:hAnsi="Times New Roman" w:cs="Times New Roman"/>
          <w:sz w:val="24"/>
          <w:szCs w:val="24"/>
        </w:rPr>
        <w:t>spacerului</w:t>
      </w:r>
      <w:proofErr w:type="spellEnd"/>
      <w:r>
        <w:rPr>
          <w:rFonts w:ascii="Times New Roman" w:eastAsia="Times New Roman" w:hAnsi="Times New Roman" w:cs="Times New Roman"/>
          <w:sz w:val="24"/>
          <w:szCs w:val="24"/>
        </w:rPr>
        <w:t xml:space="preserve"> și implantarea unei noi proteze definitive.  </w:t>
      </w:r>
    </w:p>
    <w:p w14:paraId="4069E023"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Spacer cu ciment încărcat cu antibiotice (ALCS):</w:t>
      </w:r>
      <w:r>
        <w:rPr>
          <w:rFonts w:ascii="Times New Roman" w:eastAsia="Times New Roman" w:hAnsi="Times New Roman" w:cs="Times New Roman"/>
          <w:sz w:val="24"/>
          <w:szCs w:val="24"/>
        </w:rPr>
        <w:t xml:space="preserve"> Un distanțier temporar, confecționat de obicei din ciment osos (PMMA) impregnat cu antibiotice, utilizat în revizia în doi timpi pentru a menține spațiul articular, a asigura o oarecare stabilitate și a elibera local antibiotice.  </w:t>
      </w:r>
    </w:p>
    <w:p w14:paraId="38C877CE"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IPP acută:</w:t>
      </w:r>
      <w:r>
        <w:rPr>
          <w:rFonts w:ascii="Times New Roman" w:eastAsia="Times New Roman" w:hAnsi="Times New Roman" w:cs="Times New Roman"/>
          <w:sz w:val="24"/>
          <w:szCs w:val="24"/>
        </w:rPr>
        <w:t xml:space="preserve"> Infecție care apare precoce după intervenția chirurgicală (de obicei &lt;4 săptămâni) sau tardiv prin diseminare hematogenă, dar cu debut brusc al simptomelor (de obicei &lt;3 săptămâni). Caracterizată de un </w:t>
      </w:r>
      <w:proofErr w:type="spellStart"/>
      <w:r>
        <w:rPr>
          <w:rFonts w:ascii="Times New Roman" w:eastAsia="Times New Roman" w:hAnsi="Times New Roman" w:cs="Times New Roman"/>
          <w:sz w:val="24"/>
          <w:szCs w:val="24"/>
        </w:rPr>
        <w:t>biofilm</w:t>
      </w:r>
      <w:proofErr w:type="spellEnd"/>
      <w:r>
        <w:rPr>
          <w:rFonts w:ascii="Times New Roman" w:eastAsia="Times New Roman" w:hAnsi="Times New Roman" w:cs="Times New Roman"/>
          <w:sz w:val="24"/>
          <w:szCs w:val="24"/>
        </w:rPr>
        <w:t xml:space="preserve"> imatur.  </w:t>
      </w:r>
    </w:p>
    <w:p w14:paraId="7DA8F28C"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IPP cronică:</w:t>
      </w:r>
      <w:r>
        <w:rPr>
          <w:rFonts w:ascii="Times New Roman" w:eastAsia="Times New Roman" w:hAnsi="Times New Roman" w:cs="Times New Roman"/>
          <w:sz w:val="24"/>
          <w:szCs w:val="24"/>
        </w:rPr>
        <w:t xml:space="preserve"> Infecție care apare de obicei la &gt;4 săptămâni postoperator sau se prezintă cu simptome cu durată &gt;3 săptămâni. Caracterizată de un </w:t>
      </w:r>
      <w:proofErr w:type="spellStart"/>
      <w:r>
        <w:rPr>
          <w:rFonts w:ascii="Times New Roman" w:eastAsia="Times New Roman" w:hAnsi="Times New Roman" w:cs="Times New Roman"/>
          <w:sz w:val="24"/>
          <w:szCs w:val="24"/>
        </w:rPr>
        <w:t>biofilm</w:t>
      </w:r>
      <w:proofErr w:type="spellEnd"/>
      <w:r>
        <w:rPr>
          <w:rFonts w:ascii="Times New Roman" w:eastAsia="Times New Roman" w:hAnsi="Times New Roman" w:cs="Times New Roman"/>
          <w:sz w:val="24"/>
          <w:szCs w:val="24"/>
        </w:rPr>
        <w:t xml:space="preserve"> matur și simptome adesea insidioase.  </w:t>
      </w:r>
    </w:p>
    <w:p w14:paraId="556DE775" w14:textId="77777777" w:rsidR="00430C5A" w:rsidRDefault="00430C5A">
      <w:pPr>
        <w:spacing w:line="240" w:lineRule="auto"/>
        <w:ind w:firstLine="566"/>
        <w:rPr>
          <w:rFonts w:ascii="Times New Roman" w:eastAsia="Times New Roman" w:hAnsi="Times New Roman" w:cs="Times New Roman"/>
          <w:sz w:val="24"/>
          <w:szCs w:val="24"/>
        </w:rPr>
      </w:pPr>
    </w:p>
    <w:p w14:paraId="7455646B" w14:textId="77777777" w:rsidR="00430C5A" w:rsidRDefault="00000000">
      <w:pPr>
        <w:pStyle w:val="Titlu2"/>
        <w:spacing w:line="240" w:lineRule="auto"/>
      </w:pPr>
      <w:bookmarkStart w:id="20" w:name="_heading=h.sbjwmcuxhs43" w:colFirst="0" w:colLast="0"/>
      <w:bookmarkEnd w:id="20"/>
      <w:r>
        <w:t>A.10 Informaţia epidemiologică</w:t>
      </w:r>
    </w:p>
    <w:p w14:paraId="0AFA52D0" w14:textId="77777777" w:rsidR="00430C5A" w:rsidRDefault="00000000">
      <w:pPr>
        <w:spacing w:line="240" w:lineRule="auto"/>
        <w:ind w:left="-5" w:firstLine="571"/>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Infecția periprotetică (IPP) reprezintă o complicație gravă și temută a </w:t>
      </w:r>
      <w:proofErr w:type="spellStart"/>
      <w:r>
        <w:rPr>
          <w:rFonts w:ascii="Times New Roman" w:eastAsia="Times New Roman" w:hAnsi="Times New Roman" w:cs="Times New Roman"/>
          <w:color w:val="181717"/>
          <w:sz w:val="24"/>
          <w:szCs w:val="24"/>
        </w:rPr>
        <w:t>artroplastiei</w:t>
      </w:r>
      <w:proofErr w:type="spellEnd"/>
      <w:r>
        <w:rPr>
          <w:rFonts w:ascii="Times New Roman" w:eastAsia="Times New Roman" w:hAnsi="Times New Roman" w:cs="Times New Roman"/>
          <w:color w:val="181717"/>
          <w:sz w:val="24"/>
          <w:szCs w:val="24"/>
        </w:rPr>
        <w:t xml:space="preserve"> totale a articulațiilor mari, incluzând șoldul, genunchiul și umărul</w:t>
      </w:r>
      <w:hyperlink r:id="rId10">
        <w:r w:rsidR="00430C5A">
          <w:rPr>
            <w:rFonts w:ascii="Times New Roman" w:eastAsia="Times New Roman" w:hAnsi="Times New Roman" w:cs="Times New Roman"/>
            <w:color w:val="000000"/>
            <w:sz w:val="24"/>
            <w:szCs w:val="24"/>
          </w:rPr>
          <w:t>[1]</w:t>
        </w:r>
      </w:hyperlink>
      <w:r>
        <w:rPr>
          <w:rFonts w:ascii="Times New Roman" w:eastAsia="Times New Roman" w:hAnsi="Times New Roman" w:cs="Times New Roman"/>
          <w:color w:val="181717"/>
          <w:sz w:val="24"/>
          <w:szCs w:val="24"/>
        </w:rPr>
        <w:t xml:space="preserve">. Aceasta este definită ca infecția care apare în jurul unui implant articular. Incidența IPP este în creștere, corelată direct cu numărul tot mai mare de proceduri de </w:t>
      </w:r>
      <w:proofErr w:type="spellStart"/>
      <w:r>
        <w:rPr>
          <w:rFonts w:ascii="Times New Roman" w:eastAsia="Times New Roman" w:hAnsi="Times New Roman" w:cs="Times New Roman"/>
          <w:color w:val="181717"/>
          <w:sz w:val="24"/>
          <w:szCs w:val="24"/>
        </w:rPr>
        <w:t>artroplastie</w:t>
      </w:r>
      <w:proofErr w:type="spellEnd"/>
      <w:r>
        <w:rPr>
          <w:rFonts w:ascii="Times New Roman" w:eastAsia="Times New Roman" w:hAnsi="Times New Roman" w:cs="Times New Roman"/>
          <w:color w:val="181717"/>
          <w:sz w:val="24"/>
          <w:szCs w:val="24"/>
        </w:rPr>
        <w:t xml:space="preserve"> efectuate la nivel global</w:t>
      </w:r>
      <w:hyperlink r:id="rId11">
        <w:r w:rsidR="00430C5A">
          <w:rPr>
            <w:rFonts w:ascii="Times New Roman" w:eastAsia="Times New Roman" w:hAnsi="Times New Roman" w:cs="Times New Roman"/>
            <w:color w:val="000000"/>
            <w:sz w:val="24"/>
            <w:szCs w:val="24"/>
          </w:rPr>
          <w:t>[2]</w:t>
        </w:r>
      </w:hyperlink>
      <w:r>
        <w:rPr>
          <w:rFonts w:ascii="Times New Roman" w:eastAsia="Times New Roman" w:hAnsi="Times New Roman" w:cs="Times New Roman"/>
          <w:color w:val="181717"/>
          <w:sz w:val="24"/>
          <w:szCs w:val="24"/>
        </w:rPr>
        <w:t>. Ratele de incidență raportate variază, dar studiile indică o incidență cumulativă pe 15 ani de 1.5–2%</w:t>
      </w:r>
      <w:hyperlink r:id="rId12">
        <w:r w:rsidR="00430C5A">
          <w:rPr>
            <w:rFonts w:ascii="Times New Roman" w:eastAsia="Times New Roman" w:hAnsi="Times New Roman" w:cs="Times New Roman"/>
            <w:color w:val="000000"/>
            <w:sz w:val="24"/>
            <w:szCs w:val="24"/>
          </w:rPr>
          <w:t>[3]</w:t>
        </w:r>
      </w:hyperlink>
      <w:r>
        <w:rPr>
          <w:rFonts w:ascii="Times New Roman" w:eastAsia="Times New Roman" w:hAnsi="Times New Roman" w:cs="Times New Roman"/>
          <w:color w:val="181717"/>
          <w:sz w:val="24"/>
          <w:szCs w:val="24"/>
        </w:rPr>
        <w:t xml:space="preserve">. Ratele specifice pe articulație sunt estimate la 0.5-1% pentru </w:t>
      </w:r>
      <w:proofErr w:type="spellStart"/>
      <w:r>
        <w:rPr>
          <w:rFonts w:ascii="Times New Roman" w:eastAsia="Times New Roman" w:hAnsi="Times New Roman" w:cs="Times New Roman"/>
          <w:color w:val="181717"/>
          <w:sz w:val="24"/>
          <w:szCs w:val="24"/>
        </w:rPr>
        <w:t>artroplastia</w:t>
      </w:r>
      <w:proofErr w:type="spellEnd"/>
      <w:r>
        <w:rPr>
          <w:rFonts w:ascii="Times New Roman" w:eastAsia="Times New Roman" w:hAnsi="Times New Roman" w:cs="Times New Roman"/>
          <w:color w:val="181717"/>
          <w:sz w:val="24"/>
          <w:szCs w:val="24"/>
        </w:rPr>
        <w:t xml:space="preserve"> totală de șold (ATH) și 0.5-2% pentru </w:t>
      </w:r>
      <w:proofErr w:type="spellStart"/>
      <w:r>
        <w:rPr>
          <w:rFonts w:ascii="Times New Roman" w:eastAsia="Times New Roman" w:hAnsi="Times New Roman" w:cs="Times New Roman"/>
          <w:color w:val="181717"/>
          <w:sz w:val="24"/>
          <w:szCs w:val="24"/>
        </w:rPr>
        <w:t>artroplastia</w:t>
      </w:r>
      <w:proofErr w:type="spellEnd"/>
      <w:r>
        <w:rPr>
          <w:rFonts w:ascii="Times New Roman" w:eastAsia="Times New Roman" w:hAnsi="Times New Roman" w:cs="Times New Roman"/>
          <w:color w:val="181717"/>
          <w:sz w:val="24"/>
          <w:szCs w:val="24"/>
        </w:rPr>
        <w:t xml:space="preserve"> totală de genunchi (ATG) primară </w:t>
      </w:r>
      <w:hyperlink r:id="rId13">
        <w:r w:rsidR="00430C5A">
          <w:rPr>
            <w:rFonts w:ascii="Times New Roman" w:eastAsia="Times New Roman" w:hAnsi="Times New Roman" w:cs="Times New Roman"/>
            <w:color w:val="000000"/>
            <w:sz w:val="24"/>
            <w:szCs w:val="24"/>
          </w:rPr>
          <w:t>[2]</w:t>
        </w:r>
      </w:hyperlink>
      <w:r>
        <w:rPr>
          <w:rFonts w:ascii="Times New Roman" w:eastAsia="Times New Roman" w:hAnsi="Times New Roman" w:cs="Times New Roman"/>
          <w:color w:val="181717"/>
          <w:sz w:val="24"/>
          <w:szCs w:val="24"/>
        </w:rPr>
        <w:t>, deși alte surse menționează 0.3-1.3% pentru ATH și 1-2% pentru ATG</w:t>
      </w:r>
      <w:hyperlink r:id="rId14">
        <w:r w:rsidR="00430C5A">
          <w:rPr>
            <w:rFonts w:ascii="Times New Roman" w:eastAsia="Times New Roman" w:hAnsi="Times New Roman" w:cs="Times New Roman"/>
            <w:color w:val="000000"/>
            <w:sz w:val="24"/>
            <w:szCs w:val="24"/>
          </w:rPr>
          <w:t>[4]</w:t>
        </w:r>
      </w:hyperlink>
      <w:r>
        <w:rPr>
          <w:rFonts w:ascii="Times New Roman" w:eastAsia="Times New Roman" w:hAnsi="Times New Roman" w:cs="Times New Roman"/>
          <w:color w:val="181717"/>
          <w:sz w:val="24"/>
          <w:szCs w:val="24"/>
        </w:rPr>
        <w:t>. Ratele sunt semnificativ mai mari în cazul reviziilor articulare[Volpe2014-ud]</w:t>
      </w:r>
      <w:hyperlink r:id="rId15">
        <w:r w:rsidR="00430C5A">
          <w:rPr>
            <w:rFonts w:ascii="Times New Roman" w:eastAsia="Times New Roman" w:hAnsi="Times New Roman" w:cs="Times New Roman"/>
            <w:color w:val="000000"/>
            <w:sz w:val="24"/>
            <w:szCs w:val="24"/>
          </w:rPr>
          <w:t>[4]</w:t>
        </w:r>
      </w:hyperlink>
      <w:r>
        <w:rPr>
          <w:rFonts w:ascii="Times New Roman" w:eastAsia="Times New Roman" w:hAnsi="Times New Roman" w:cs="Times New Roman"/>
          <w:color w:val="181717"/>
          <w:sz w:val="24"/>
          <w:szCs w:val="24"/>
        </w:rPr>
        <w:t xml:space="preserve">. În cazul umărului, incidența IPP este estimată la aproximativ 1-4% după </w:t>
      </w:r>
      <w:proofErr w:type="spellStart"/>
      <w:r>
        <w:rPr>
          <w:rFonts w:ascii="Times New Roman" w:eastAsia="Times New Roman" w:hAnsi="Times New Roman" w:cs="Times New Roman"/>
          <w:color w:val="181717"/>
          <w:sz w:val="24"/>
          <w:szCs w:val="24"/>
        </w:rPr>
        <w:t>artroplastia</w:t>
      </w:r>
      <w:proofErr w:type="spellEnd"/>
      <w:r>
        <w:rPr>
          <w:rFonts w:ascii="Times New Roman" w:eastAsia="Times New Roman" w:hAnsi="Times New Roman" w:cs="Times New Roman"/>
          <w:color w:val="181717"/>
          <w:sz w:val="24"/>
          <w:szCs w:val="24"/>
        </w:rPr>
        <w:t xml:space="preserve"> primară și poate ajunge până la 15% după revizie</w:t>
      </w:r>
      <w:hyperlink r:id="rId16">
        <w:r w:rsidR="00430C5A">
          <w:rPr>
            <w:rFonts w:ascii="Times New Roman" w:eastAsia="Times New Roman" w:hAnsi="Times New Roman" w:cs="Times New Roman"/>
            <w:color w:val="000000"/>
            <w:sz w:val="24"/>
            <w:szCs w:val="24"/>
          </w:rPr>
          <w:t>[5]</w:t>
        </w:r>
      </w:hyperlink>
      <w:r>
        <w:rPr>
          <w:rFonts w:ascii="Times New Roman" w:eastAsia="Times New Roman" w:hAnsi="Times New Roman" w:cs="Times New Roman"/>
          <w:color w:val="181717"/>
          <w:sz w:val="24"/>
          <w:szCs w:val="24"/>
        </w:rPr>
        <w:t>. Este de notat că IPP a gleznei prezintă rate chiar mai mari, între 1.2% și 8.6%</w:t>
      </w:r>
      <w:hyperlink r:id="rId17">
        <w:r w:rsidR="00430C5A">
          <w:rPr>
            <w:rFonts w:ascii="Times New Roman" w:eastAsia="Times New Roman" w:hAnsi="Times New Roman" w:cs="Times New Roman"/>
            <w:color w:val="000000"/>
            <w:sz w:val="24"/>
            <w:szCs w:val="24"/>
          </w:rPr>
          <w:t>[6]</w:t>
        </w:r>
      </w:hyperlink>
      <w:r>
        <w:rPr>
          <w:rFonts w:ascii="Times New Roman" w:eastAsia="Times New Roman" w:hAnsi="Times New Roman" w:cs="Times New Roman"/>
          <w:color w:val="181717"/>
          <w:sz w:val="24"/>
          <w:szCs w:val="24"/>
        </w:rPr>
        <w:t>.</w:t>
      </w:r>
    </w:p>
    <w:p w14:paraId="4047A571" w14:textId="77777777" w:rsidR="00430C5A" w:rsidRDefault="00000000">
      <w:pPr>
        <w:spacing w:line="240" w:lineRule="auto"/>
        <w:ind w:left="-5" w:firstLine="571"/>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IPP este considerată una dintre cele mai devastatoare complicații post-</w:t>
      </w:r>
      <w:proofErr w:type="spellStart"/>
      <w:r>
        <w:rPr>
          <w:rFonts w:ascii="Times New Roman" w:eastAsia="Times New Roman" w:hAnsi="Times New Roman" w:cs="Times New Roman"/>
          <w:color w:val="181717"/>
          <w:sz w:val="24"/>
          <w:szCs w:val="24"/>
        </w:rPr>
        <w:t>artroplastie</w:t>
      </w:r>
      <w:proofErr w:type="spellEnd"/>
      <w:r>
        <w:rPr>
          <w:rFonts w:ascii="Times New Roman" w:eastAsia="Times New Roman" w:hAnsi="Times New Roman" w:cs="Times New Roman"/>
          <w:color w:val="181717"/>
          <w:sz w:val="24"/>
          <w:szCs w:val="24"/>
        </w:rPr>
        <w:t xml:space="preserve"> </w:t>
      </w:r>
      <w:hyperlink r:id="rId18">
        <w:r w:rsidR="00430C5A">
          <w:rPr>
            <w:rFonts w:ascii="Times New Roman" w:eastAsia="Times New Roman" w:hAnsi="Times New Roman" w:cs="Times New Roman"/>
            <w:color w:val="000000"/>
            <w:sz w:val="24"/>
            <w:szCs w:val="24"/>
          </w:rPr>
          <w:t>[7]</w:t>
        </w:r>
      </w:hyperlink>
      <w:r>
        <w:rPr>
          <w:rFonts w:ascii="Times New Roman" w:eastAsia="Times New Roman" w:hAnsi="Times New Roman" w:cs="Times New Roman"/>
          <w:color w:val="181717"/>
          <w:sz w:val="24"/>
          <w:szCs w:val="24"/>
        </w:rPr>
        <w:t>, având un impact profund negativ asupra rezultatelor clinice ale pacienților, incluzând morbiditate crescută și afectarea severă a calității vieții</w:t>
      </w:r>
      <w:hyperlink r:id="rId19">
        <w:r w:rsidR="00430C5A">
          <w:rPr>
            <w:rFonts w:ascii="Times New Roman" w:eastAsia="Times New Roman" w:hAnsi="Times New Roman" w:cs="Times New Roman"/>
            <w:color w:val="000000"/>
            <w:sz w:val="24"/>
            <w:szCs w:val="24"/>
          </w:rPr>
          <w:t>[1]</w:t>
        </w:r>
      </w:hyperlink>
      <w:r>
        <w:rPr>
          <w:rFonts w:ascii="Times New Roman" w:eastAsia="Times New Roman" w:hAnsi="Times New Roman" w:cs="Times New Roman"/>
          <w:color w:val="181717"/>
          <w:sz w:val="24"/>
          <w:szCs w:val="24"/>
        </w:rPr>
        <w:t xml:space="preserve">. Mortalitatea asociată IPP este, de asemenea, semnificativă; mortalitatea la 5 ani depășește 20% </w:t>
      </w:r>
      <w:hyperlink r:id="rId20">
        <w:r w:rsidR="00430C5A">
          <w:rPr>
            <w:rFonts w:ascii="Times New Roman" w:eastAsia="Times New Roman" w:hAnsi="Times New Roman" w:cs="Times New Roman"/>
            <w:color w:val="000000"/>
            <w:sz w:val="24"/>
            <w:szCs w:val="24"/>
          </w:rPr>
          <w:t>[3]</w:t>
        </w:r>
      </w:hyperlink>
      <w:r>
        <w:rPr>
          <w:rFonts w:ascii="Times New Roman" w:eastAsia="Times New Roman" w:hAnsi="Times New Roman" w:cs="Times New Roman"/>
          <w:color w:val="181717"/>
          <w:sz w:val="24"/>
          <w:szCs w:val="24"/>
        </w:rPr>
        <w:t xml:space="preserve">, iar riscul de mortalitate </w:t>
      </w:r>
      <w:proofErr w:type="spellStart"/>
      <w:r>
        <w:rPr>
          <w:rFonts w:ascii="Times New Roman" w:eastAsia="Times New Roman" w:hAnsi="Times New Roman" w:cs="Times New Roman"/>
          <w:color w:val="181717"/>
          <w:sz w:val="24"/>
          <w:szCs w:val="24"/>
        </w:rPr>
        <w:t>intraspitalicească</w:t>
      </w:r>
      <w:proofErr w:type="spellEnd"/>
      <w:r>
        <w:rPr>
          <w:rFonts w:ascii="Times New Roman" w:eastAsia="Times New Roman" w:hAnsi="Times New Roman" w:cs="Times New Roman"/>
          <w:color w:val="181717"/>
          <w:sz w:val="24"/>
          <w:szCs w:val="24"/>
        </w:rPr>
        <w:t xml:space="preserve"> este de două ori mai mare comparativ cu reviziile aseptice</w:t>
      </w:r>
      <w:hyperlink r:id="rId21">
        <w:r w:rsidR="00430C5A">
          <w:rPr>
            <w:rFonts w:ascii="Times New Roman" w:eastAsia="Times New Roman" w:hAnsi="Times New Roman" w:cs="Times New Roman"/>
            <w:color w:val="000000"/>
            <w:sz w:val="24"/>
            <w:szCs w:val="24"/>
          </w:rPr>
          <w:t>[8]</w:t>
        </w:r>
      </w:hyperlink>
      <w:r>
        <w:rPr>
          <w:rFonts w:ascii="Times New Roman" w:eastAsia="Times New Roman" w:hAnsi="Times New Roman" w:cs="Times New Roman"/>
          <w:color w:val="181717"/>
          <w:sz w:val="24"/>
          <w:szCs w:val="24"/>
        </w:rPr>
        <w:t>. Alte studii raportează o mortalitate de peste 4% la 1 an și peste 20% la 5 ani</w:t>
      </w:r>
      <w:hyperlink r:id="rId22">
        <w:r w:rsidR="00430C5A">
          <w:rPr>
            <w:rFonts w:ascii="Times New Roman" w:eastAsia="Times New Roman" w:hAnsi="Times New Roman" w:cs="Times New Roman"/>
            <w:color w:val="000000"/>
            <w:sz w:val="24"/>
            <w:szCs w:val="24"/>
          </w:rPr>
          <w:t>[9]</w:t>
        </w:r>
      </w:hyperlink>
      <w:r>
        <w:rPr>
          <w:rFonts w:ascii="Times New Roman" w:eastAsia="Times New Roman" w:hAnsi="Times New Roman" w:cs="Times New Roman"/>
          <w:color w:val="181717"/>
          <w:sz w:val="24"/>
          <w:szCs w:val="24"/>
        </w:rPr>
        <w:t>. În cazul reviziilor pentru IPP de umăr la pacienții vârstnici, mortalitatea la 90 de zile poate atinge 3%</w:t>
      </w:r>
      <w:hyperlink r:id="rId23">
        <w:r w:rsidR="00430C5A">
          <w:rPr>
            <w:rFonts w:ascii="Times New Roman" w:eastAsia="Times New Roman" w:hAnsi="Times New Roman" w:cs="Times New Roman"/>
            <w:color w:val="000000"/>
            <w:sz w:val="24"/>
            <w:szCs w:val="24"/>
          </w:rPr>
          <w:t>[10]</w:t>
        </w:r>
      </w:hyperlink>
      <w:r>
        <w:rPr>
          <w:rFonts w:ascii="Times New Roman" w:eastAsia="Times New Roman" w:hAnsi="Times New Roman" w:cs="Times New Roman"/>
          <w:color w:val="181717"/>
          <w:sz w:val="24"/>
          <w:szCs w:val="24"/>
        </w:rPr>
        <w:t>. Pe lângă impactul clinic, IPP generează costuri substanțiale pentru sistemele de sănătate, necesitând spitalizări prelungite, intervenții chirurgicale multiple și terapie antibiotică de lungă durată</w:t>
      </w:r>
      <w:hyperlink r:id="rId24">
        <w:r w:rsidR="00430C5A">
          <w:rPr>
            <w:rFonts w:ascii="Times New Roman" w:eastAsia="Times New Roman" w:hAnsi="Times New Roman" w:cs="Times New Roman"/>
            <w:color w:val="000000"/>
            <w:sz w:val="24"/>
            <w:szCs w:val="24"/>
          </w:rPr>
          <w:t>[1]</w:t>
        </w:r>
      </w:hyperlink>
      <w:r>
        <w:rPr>
          <w:rFonts w:ascii="Times New Roman" w:eastAsia="Times New Roman" w:hAnsi="Times New Roman" w:cs="Times New Roman"/>
          <w:color w:val="181717"/>
          <w:sz w:val="24"/>
          <w:szCs w:val="24"/>
        </w:rPr>
        <w:t>. Costurile totale, incluzând cele indirecte (precum pierderea salariului), pot fi extrem de ridicate, estimate între 389,000 și 474,000 USD per caz, în funcție de vârsta pacientului</w:t>
      </w:r>
      <w:hyperlink r:id="rId25">
        <w:r w:rsidR="00430C5A">
          <w:rPr>
            <w:rFonts w:ascii="Times New Roman" w:eastAsia="Times New Roman" w:hAnsi="Times New Roman" w:cs="Times New Roman"/>
            <w:color w:val="000000"/>
            <w:sz w:val="24"/>
            <w:szCs w:val="24"/>
          </w:rPr>
          <w:t>[8]</w:t>
        </w:r>
      </w:hyperlink>
      <w:r>
        <w:rPr>
          <w:rFonts w:ascii="Times New Roman" w:eastAsia="Times New Roman" w:hAnsi="Times New Roman" w:cs="Times New Roman"/>
          <w:color w:val="181717"/>
          <w:sz w:val="24"/>
          <w:szCs w:val="24"/>
        </w:rPr>
        <w:t>. Nu trebuie neglijat nici impactul emoțional semnificativ asupra chirurgilor implicați în managementul acestor cazuri complexe</w:t>
      </w:r>
      <w:hyperlink r:id="rId26">
        <w:r w:rsidR="00430C5A">
          <w:rPr>
            <w:rFonts w:ascii="Times New Roman" w:eastAsia="Times New Roman" w:hAnsi="Times New Roman" w:cs="Times New Roman"/>
            <w:color w:val="000000"/>
            <w:sz w:val="24"/>
            <w:szCs w:val="24"/>
          </w:rPr>
          <w:t>[11]</w:t>
        </w:r>
      </w:hyperlink>
      <w:r>
        <w:rPr>
          <w:rFonts w:ascii="Times New Roman" w:eastAsia="Times New Roman" w:hAnsi="Times New Roman" w:cs="Times New Roman"/>
          <w:color w:val="181717"/>
          <w:sz w:val="24"/>
          <w:szCs w:val="24"/>
        </w:rPr>
        <w:t>.</w:t>
      </w:r>
    </w:p>
    <w:p w14:paraId="17A2BC84" w14:textId="77777777" w:rsidR="00430C5A" w:rsidRDefault="00000000">
      <w:pPr>
        <w:spacing w:line="240" w:lineRule="auto"/>
        <w:ind w:left="-5" w:firstLine="571"/>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Tratamentul optim al IPP rămâne un subiect de dezbatere și incertitudine în comunitatea medicală</w:t>
      </w:r>
      <w:hyperlink r:id="rId27">
        <w:r w:rsidR="00430C5A">
          <w:rPr>
            <w:rFonts w:ascii="Times New Roman" w:eastAsia="Times New Roman" w:hAnsi="Times New Roman" w:cs="Times New Roman"/>
            <w:color w:val="000000"/>
            <w:sz w:val="24"/>
            <w:szCs w:val="24"/>
          </w:rPr>
          <w:t>[3]</w:t>
        </w:r>
      </w:hyperlink>
      <w:r>
        <w:rPr>
          <w:rFonts w:ascii="Times New Roman" w:eastAsia="Times New Roman" w:hAnsi="Times New Roman" w:cs="Times New Roman"/>
          <w:color w:val="181717"/>
          <w:sz w:val="24"/>
          <w:szCs w:val="24"/>
        </w:rPr>
        <w:t>. Complexitatea acestei patologii necesită abordări standardizate, bazate pe dovezi științifice, pentru a îmbunătăți rezultatele clinice și a asigura aderența la cele mai bune practici</w:t>
      </w:r>
      <w:hyperlink r:id="rId28">
        <w:r w:rsidR="00430C5A">
          <w:rPr>
            <w:rFonts w:ascii="Times New Roman" w:eastAsia="Times New Roman" w:hAnsi="Times New Roman" w:cs="Times New Roman"/>
            <w:color w:val="000000"/>
            <w:sz w:val="24"/>
            <w:szCs w:val="24"/>
          </w:rPr>
          <w:t>[12]</w:t>
        </w:r>
      </w:hyperlink>
      <w:r>
        <w:rPr>
          <w:rFonts w:ascii="Times New Roman" w:eastAsia="Times New Roman" w:hAnsi="Times New Roman" w:cs="Times New Roman"/>
          <w:color w:val="181717"/>
          <w:sz w:val="24"/>
          <w:szCs w:val="24"/>
        </w:rPr>
        <w:t xml:space="preserve">. Ghidurile internaționale elaborate de organizații recunoscute (precum </w:t>
      </w:r>
      <w:proofErr w:type="spellStart"/>
      <w:r>
        <w:rPr>
          <w:rFonts w:ascii="Times New Roman" w:eastAsia="Times New Roman" w:hAnsi="Times New Roman" w:cs="Times New Roman"/>
          <w:color w:val="181717"/>
          <w:sz w:val="24"/>
          <w:szCs w:val="24"/>
        </w:rPr>
        <w:t>Infectious</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Diseases</w:t>
      </w:r>
      <w:proofErr w:type="spellEnd"/>
      <w:r>
        <w:rPr>
          <w:rFonts w:ascii="Times New Roman" w:eastAsia="Times New Roman" w:hAnsi="Times New Roman" w:cs="Times New Roman"/>
          <w:color w:val="181717"/>
          <w:sz w:val="24"/>
          <w:szCs w:val="24"/>
        </w:rPr>
        <w:t xml:space="preserve"> Society of America - IDSA, European Bone and </w:t>
      </w:r>
      <w:proofErr w:type="spellStart"/>
      <w:r>
        <w:rPr>
          <w:rFonts w:ascii="Times New Roman" w:eastAsia="Times New Roman" w:hAnsi="Times New Roman" w:cs="Times New Roman"/>
          <w:color w:val="181717"/>
          <w:sz w:val="24"/>
          <w:szCs w:val="24"/>
        </w:rPr>
        <w:t>Joint</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Infection</w:t>
      </w:r>
      <w:proofErr w:type="spellEnd"/>
      <w:r>
        <w:rPr>
          <w:rFonts w:ascii="Times New Roman" w:eastAsia="Times New Roman" w:hAnsi="Times New Roman" w:cs="Times New Roman"/>
          <w:color w:val="181717"/>
          <w:sz w:val="24"/>
          <w:szCs w:val="24"/>
        </w:rPr>
        <w:t xml:space="preserve"> Society - EBJIS, International </w:t>
      </w:r>
      <w:proofErr w:type="spellStart"/>
      <w:r>
        <w:rPr>
          <w:rFonts w:ascii="Times New Roman" w:eastAsia="Times New Roman" w:hAnsi="Times New Roman" w:cs="Times New Roman"/>
          <w:color w:val="181717"/>
          <w:sz w:val="24"/>
          <w:szCs w:val="24"/>
        </w:rPr>
        <w:t>Consensus</w:t>
      </w:r>
      <w:proofErr w:type="spellEnd"/>
      <w:r>
        <w:rPr>
          <w:rFonts w:ascii="Times New Roman" w:eastAsia="Times New Roman" w:hAnsi="Times New Roman" w:cs="Times New Roman"/>
          <w:color w:val="181717"/>
          <w:sz w:val="24"/>
          <w:szCs w:val="24"/>
        </w:rPr>
        <w:t xml:space="preserve"> Meeting - ICM, British </w:t>
      </w:r>
      <w:proofErr w:type="spellStart"/>
      <w:r>
        <w:rPr>
          <w:rFonts w:ascii="Times New Roman" w:eastAsia="Times New Roman" w:hAnsi="Times New Roman" w:cs="Times New Roman"/>
          <w:color w:val="181717"/>
          <w:sz w:val="24"/>
          <w:szCs w:val="24"/>
        </w:rPr>
        <w:t>Orthopaedic</w:t>
      </w:r>
      <w:proofErr w:type="spellEnd"/>
      <w:r>
        <w:rPr>
          <w:rFonts w:ascii="Times New Roman" w:eastAsia="Times New Roman" w:hAnsi="Times New Roman" w:cs="Times New Roman"/>
          <w:color w:val="181717"/>
          <w:sz w:val="24"/>
          <w:szCs w:val="24"/>
        </w:rPr>
        <w:t xml:space="preserve"> Association - BOA, AO </w:t>
      </w:r>
      <w:proofErr w:type="spellStart"/>
      <w:r>
        <w:rPr>
          <w:rFonts w:ascii="Times New Roman" w:eastAsia="Times New Roman" w:hAnsi="Times New Roman" w:cs="Times New Roman"/>
          <w:color w:val="181717"/>
          <w:sz w:val="24"/>
          <w:szCs w:val="24"/>
        </w:rPr>
        <w:t>Recon</w:t>
      </w:r>
      <w:proofErr w:type="spellEnd"/>
      <w:r>
        <w:rPr>
          <w:rFonts w:ascii="Times New Roman" w:eastAsia="Times New Roman" w:hAnsi="Times New Roman" w:cs="Times New Roman"/>
          <w:color w:val="181717"/>
          <w:sz w:val="24"/>
          <w:szCs w:val="24"/>
        </w:rPr>
        <w:t xml:space="preserve">, National Institute for </w:t>
      </w:r>
      <w:proofErr w:type="spellStart"/>
      <w:r>
        <w:rPr>
          <w:rFonts w:ascii="Times New Roman" w:eastAsia="Times New Roman" w:hAnsi="Times New Roman" w:cs="Times New Roman"/>
          <w:color w:val="181717"/>
          <w:sz w:val="24"/>
          <w:szCs w:val="24"/>
        </w:rPr>
        <w:t>Health</w:t>
      </w:r>
      <w:proofErr w:type="spellEnd"/>
      <w:r>
        <w:rPr>
          <w:rFonts w:ascii="Times New Roman" w:eastAsia="Times New Roman" w:hAnsi="Times New Roman" w:cs="Times New Roman"/>
          <w:color w:val="181717"/>
          <w:sz w:val="24"/>
          <w:szCs w:val="24"/>
        </w:rPr>
        <w:t xml:space="preserve"> and Care Excellence - NICE) joacă un rol crucial în furnizarea de algoritmi de diagnostic și tratament</w:t>
      </w:r>
      <w:hyperlink r:id="rId29">
        <w:r w:rsidR="00430C5A">
          <w:rPr>
            <w:rFonts w:ascii="Times New Roman" w:eastAsia="Times New Roman" w:hAnsi="Times New Roman" w:cs="Times New Roman"/>
            <w:color w:val="000000"/>
            <w:sz w:val="24"/>
            <w:szCs w:val="24"/>
          </w:rPr>
          <w:t>[13]</w:t>
        </w:r>
      </w:hyperlink>
      <w:r>
        <w:rPr>
          <w:rFonts w:ascii="Times New Roman" w:eastAsia="Times New Roman" w:hAnsi="Times New Roman" w:cs="Times New Roman"/>
          <w:color w:val="181717"/>
          <w:sz w:val="24"/>
          <w:szCs w:val="24"/>
        </w:rPr>
        <w:t>. Totuși, este important de menționat că, în ciuda eforturilor de standardizare, multe recomandări se bazează încă pe dovezi de calitate scăzută sau moderată, reflectând o dependență considerabilă de opinia experților și experiența clinică acumulată, mai degrabă decât pe studii clinice randomizate de înaltă calitate</w:t>
      </w:r>
      <w:hyperlink r:id="rId30">
        <w:r w:rsidR="00430C5A">
          <w:rPr>
            <w:rFonts w:ascii="Times New Roman" w:eastAsia="Times New Roman" w:hAnsi="Times New Roman" w:cs="Times New Roman"/>
            <w:color w:val="000000"/>
            <w:sz w:val="24"/>
            <w:szCs w:val="24"/>
          </w:rPr>
          <w:t>[14]</w:t>
        </w:r>
      </w:hyperlink>
      <w:r>
        <w:rPr>
          <w:rFonts w:ascii="Times New Roman" w:eastAsia="Times New Roman" w:hAnsi="Times New Roman" w:cs="Times New Roman"/>
          <w:color w:val="181717"/>
          <w:sz w:val="24"/>
          <w:szCs w:val="24"/>
        </w:rPr>
        <w:t>.</w:t>
      </w:r>
    </w:p>
    <w:p w14:paraId="5926CCF9" w14:textId="77777777" w:rsidR="00430C5A" w:rsidRDefault="00000000">
      <w:pPr>
        <w:pStyle w:val="Titlu1"/>
        <w:spacing w:line="240" w:lineRule="auto"/>
      </w:pPr>
      <w:bookmarkStart w:id="21" w:name="_heading=h.q4qgtzdrxi3v" w:colFirst="0" w:colLast="0"/>
      <w:bookmarkEnd w:id="21"/>
      <w:r>
        <w:br w:type="page"/>
      </w:r>
      <w:r>
        <w:lastRenderedPageBreak/>
        <w:t>B.</w:t>
      </w:r>
      <w:r>
        <w:tab/>
        <w:t>B. PARTEA GENERALĂ – Managementul Infecției Periprotetice (IPP)</w:t>
      </w:r>
    </w:p>
    <w:tbl>
      <w:tblPr>
        <w:tblStyle w:val="affffd"/>
        <w:tblW w:w="9945" w:type="dxa"/>
        <w:tblInd w:w="10" w:type="dxa"/>
        <w:tblLayout w:type="fixed"/>
        <w:tblLook w:val="0400" w:firstRow="0" w:lastRow="0" w:firstColumn="0" w:lastColumn="0" w:noHBand="0" w:noVBand="1"/>
      </w:tblPr>
      <w:tblGrid>
        <w:gridCol w:w="1860"/>
        <w:gridCol w:w="3405"/>
        <w:gridCol w:w="4680"/>
      </w:tblGrid>
      <w:tr w:rsidR="00430C5A" w14:paraId="47EFF426" w14:textId="77777777">
        <w:trPr>
          <w:trHeight w:val="240"/>
        </w:trPr>
        <w:tc>
          <w:tcPr>
            <w:tcW w:w="9945" w:type="dxa"/>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40924F10" w14:textId="77777777" w:rsidR="00430C5A" w:rsidRDefault="00000000">
            <w:pPr>
              <w:pStyle w:val="Titlu2"/>
              <w:spacing w:line="240" w:lineRule="auto"/>
            </w:pPr>
            <w:bookmarkStart w:id="22" w:name="_heading=h.irt93pk3tkje" w:colFirst="0" w:colLast="0"/>
            <w:bookmarkEnd w:id="22"/>
            <w:r>
              <w:t>B.1. Nivelul de asistență medicală primară</w:t>
            </w:r>
          </w:p>
        </w:tc>
      </w:tr>
      <w:tr w:rsidR="00430C5A" w14:paraId="3ACB6D6B" w14:textId="77777777">
        <w:trPr>
          <w:trHeight w:val="168"/>
        </w:trPr>
        <w:tc>
          <w:tcPr>
            <w:tcW w:w="186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5B763FC0" w14:textId="77777777" w:rsidR="00430C5A" w:rsidRDefault="00000000">
            <w:pPr>
              <w:widowControl w:val="0"/>
              <w:spacing w:line="240" w:lineRule="auto"/>
              <w:ind w:righ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Descriere</w:t>
            </w:r>
          </w:p>
        </w:tc>
        <w:tc>
          <w:tcPr>
            <w:tcW w:w="340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6278A2CE"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Motive</w:t>
            </w:r>
          </w:p>
        </w:tc>
        <w:tc>
          <w:tcPr>
            <w:tcW w:w="468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490AB4EB" w14:textId="77777777" w:rsidR="00430C5A" w:rsidRDefault="00000000">
            <w:pPr>
              <w:widowControl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Paşi</w:t>
            </w:r>
          </w:p>
        </w:tc>
      </w:tr>
      <w:tr w:rsidR="00430C5A" w14:paraId="17958E9A" w14:textId="77777777">
        <w:trPr>
          <w:trHeight w:val="566"/>
        </w:trPr>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3177B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Prevenția primară și identificarea riscului</w:t>
            </w:r>
          </w:p>
        </w:tc>
        <w:tc>
          <w:tcPr>
            <w:tcW w:w="34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9CB6DA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Optimizarea preoperatorie a factorilor de risc modificabili (diabet, obezitate, fumat etc.) reduce riscul de IPP. Rolul medicului de familie este crucial în coordonarea optimizării </w:t>
            </w:r>
            <w:hyperlink r:id="rId31">
              <w:r w:rsidR="00430C5A">
                <w:rPr>
                  <w:rFonts w:ascii="Times New Roman" w:eastAsia="Times New Roman" w:hAnsi="Times New Roman" w:cs="Times New Roman"/>
                  <w:color w:val="000000"/>
                  <w:sz w:val="24"/>
                  <w:szCs w:val="24"/>
                </w:rPr>
                <w:t>[15]</w:t>
              </w:r>
            </w:hyperlink>
            <w:r>
              <w:rPr>
                <w:rFonts w:ascii="Times New Roman" w:eastAsia="Times New Roman" w:hAnsi="Times New Roman" w:cs="Times New Roman"/>
                <w:sz w:val="24"/>
                <w:szCs w:val="24"/>
              </w:rPr>
              <w:t>.</w:t>
            </w:r>
          </w:p>
        </w:tc>
        <w:tc>
          <w:tcPr>
            <w:tcW w:w="468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3C3A2091"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1D003B6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Anamneză detaliată privind intenția de </w:t>
            </w:r>
            <w:proofErr w:type="spellStart"/>
            <w:r>
              <w:rPr>
                <w:rFonts w:ascii="Times New Roman" w:eastAsia="Times New Roman" w:hAnsi="Times New Roman" w:cs="Times New Roman"/>
                <w:sz w:val="24"/>
                <w:szCs w:val="24"/>
              </w:rPr>
              <w:t>artroplastie</w:t>
            </w:r>
            <w:proofErr w:type="spellEnd"/>
            <w:r>
              <w:rPr>
                <w:rFonts w:ascii="Times New Roman" w:eastAsia="Times New Roman" w:hAnsi="Times New Roman" w:cs="Times New Roman"/>
                <w:sz w:val="24"/>
                <w:szCs w:val="24"/>
              </w:rPr>
              <w:t>, comorbidități și factori de risc (Caseta 2).</w:t>
            </w:r>
          </w:p>
          <w:p w14:paraId="2CF3F1BA"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Identificarea pacienților cu risc crescut pentru IPP (Grad D).</w:t>
            </w:r>
          </w:p>
          <w:p w14:paraId="258D4A75"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386E34D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Consilierea pacienților privind optimizarea factorilor de risc (Grad C) (Caseta 3).</w:t>
            </w:r>
          </w:p>
          <w:p w14:paraId="76EDB06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Coordonarea cu medicii specialiști.</w:t>
            </w:r>
          </w:p>
        </w:tc>
      </w:tr>
      <w:tr w:rsidR="00430C5A" w14:paraId="20F906FE" w14:textId="77777777">
        <w:trPr>
          <w:trHeight w:val="566"/>
        </w:trPr>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8C777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Suspiciunea și recunoașterea IPP</w:t>
            </w:r>
          </w:p>
        </w:tc>
        <w:tc>
          <w:tcPr>
            <w:tcW w:w="34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AD11CE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Prezentare clinică variabilă (acută/cronică); durerea &gt;90%. Fistula = patognomonică. Dificultăți în cazuri cronice/virulență redusă. Necesită indice ridicat de suspiciune. Diagnostic precoce esențial</w:t>
            </w:r>
            <w:hyperlink r:id="rId32">
              <w:r w:rsidR="00430C5A">
                <w:rPr>
                  <w:rFonts w:ascii="Times New Roman" w:eastAsia="Times New Roman" w:hAnsi="Times New Roman" w:cs="Times New Roman"/>
                  <w:color w:val="000000"/>
                  <w:sz w:val="24"/>
                  <w:szCs w:val="24"/>
                </w:rPr>
                <w:t>[15–17]</w:t>
              </w:r>
            </w:hyperlink>
            <w:r>
              <w:rPr>
                <w:rFonts w:ascii="Times New Roman" w:eastAsia="Times New Roman" w:hAnsi="Times New Roman" w:cs="Times New Roman"/>
                <w:sz w:val="24"/>
                <w:szCs w:val="24"/>
              </w:rPr>
              <w:t>.</w:t>
            </w:r>
          </w:p>
        </w:tc>
        <w:tc>
          <w:tcPr>
            <w:tcW w:w="468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334E949F"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68A8754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Evaluarea atentă la durere/semne locale/sistemice (Casete 5, 6).</w:t>
            </w:r>
          </w:p>
          <w:p w14:paraId="21A7CC4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Anamneză specifică (Caseta 4).</w:t>
            </w:r>
          </w:p>
          <w:p w14:paraId="3D54B56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Examen clinic țintit (Grad D) (Caseta 6).</w:t>
            </w:r>
          </w:p>
          <w:p w14:paraId="75C11D8A"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0C973C8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Menținerea unui indice ridicat de suspiciune (Grad C).</w:t>
            </w:r>
          </w:p>
        </w:tc>
      </w:tr>
      <w:tr w:rsidR="00430C5A" w14:paraId="27C51190" w14:textId="77777777">
        <w:trPr>
          <w:trHeight w:val="566"/>
        </w:trPr>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8E07D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Referire la medicul ortoped-traumatolog</w:t>
            </w:r>
          </w:p>
        </w:tc>
        <w:tc>
          <w:tcPr>
            <w:tcW w:w="34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D01E4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complex, multidisciplinar. Întârzierea agravează prognosticul. Testele serologice (VSH/CRP) nu exclud IPP și nu trebuie să întârzie trimiterea</w:t>
            </w:r>
            <w:hyperlink r:id="rId33">
              <w:r w:rsidR="00430C5A">
                <w:rPr>
                  <w:rFonts w:ascii="Times New Roman" w:eastAsia="Times New Roman" w:hAnsi="Times New Roman" w:cs="Times New Roman"/>
                  <w:color w:val="000000"/>
                  <w:sz w:val="24"/>
                  <w:szCs w:val="24"/>
                </w:rPr>
                <w:t>[17–20]</w:t>
              </w:r>
            </w:hyperlink>
            <w:r>
              <w:rPr>
                <w:rFonts w:ascii="Times New Roman" w:eastAsia="Times New Roman" w:hAnsi="Times New Roman" w:cs="Times New Roman"/>
                <w:sz w:val="24"/>
                <w:szCs w:val="24"/>
              </w:rPr>
              <w:t>.</w:t>
            </w:r>
          </w:p>
        </w:tc>
        <w:tc>
          <w:tcPr>
            <w:tcW w:w="468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2E26225F"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0801602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Referire promptă la medicul ortoped-traumatolog la suspiciune clinică (Grad B-III / Grad D), conform indicațiilor (Caseta 7).</w:t>
            </w:r>
          </w:p>
          <w:p w14:paraId="37D31A4D" w14:textId="77777777" w:rsidR="00430C5A"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Opțiune:</w:t>
            </w:r>
          </w:p>
          <w:p w14:paraId="38A4DD2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Efectuare VSH/CRP în paralel (Grad C) (Tabelul 1).</w:t>
            </w:r>
          </w:p>
        </w:tc>
      </w:tr>
      <w:tr w:rsidR="00430C5A" w14:paraId="7E4904A0" w14:textId="77777777">
        <w:trPr>
          <w:trHeight w:val="566"/>
        </w:trPr>
        <w:tc>
          <w:tcPr>
            <w:tcW w:w="18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3F867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Supravegherea post-tratament</w:t>
            </w:r>
          </w:p>
        </w:tc>
        <w:tc>
          <w:tcPr>
            <w:tcW w:w="34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6169C8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Risc de recurență. Necesită monitorizare aderență la terapie supresivă (dacă există). Rol în identificarea eșecului/recurenței</w:t>
            </w:r>
            <w:hyperlink r:id="rId34">
              <w:r w:rsidR="00430C5A">
                <w:rPr>
                  <w:rFonts w:ascii="Times New Roman" w:eastAsia="Times New Roman" w:hAnsi="Times New Roman" w:cs="Times New Roman"/>
                  <w:color w:val="000000"/>
                  <w:sz w:val="24"/>
                  <w:szCs w:val="24"/>
                </w:rPr>
                <w:t>[19]</w:t>
              </w:r>
            </w:hyperlink>
            <w:r>
              <w:rPr>
                <w:rFonts w:ascii="Times New Roman" w:eastAsia="Times New Roman" w:hAnsi="Times New Roman" w:cs="Times New Roman"/>
                <w:sz w:val="24"/>
                <w:szCs w:val="24"/>
              </w:rPr>
              <w:t>.</w:t>
            </w:r>
          </w:p>
        </w:tc>
        <w:tc>
          <w:tcPr>
            <w:tcW w:w="468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5C7FFFAC"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3580437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Monitorizare periodică în colaborare cu medicul ortoped-traumatolog (Caseta 20).</w:t>
            </w:r>
          </w:p>
          <w:p w14:paraId="14A9589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Verificare aderență terapie supresivă (Caseta 12).</w:t>
            </w:r>
          </w:p>
          <w:p w14:paraId="3FB783D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Referire repetată la medicul ortoped-traumatolog în caz de suspiciune de recurență (Grad D).</w:t>
            </w:r>
          </w:p>
        </w:tc>
      </w:tr>
    </w:tbl>
    <w:p w14:paraId="52435932" w14:textId="77777777" w:rsidR="00430C5A" w:rsidRDefault="00430C5A">
      <w:pPr>
        <w:widowControl w:val="0"/>
        <w:spacing w:line="240" w:lineRule="auto"/>
        <w:rPr>
          <w:rFonts w:ascii="Times New Roman" w:eastAsia="Times New Roman" w:hAnsi="Times New Roman" w:cs="Times New Roman"/>
          <w:sz w:val="24"/>
          <w:szCs w:val="24"/>
        </w:rPr>
      </w:pPr>
    </w:p>
    <w:tbl>
      <w:tblPr>
        <w:tblStyle w:val="affffe"/>
        <w:tblW w:w="9945" w:type="dxa"/>
        <w:tblInd w:w="10" w:type="dxa"/>
        <w:tblLayout w:type="fixed"/>
        <w:tblLook w:val="0400" w:firstRow="0" w:lastRow="0" w:firstColumn="0" w:lastColumn="0" w:noHBand="0" w:noVBand="1"/>
      </w:tblPr>
      <w:tblGrid>
        <w:gridCol w:w="1830"/>
        <w:gridCol w:w="3570"/>
        <w:gridCol w:w="4545"/>
      </w:tblGrid>
      <w:tr w:rsidR="00430C5A" w14:paraId="30586B88" w14:textId="77777777">
        <w:trPr>
          <w:trHeight w:val="300"/>
        </w:trPr>
        <w:tc>
          <w:tcPr>
            <w:tcW w:w="9945" w:type="dxa"/>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7CC1C2BB" w14:textId="77777777" w:rsidR="00430C5A" w:rsidRDefault="00000000">
            <w:pPr>
              <w:pStyle w:val="Titlu2"/>
              <w:widowControl w:val="0"/>
              <w:spacing w:line="240" w:lineRule="auto"/>
            </w:pPr>
            <w:r>
              <w:t>B.2. Nivelul asistenței medicale specializate de ambulatoriu (Serviciul de Ortopedie și Traumatologie)</w:t>
            </w:r>
          </w:p>
        </w:tc>
      </w:tr>
      <w:tr w:rsidR="00430C5A" w14:paraId="733BA5DF" w14:textId="77777777">
        <w:trPr>
          <w:trHeight w:val="302"/>
        </w:trPr>
        <w:tc>
          <w:tcPr>
            <w:tcW w:w="183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4B2213F3" w14:textId="77777777" w:rsidR="00430C5A" w:rsidRDefault="00000000">
            <w:pPr>
              <w:widowControl w:val="0"/>
              <w:spacing w:line="240" w:lineRule="auto"/>
              <w:ind w:righ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Descriere</w:t>
            </w:r>
          </w:p>
        </w:tc>
        <w:tc>
          <w:tcPr>
            <w:tcW w:w="357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75643F6B"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Motive</w:t>
            </w:r>
          </w:p>
        </w:tc>
        <w:tc>
          <w:tcPr>
            <w:tcW w:w="4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21E1EC86"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Paşi</w:t>
            </w:r>
          </w:p>
        </w:tc>
      </w:tr>
      <w:tr w:rsidR="00430C5A" w14:paraId="646800C2" w14:textId="77777777">
        <w:trPr>
          <w:trHeight w:val="302"/>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574A0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Diagnosticul IPP</w:t>
            </w:r>
          </w:p>
        </w:tc>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9BEFB1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Confirmarea/infirmarea suspiciunii; diferențierea de alte cauze. Abordare standardizată (clinic, serologie, lichid sinovial, imagistică). Criterii noi (ICM 2018, EBJIS 2021) cu </w:t>
            </w:r>
            <w:proofErr w:type="spellStart"/>
            <w:r>
              <w:rPr>
                <w:rFonts w:ascii="Times New Roman" w:eastAsia="Times New Roman" w:hAnsi="Times New Roman" w:cs="Times New Roman"/>
                <w:sz w:val="24"/>
                <w:szCs w:val="24"/>
              </w:rPr>
              <w:t>biomarkeri</w:t>
            </w:r>
            <w:proofErr w:type="spellEnd"/>
            <w:r>
              <w:rPr>
                <w:rFonts w:ascii="Times New Roman" w:eastAsia="Times New Roman" w:hAnsi="Times New Roman" w:cs="Times New Roman"/>
                <w:sz w:val="24"/>
                <w:szCs w:val="24"/>
              </w:rPr>
              <w:t xml:space="preserve"> cresc acuratețea. Puncția articulară esențială; praguri WBC/PMN variabile; </w:t>
            </w:r>
            <w:proofErr w:type="spellStart"/>
            <w:r>
              <w:rPr>
                <w:rFonts w:ascii="Times New Roman" w:eastAsia="Times New Roman" w:hAnsi="Times New Roman" w:cs="Times New Roman"/>
                <w:sz w:val="24"/>
                <w:szCs w:val="24"/>
              </w:rPr>
              <w:t>biomarkeri</w:t>
            </w:r>
            <w:proofErr w:type="spellEnd"/>
            <w:r>
              <w:rPr>
                <w:rFonts w:ascii="Times New Roman" w:eastAsia="Times New Roman" w:hAnsi="Times New Roman" w:cs="Times New Roman"/>
                <w:sz w:val="24"/>
                <w:szCs w:val="24"/>
              </w:rPr>
              <w:t xml:space="preserve"> noi utili; </w:t>
            </w:r>
            <w:r>
              <w:rPr>
                <w:rFonts w:ascii="Times New Roman" w:eastAsia="Times New Roman" w:hAnsi="Times New Roman" w:cs="Times New Roman"/>
                <w:sz w:val="24"/>
                <w:szCs w:val="24"/>
              </w:rPr>
              <w:lastRenderedPageBreak/>
              <w:t>optimizare randament culturi (oprire antibioticoterapiei, incubare prelungită)</w:t>
            </w:r>
            <w:hyperlink r:id="rId35">
              <w:r w:rsidR="00430C5A">
                <w:rPr>
                  <w:rFonts w:ascii="Times New Roman" w:eastAsia="Times New Roman" w:hAnsi="Times New Roman" w:cs="Times New Roman"/>
                  <w:color w:val="000000"/>
                  <w:sz w:val="24"/>
                  <w:szCs w:val="24"/>
                </w:rPr>
                <w:t>[16, 19–24]</w:t>
              </w:r>
            </w:hyperlink>
            <w:r>
              <w:rPr>
                <w:rFonts w:ascii="Times New Roman" w:eastAsia="Times New Roman" w:hAnsi="Times New Roman" w:cs="Times New Roman"/>
                <w:sz w:val="24"/>
                <w:szCs w:val="24"/>
              </w:rPr>
              <w:t>.</w:t>
            </w:r>
          </w:p>
        </w:tc>
        <w:tc>
          <w:tcPr>
            <w:tcW w:w="454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2EB30BA1"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Standard/Obligatoriu:</w:t>
            </w:r>
          </w:p>
          <w:p w14:paraId="25D1DF8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Anamneză (Caseta 4), examen clinic (Casete 5, 6).</w:t>
            </w:r>
          </w:p>
          <w:p w14:paraId="7F7A09A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VSH, CRP seric (Grad A-III) (Tabelul 1).</w:t>
            </w:r>
          </w:p>
          <w:p w14:paraId="07D2097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Radiografie standard (Grad A-III) (Tabelul 1).</w:t>
            </w:r>
          </w:p>
          <w:p w14:paraId="1FC0F49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Puncție articulară (WBC, PMN%, culturi) (Grad A-III) (Tabelul 1).</w:t>
            </w:r>
          </w:p>
          <w:p w14:paraId="4873213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Aplicare criterii diagnostic (ICM/EBJIS) </w:t>
            </w:r>
            <w:r>
              <w:rPr>
                <w:rFonts w:ascii="Times New Roman" w:eastAsia="Times New Roman" w:hAnsi="Times New Roman" w:cs="Times New Roman"/>
                <w:sz w:val="24"/>
                <w:szCs w:val="24"/>
              </w:rPr>
              <w:lastRenderedPageBreak/>
              <w:t>(Grad D).</w:t>
            </w:r>
          </w:p>
          <w:p w14:paraId="03CDF9D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Excludere alte cauze (Tabelul 2).</w:t>
            </w:r>
          </w:p>
          <w:p w14:paraId="0FF6BC8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Consult (Grad D).</w:t>
            </w:r>
          </w:p>
          <w:p w14:paraId="07AB071F"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473CEAB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D-dimer seric (Grad B/C) (Tabelul 1).</w:t>
            </w:r>
          </w:p>
          <w:p w14:paraId="0704EF4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Biomarkeri</w:t>
            </w:r>
            <w:proofErr w:type="spellEnd"/>
            <w:r>
              <w:rPr>
                <w:rFonts w:ascii="Times New Roman" w:eastAsia="Times New Roman" w:hAnsi="Times New Roman" w:cs="Times New Roman"/>
                <w:sz w:val="24"/>
                <w:szCs w:val="24"/>
              </w:rPr>
              <w:t xml:space="preserve"> sinoviali (LE, α-</w:t>
            </w:r>
            <w:proofErr w:type="spellStart"/>
            <w:r>
              <w:rPr>
                <w:rFonts w:ascii="Times New Roman" w:eastAsia="Times New Roman" w:hAnsi="Times New Roman" w:cs="Times New Roman"/>
                <w:sz w:val="24"/>
                <w:szCs w:val="24"/>
              </w:rPr>
              <w:t>defensină</w:t>
            </w:r>
            <w:proofErr w:type="spellEnd"/>
            <w:r>
              <w:rPr>
                <w:rFonts w:ascii="Times New Roman" w:eastAsia="Times New Roman" w:hAnsi="Times New Roman" w:cs="Times New Roman"/>
                <w:sz w:val="24"/>
                <w:szCs w:val="24"/>
              </w:rPr>
              <w:t>) (Grad B/C) (Tabelul 1).</w:t>
            </w:r>
          </w:p>
          <w:p w14:paraId="635D5D1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Oprire antibiotice 2 săpt. pre-puncție (Grad B-III).</w:t>
            </w:r>
          </w:p>
          <w:p w14:paraId="0FC9792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Incubare prelungită culturi (Grad C).</w:t>
            </w:r>
          </w:p>
          <w:p w14:paraId="3F39845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Opțiune:</w:t>
            </w:r>
          </w:p>
          <w:p w14:paraId="1C95E54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Puncție ghidată imagistic (Grad C).</w:t>
            </w:r>
          </w:p>
          <w:p w14:paraId="3D89A41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Imagistică avansată (scintigrafie, PET) în cazuri incerte (Grad B-III) (Tabelul 1).</w:t>
            </w:r>
          </w:p>
        </w:tc>
      </w:tr>
      <w:tr w:rsidR="00430C5A" w14:paraId="386882C9" w14:textId="77777777">
        <w:trPr>
          <w:trHeight w:val="302"/>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4F1F17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Planificarea terapeutică și management non-chirurgical</w:t>
            </w:r>
          </w:p>
        </w:tc>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0CA082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Decizie complexă, individualizată, în MDT (ortoped, ). Terapia supresivă cronică = alternativă rară la chirurgie pentru pacienți inoperabili/refuz (control simptome, nu eradicare)</w:t>
            </w:r>
            <w:hyperlink r:id="rId36">
              <w:r w:rsidR="00430C5A">
                <w:rPr>
                  <w:rFonts w:ascii="Times New Roman" w:eastAsia="Times New Roman" w:hAnsi="Times New Roman" w:cs="Times New Roman"/>
                  <w:color w:val="000000"/>
                  <w:sz w:val="24"/>
                  <w:szCs w:val="24"/>
                </w:rPr>
                <w:t>[25–27]</w:t>
              </w:r>
            </w:hyperlink>
            <w:r>
              <w:rPr>
                <w:rFonts w:ascii="Times New Roman" w:eastAsia="Times New Roman" w:hAnsi="Times New Roman" w:cs="Times New Roman"/>
                <w:sz w:val="24"/>
                <w:szCs w:val="24"/>
              </w:rPr>
              <w:t>.</w:t>
            </w:r>
          </w:p>
        </w:tc>
        <w:tc>
          <w:tcPr>
            <w:tcW w:w="454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71A86FED"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65DABF2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Discutare caz în MDT (Grad D).</w:t>
            </w:r>
          </w:p>
          <w:p w14:paraId="13E4E05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Informare pacient, consimțământ (Grad D).</w:t>
            </w:r>
          </w:p>
          <w:p w14:paraId="4E802068"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246820B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Considerare terapie supresivă în cazuri selectate (Caseta 12), management cu  (Grad B-III, Grad D).</w:t>
            </w:r>
          </w:p>
          <w:p w14:paraId="49BB7AF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Planificare chirurgie (dacă e cazul) în centru cu experiență (Grad D).</w:t>
            </w:r>
          </w:p>
        </w:tc>
      </w:tr>
      <w:tr w:rsidR="00430C5A" w14:paraId="6651E398" w14:textId="77777777">
        <w:trPr>
          <w:trHeight w:val="302"/>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6E2FF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Supravegherea Postoperatorie/Post-tratament</w:t>
            </w:r>
          </w:p>
        </w:tc>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31D8A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Monitorizare clinică și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(VSH/CRP) pentru răspuns/recurență. Management terapie orală prelungită (aderență, eficacitate, toxicitate) </w:t>
            </w:r>
            <w:hyperlink r:id="rId37">
              <w:r w:rsidR="00430C5A">
                <w:rPr>
                  <w:rFonts w:ascii="Times New Roman" w:eastAsia="Times New Roman" w:hAnsi="Times New Roman" w:cs="Times New Roman"/>
                  <w:color w:val="000000"/>
                  <w:sz w:val="24"/>
                  <w:szCs w:val="24"/>
                </w:rPr>
                <w:t>[8, 19, 27, 28]</w:t>
              </w:r>
            </w:hyperlink>
            <w:r>
              <w:rPr>
                <w:rFonts w:ascii="Times New Roman" w:eastAsia="Times New Roman" w:hAnsi="Times New Roman" w:cs="Times New Roman"/>
                <w:sz w:val="24"/>
                <w:szCs w:val="24"/>
              </w:rPr>
              <w:t>.</w:t>
            </w:r>
          </w:p>
        </w:tc>
        <w:tc>
          <w:tcPr>
            <w:tcW w:w="454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7550C5DF"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36C3E1F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Programare controale periodice (clinic, VSH/CRP) (Grad C/D) (vezi Caseta 20).</w:t>
            </w:r>
          </w:p>
          <w:p w14:paraId="13C188F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Monitorizare terapie orală în colaborare cu (Grad B-III) (Casete 12, 20).</w:t>
            </w:r>
          </w:p>
          <w:p w14:paraId="02B1493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Investigare promptă la suspiciune de recurență (Grad D).</w:t>
            </w:r>
          </w:p>
        </w:tc>
      </w:tr>
    </w:tbl>
    <w:p w14:paraId="6E9535A7" w14:textId="77777777" w:rsidR="00430C5A" w:rsidRDefault="00430C5A">
      <w:pPr>
        <w:widowControl w:val="0"/>
        <w:spacing w:line="240" w:lineRule="auto"/>
        <w:rPr>
          <w:rFonts w:ascii="Times New Roman" w:eastAsia="Times New Roman" w:hAnsi="Times New Roman" w:cs="Times New Roman"/>
          <w:sz w:val="24"/>
          <w:szCs w:val="24"/>
        </w:rPr>
      </w:pPr>
    </w:p>
    <w:tbl>
      <w:tblPr>
        <w:tblStyle w:val="afffff"/>
        <w:tblW w:w="9945" w:type="dxa"/>
        <w:tblInd w:w="10" w:type="dxa"/>
        <w:tblLayout w:type="fixed"/>
        <w:tblLook w:val="0400" w:firstRow="0" w:lastRow="0" w:firstColumn="0" w:lastColumn="0" w:noHBand="0" w:noVBand="1"/>
      </w:tblPr>
      <w:tblGrid>
        <w:gridCol w:w="2070"/>
        <w:gridCol w:w="3345"/>
        <w:gridCol w:w="4530"/>
      </w:tblGrid>
      <w:tr w:rsidR="00430C5A" w14:paraId="23F05EC3" w14:textId="77777777">
        <w:trPr>
          <w:trHeight w:val="255"/>
        </w:trPr>
        <w:tc>
          <w:tcPr>
            <w:tcW w:w="9945" w:type="dxa"/>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6D384D0A" w14:textId="77777777" w:rsidR="00430C5A" w:rsidRDefault="00000000">
            <w:pPr>
              <w:pStyle w:val="Titlu2"/>
              <w:widowControl w:val="0"/>
              <w:spacing w:line="240" w:lineRule="auto"/>
            </w:pPr>
            <w:bookmarkStart w:id="23" w:name="_heading=h.olkroy1e1gnw" w:colFirst="0" w:colLast="0"/>
            <w:bookmarkEnd w:id="23"/>
            <w:r>
              <w:t>B.3. Nivelul de asistență medicală urgentă prespitalicească (pacient acut)</w:t>
            </w:r>
          </w:p>
        </w:tc>
      </w:tr>
      <w:tr w:rsidR="00430C5A" w14:paraId="4EAC9B33" w14:textId="77777777">
        <w:trPr>
          <w:trHeight w:val="229"/>
        </w:trPr>
        <w:tc>
          <w:tcPr>
            <w:tcW w:w="207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5770287E" w14:textId="77777777" w:rsidR="00430C5A" w:rsidRDefault="00000000">
            <w:pPr>
              <w:widowControl w:val="0"/>
              <w:spacing w:line="240" w:lineRule="auto"/>
              <w:ind w:righ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Descriere </w:t>
            </w:r>
          </w:p>
        </w:tc>
        <w:tc>
          <w:tcPr>
            <w:tcW w:w="33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04CE58D2"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Motive</w:t>
            </w:r>
          </w:p>
        </w:tc>
        <w:tc>
          <w:tcPr>
            <w:tcW w:w="453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7B322B1B" w14:textId="77777777" w:rsidR="00430C5A" w:rsidRDefault="00000000">
            <w:pPr>
              <w:widowControl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Paşi</w:t>
            </w:r>
          </w:p>
        </w:tc>
      </w:tr>
      <w:tr w:rsidR="00430C5A" w14:paraId="35749AE1" w14:textId="77777777">
        <w:trPr>
          <w:trHeight w:val="571"/>
        </w:trPr>
        <w:tc>
          <w:tcPr>
            <w:tcW w:w="20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CADF0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Recunoașterea urgenței (IPP Acută severă / Sepsis)</w:t>
            </w:r>
          </w:p>
        </w:tc>
        <w:tc>
          <w:tcPr>
            <w:tcW w:w="33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DBC24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IPP acută/</w:t>
            </w:r>
            <w:proofErr w:type="spellStart"/>
            <w:r>
              <w:rPr>
                <w:rFonts w:ascii="Times New Roman" w:eastAsia="Times New Roman" w:hAnsi="Times New Roman" w:cs="Times New Roman"/>
                <w:sz w:val="24"/>
                <w:szCs w:val="24"/>
              </w:rPr>
              <w:t>sepsisul</w:t>
            </w:r>
            <w:proofErr w:type="spellEnd"/>
            <w:r>
              <w:rPr>
                <w:rFonts w:ascii="Times New Roman" w:eastAsia="Times New Roman" w:hAnsi="Times New Roman" w:cs="Times New Roman"/>
                <w:sz w:val="24"/>
                <w:szCs w:val="24"/>
              </w:rPr>
              <w:t xml:space="preserve"> (semne locale severe + semne sistemice) este o urgență ce necesită spitalizare imediată</w:t>
            </w:r>
            <w:hyperlink r:id="rId38">
              <w:r w:rsidR="00430C5A">
                <w:rPr>
                  <w:rFonts w:ascii="Times New Roman" w:eastAsia="Times New Roman" w:hAnsi="Times New Roman" w:cs="Times New Roman"/>
                  <w:color w:val="000000"/>
                  <w:sz w:val="24"/>
                  <w:szCs w:val="24"/>
                </w:rPr>
                <w:t>[16]</w:t>
              </w:r>
            </w:hyperlink>
            <w:r>
              <w:rPr>
                <w:rFonts w:ascii="Times New Roman" w:eastAsia="Times New Roman" w:hAnsi="Times New Roman" w:cs="Times New Roman"/>
                <w:sz w:val="24"/>
                <w:szCs w:val="24"/>
              </w:rPr>
              <w:t>.</w:t>
            </w:r>
          </w:p>
        </w:tc>
        <w:tc>
          <w:tcPr>
            <w:tcW w:w="453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24B9CFE1"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07689E4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Evaluare rapidă ABCDE.</w:t>
            </w:r>
          </w:p>
          <w:p w14:paraId="538D558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Identificare promptă semne IPP acută/sepsis (Casete 5, 10)</w:t>
            </w:r>
          </w:p>
          <w:p w14:paraId="7016CAF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Anunțare dispecerat/spital (Grad D).</w:t>
            </w:r>
          </w:p>
        </w:tc>
      </w:tr>
      <w:tr w:rsidR="00430C5A" w14:paraId="4DE5FE6E" w14:textId="77777777">
        <w:trPr>
          <w:trHeight w:val="571"/>
        </w:trPr>
        <w:tc>
          <w:tcPr>
            <w:tcW w:w="20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566720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Stabilizare inițială și transport</w:t>
            </w:r>
          </w:p>
        </w:tc>
        <w:tc>
          <w:tcPr>
            <w:tcW w:w="33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631F4B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Managementul definitiv necesită resurse spitalicești. Suportul vital prespitalicesc (O2, acces IV, fluide în șoc) poate îmbunătăți prognosticul. Antibioticele de rutină nu sunt recomandate (pot negativiza culturile)</w:t>
            </w:r>
            <w:hyperlink r:id="rId39">
              <w:r w:rsidR="00430C5A">
                <w:rPr>
                  <w:rFonts w:ascii="Times New Roman" w:eastAsia="Times New Roman" w:hAnsi="Times New Roman" w:cs="Times New Roman"/>
                  <w:color w:val="000000"/>
                  <w:sz w:val="24"/>
                  <w:szCs w:val="24"/>
                </w:rPr>
                <w:t>[19, 20]</w:t>
              </w:r>
            </w:hyperlink>
            <w:r>
              <w:rPr>
                <w:rFonts w:ascii="Times New Roman" w:eastAsia="Times New Roman" w:hAnsi="Times New Roman" w:cs="Times New Roman"/>
                <w:sz w:val="24"/>
                <w:szCs w:val="24"/>
              </w:rPr>
              <w:t>.</w:t>
            </w:r>
          </w:p>
        </w:tc>
        <w:tc>
          <w:tcPr>
            <w:tcW w:w="453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558555A9"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77341E0A"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Transportarea asistată a pacientului la cea mai apropiată Unitate de Primiri Urgențe a unui spital care dispune de secție de Ortopedie și Traumatologie de gardă(Grad D).</w:t>
            </w:r>
          </w:p>
          <w:p w14:paraId="25716A2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Monitorizare continuă (Grad D).Recomandare:</w:t>
            </w:r>
          </w:p>
          <w:p w14:paraId="0B034CF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Administrare O2, asigurare linie IV (Grad D).</w:t>
            </w:r>
          </w:p>
          <w:p w14:paraId="18AD5D6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În sepsis/șoc: resuscitare volemică (Grad C/D).</w:t>
            </w:r>
          </w:p>
        </w:tc>
      </w:tr>
    </w:tbl>
    <w:p w14:paraId="0B5EA804" w14:textId="77777777" w:rsidR="00430C5A" w:rsidRDefault="00430C5A">
      <w:pPr>
        <w:pStyle w:val="Titlu3"/>
        <w:keepNext w:val="0"/>
        <w:keepLines w:val="0"/>
        <w:widowControl w:val="0"/>
        <w:spacing w:before="280" w:after="80" w:line="240" w:lineRule="auto"/>
        <w:rPr>
          <w:sz w:val="26"/>
          <w:szCs w:val="26"/>
        </w:rPr>
      </w:pPr>
      <w:bookmarkStart w:id="24" w:name="_heading=h.odl3hanehpa1" w:colFirst="0" w:colLast="0"/>
      <w:bookmarkEnd w:id="24"/>
    </w:p>
    <w:tbl>
      <w:tblPr>
        <w:tblStyle w:val="afffff0"/>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3"/>
        <w:gridCol w:w="3544"/>
        <w:gridCol w:w="4523"/>
      </w:tblGrid>
      <w:tr w:rsidR="00430C5A" w14:paraId="11EBA603" w14:textId="77777777">
        <w:trPr>
          <w:trHeight w:val="525"/>
        </w:trPr>
        <w:tc>
          <w:tcPr>
            <w:tcW w:w="990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606410" w14:textId="77777777" w:rsidR="00430C5A" w:rsidRDefault="00000000">
            <w:pPr>
              <w:pStyle w:val="Titlu2"/>
              <w:widowControl w:val="0"/>
              <w:spacing w:line="240" w:lineRule="auto"/>
              <w:jc w:val="center"/>
            </w:pPr>
            <w:bookmarkStart w:id="25" w:name="_heading=h.jwphcpwgx0r3" w:colFirst="0" w:colLast="0"/>
            <w:bookmarkEnd w:id="25"/>
            <w:r>
              <w:t xml:space="preserve">B.4.1 </w:t>
            </w:r>
            <w:r>
              <w:rPr>
                <w:sz w:val="26"/>
                <w:szCs w:val="26"/>
              </w:rPr>
              <w:t>Managementul pacientului cu suspiciune de Infecție Periprotetică în Unitatea de Primiri Urgențe (pacient acut)</w:t>
            </w:r>
          </w:p>
        </w:tc>
      </w:tr>
      <w:tr w:rsidR="00430C5A" w14:paraId="525E2871" w14:textId="77777777">
        <w:trPr>
          <w:trHeight w:val="22"/>
        </w:trPr>
        <w:tc>
          <w:tcPr>
            <w:tcW w:w="183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4C7FA8" w14:textId="77777777" w:rsidR="00430C5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Descriere</w:t>
            </w:r>
          </w:p>
        </w:tc>
        <w:tc>
          <w:tcPr>
            <w:tcW w:w="354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CA1D35" w14:textId="77777777" w:rsidR="00430C5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Motive</w:t>
            </w:r>
          </w:p>
        </w:tc>
        <w:tc>
          <w:tcPr>
            <w:tcW w:w="45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9CF578A" w14:textId="77777777" w:rsidR="00430C5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Paşi</w:t>
            </w:r>
          </w:p>
        </w:tc>
      </w:tr>
      <w:tr w:rsidR="00430C5A" w14:paraId="7CB86304" w14:textId="77777777">
        <w:trPr>
          <w:trHeight w:val="1815"/>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252B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Triaj și Evaluare Inițială triage</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B096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Pacientul este preluat și evaluat imediat la sosire pentru a determina gradul de urgență. Se monitorizează funcțiile vitale (tensiune arterială, puls, frecvență respiratorie, saturație O₂, temperatură).</w:t>
            </w:r>
          </w:p>
        </w:tc>
        <w:tc>
          <w:tcPr>
            <w:tcW w:w="4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45144"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56BE806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acordă prioritate pacienților cu semne de instabilitate hemodinamică sau sepsis:</w:t>
            </w:r>
          </w:p>
          <w:p w14:paraId="655011FB"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febră înaltă</w:t>
            </w:r>
          </w:p>
          <w:p w14:paraId="4BCEB6FB"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frison</w:t>
            </w:r>
          </w:p>
          <w:p w14:paraId="544E8B22"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hipotensiune</w:t>
            </w:r>
          </w:p>
          <w:p w14:paraId="643C69EC"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tahicardie</w:t>
            </w:r>
          </w:p>
        </w:tc>
      </w:tr>
      <w:tr w:rsidR="00430C5A" w14:paraId="056539DB" w14:textId="77777777">
        <w:trPr>
          <w:trHeight w:val="1945"/>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B79F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Anamneză și Examen Clinic</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255E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fistulă</w:t>
            </w:r>
            <w:r>
              <w:rPr>
                <w:rFonts w:ascii="Times New Roman" w:eastAsia="Times New Roman" w:hAnsi="Times New Roman" w:cs="Times New Roman"/>
                <w:sz w:val="24"/>
                <w:szCs w:val="24"/>
              </w:rPr>
              <w:t xml:space="preserve"> care comunică cu articulația protezată este considerată patognomonică (semn cert) pentru infecție periprotetică până la proba contrarie.</w:t>
            </w:r>
          </w:p>
        </w:tc>
        <w:tc>
          <w:tcPr>
            <w:tcW w:w="4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5D3E9"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7DFF6171"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Anamneza referitor debutul simptomelor, tipul protezei, data operației, tratamente urmate</w:t>
            </w:r>
          </w:p>
          <w:p w14:paraId="494A170C"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Inspecția articulației (durere la palpare/mobilizare, prezența unei fistule, edem, eritem, căldură locală)</w:t>
            </w:r>
          </w:p>
          <w:p w14:paraId="3A630FE3" w14:textId="77777777" w:rsidR="00430C5A" w:rsidRDefault="00000000">
            <w:pPr>
              <w:widowControl w:val="0"/>
              <w:numPr>
                <w:ilvl w:val="0"/>
                <w:numId w:val="46"/>
              </w:numPr>
              <w:pBdr>
                <w:top w:val="nil"/>
                <w:left w:val="nil"/>
                <w:bottom w:val="nil"/>
                <w:right w:val="nil"/>
                <w:between w:val="nil"/>
              </w:pBdr>
              <w:spacing w:line="240" w:lineRule="auto"/>
              <w:ind w:left="181"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Evaluarea stării generale.</w:t>
            </w:r>
          </w:p>
        </w:tc>
      </w:tr>
      <w:tr w:rsidR="00430C5A" w14:paraId="77FD36E7" w14:textId="77777777">
        <w:trPr>
          <w:trHeight w:val="1214"/>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9377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Inițierea investigațiilor de laborator</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2815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Inițierea investigațiilor de laborator permit diagnosticul diferențial, orientează spre investigații ulterioare și inițierea rapidă a antibioticoterapiei țintite ulterior</w:t>
            </w:r>
          </w:p>
        </w:tc>
        <w:tc>
          <w:tcPr>
            <w:tcW w:w="4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8B2A9"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51DABEE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recoltează probe de sânge pentru:</w:t>
            </w:r>
          </w:p>
          <w:p w14:paraId="4FD9B48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Analiza generală a sângelui completă</w:t>
            </w:r>
          </w:p>
          <w:p w14:paraId="6DEE688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VSH (Viteza de Sedimentare a Hematiilor) • Proteina C Reactivă (CRP)</w:t>
            </w:r>
          </w:p>
          <w:p w14:paraId="6E2C7DD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Uree, creatinină, electroliți</w:t>
            </w:r>
          </w:p>
          <w:p w14:paraId="3BE5BFD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Hemoculturi (obligatoriu în caz de febră &gt;38.5°C sau frison)</w:t>
            </w:r>
          </w:p>
        </w:tc>
      </w:tr>
      <w:tr w:rsidR="00430C5A" w14:paraId="43E264AC" w14:textId="77777777">
        <w:trPr>
          <w:trHeight w:val="133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024A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Investigații imagistice</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B8B8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efectuează o </w:t>
            </w:r>
            <w:r>
              <w:rPr>
                <w:rFonts w:ascii="Times New Roman" w:eastAsia="Times New Roman" w:hAnsi="Times New Roman" w:cs="Times New Roman"/>
                <w:b/>
                <w:sz w:val="24"/>
                <w:szCs w:val="24"/>
              </w:rPr>
              <w:t>radiografie standard</w:t>
            </w:r>
            <w:r>
              <w:rPr>
                <w:rFonts w:ascii="Times New Roman" w:eastAsia="Times New Roman" w:hAnsi="Times New Roman" w:cs="Times New Roman"/>
                <w:sz w:val="24"/>
                <w:szCs w:val="24"/>
              </w:rPr>
              <w:t xml:space="preserve"> a articulației </w:t>
            </w:r>
            <w:proofErr w:type="spellStart"/>
            <w:r>
              <w:rPr>
                <w:rFonts w:ascii="Times New Roman" w:eastAsia="Times New Roman" w:hAnsi="Times New Roman" w:cs="Times New Roman"/>
                <w:sz w:val="24"/>
                <w:szCs w:val="24"/>
              </w:rPr>
              <w:t>protezate</w:t>
            </w:r>
            <w:proofErr w:type="spellEnd"/>
            <w:r>
              <w:rPr>
                <w:rFonts w:ascii="Times New Roman" w:eastAsia="Times New Roman" w:hAnsi="Times New Roman" w:cs="Times New Roman"/>
                <w:sz w:val="24"/>
                <w:szCs w:val="24"/>
              </w:rPr>
              <w:t xml:space="preserve"> (față și profil).</w:t>
            </w:r>
          </w:p>
        </w:tc>
        <w:tc>
          <w:tcPr>
            <w:tcW w:w="4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5EC2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urmăresc semne de slăbire a implantului (</w:t>
            </w:r>
            <w:proofErr w:type="spellStart"/>
            <w:r>
              <w:rPr>
                <w:rFonts w:ascii="Times New Roman" w:eastAsia="Times New Roman" w:hAnsi="Times New Roman" w:cs="Times New Roman"/>
                <w:sz w:val="24"/>
                <w:szCs w:val="24"/>
              </w:rPr>
              <w:t>lizență</w:t>
            </w:r>
            <w:proofErr w:type="spellEnd"/>
            <w:r>
              <w:rPr>
                <w:rFonts w:ascii="Times New Roman" w:eastAsia="Times New Roman" w:hAnsi="Times New Roman" w:cs="Times New Roman"/>
                <w:sz w:val="24"/>
                <w:szCs w:val="24"/>
              </w:rPr>
              <w:t xml:space="preserve"> osoasă periprotetică), dislocare sau alte modificări osoase care pot sugera un proces cronic.</w:t>
            </w:r>
          </w:p>
        </w:tc>
      </w:tr>
      <w:tr w:rsidR="00430C5A" w14:paraId="0C38A4F0" w14:textId="77777777">
        <w:trPr>
          <w:trHeight w:val="1515"/>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CEAA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Consult medicului ortoped-traumatolog</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3168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Consultul medicului ortoped-traumatolog de gardă va stabili suspiciunea de IPP și va decide conduita ulterioară</w:t>
            </w:r>
          </w:p>
        </w:tc>
        <w:tc>
          <w:tcPr>
            <w:tcW w:w="4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34D25"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Standard/Obligatoriu:</w:t>
            </w:r>
          </w:p>
          <w:p w14:paraId="6C336F1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În regim de urgență</w:t>
            </w:r>
            <w:r>
              <w:rPr>
                <w:rFonts w:ascii="Times New Roman" w:eastAsia="Times New Roman" w:hAnsi="Times New Roman" w:cs="Times New Roman"/>
                <w:sz w:val="24"/>
                <w:szCs w:val="24"/>
              </w:rPr>
              <w:t xml:space="preserve"> medicul ortoped va evalua pacientul și va corobora datele clinice cu cele paraclinice.</w:t>
            </w:r>
          </w:p>
        </w:tc>
      </w:tr>
      <w:tr w:rsidR="00430C5A" w14:paraId="744CC4DC" w14:textId="77777777">
        <w:trPr>
          <w:trHeight w:val="4264"/>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C42D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r>
              <w:rPr>
                <w:rFonts w:ascii="Times New Roman" w:eastAsia="Times New Roman" w:hAnsi="Times New Roman" w:cs="Times New Roman"/>
                <w:sz w:val="24"/>
                <w:szCs w:val="24"/>
              </w:rPr>
              <w:t>. Decizia Clinică</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DCA2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baza sintezei datelor clinice, de laborator, imagistice și a consultului ortopedic, medicul de urgență în colaborare cu medicul ortoped-traumatolog vor lua decizia finală privind conduita pacientului.</w:t>
            </w:r>
          </w:p>
        </w:tc>
        <w:tc>
          <w:tcPr>
            <w:tcW w:w="4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26C6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Criterii pentru Internare:</w:t>
            </w:r>
            <w:r>
              <w:rPr>
                <w:rFonts w:ascii="Times New Roman" w:eastAsia="Times New Roman" w:hAnsi="Times New Roman" w:cs="Times New Roman"/>
                <w:sz w:val="24"/>
                <w:szCs w:val="24"/>
              </w:rPr>
              <w:t xml:space="preserve"> </w:t>
            </w:r>
          </w:p>
          <w:p w14:paraId="0284901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Semne clinice de infecție acută (febră, fistulă, durere severă). </w:t>
            </w:r>
          </w:p>
          <w:p w14:paraId="3298ADC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inflamatori (VSH, CRP) semnificativ crescuți. </w:t>
            </w:r>
          </w:p>
          <w:p w14:paraId="26507D7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Stare generală alterată. </w:t>
            </w:r>
          </w:p>
          <w:p w14:paraId="78E9657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Decizia medicului ortoped.</w:t>
            </w:r>
          </w:p>
          <w:p w14:paraId="2CE5708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Criterii pentru tratament în ambulatoriu:</w:t>
            </w:r>
            <w:r>
              <w:rPr>
                <w:rFonts w:ascii="Times New Roman" w:eastAsia="Times New Roman" w:hAnsi="Times New Roman" w:cs="Times New Roman"/>
                <w:sz w:val="24"/>
                <w:szCs w:val="24"/>
              </w:rPr>
              <w:t xml:space="preserve"> </w:t>
            </w:r>
          </w:p>
          <w:p w14:paraId="791AA1D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Pacient stabil, afebril, fără semne sistemice. </w:t>
            </w:r>
          </w:p>
          <w:p w14:paraId="0DBEA04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inflamatori în limite normale sau ușor crescuți. </w:t>
            </w:r>
          </w:p>
          <w:p w14:paraId="651867A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Fără semne radiologice de slăbire a protezei. Pacientul primește tratament simptomatic și recomandare clară pentru reevaluare în ambulatoriul de ortopedie.</w:t>
            </w:r>
          </w:p>
        </w:tc>
      </w:tr>
    </w:tbl>
    <w:p w14:paraId="4029144C" w14:textId="77777777" w:rsidR="00430C5A" w:rsidRDefault="00430C5A">
      <w:pPr>
        <w:widowControl w:val="0"/>
        <w:spacing w:line="240" w:lineRule="auto"/>
        <w:rPr>
          <w:rFonts w:ascii="Times New Roman" w:eastAsia="Times New Roman" w:hAnsi="Times New Roman" w:cs="Times New Roman"/>
          <w:sz w:val="24"/>
          <w:szCs w:val="24"/>
        </w:rPr>
      </w:pPr>
    </w:p>
    <w:tbl>
      <w:tblPr>
        <w:tblStyle w:val="afffff1"/>
        <w:tblW w:w="9945" w:type="dxa"/>
        <w:tblInd w:w="0" w:type="dxa"/>
        <w:tblLayout w:type="fixed"/>
        <w:tblLook w:val="0400" w:firstRow="0" w:lastRow="0" w:firstColumn="0" w:lastColumn="0" w:noHBand="0" w:noVBand="1"/>
      </w:tblPr>
      <w:tblGrid>
        <w:gridCol w:w="1890"/>
        <w:gridCol w:w="3489"/>
        <w:gridCol w:w="4566"/>
      </w:tblGrid>
      <w:tr w:rsidR="00430C5A" w14:paraId="2C2728A4" w14:textId="77777777">
        <w:trPr>
          <w:trHeight w:val="165"/>
        </w:trPr>
        <w:tc>
          <w:tcPr>
            <w:tcW w:w="9945" w:type="dxa"/>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02FC8280" w14:textId="77777777" w:rsidR="00430C5A" w:rsidRDefault="00000000">
            <w:pPr>
              <w:pStyle w:val="Titlu2"/>
              <w:widowControl w:val="0"/>
              <w:spacing w:line="240" w:lineRule="auto"/>
              <w:jc w:val="center"/>
            </w:pPr>
            <w:bookmarkStart w:id="26" w:name="_heading=h.g1swulcf93z6" w:colFirst="0" w:colLast="0"/>
            <w:bookmarkEnd w:id="26"/>
            <w:r>
              <w:t>B.4.2 Nivelul asistenței medicale spitalicești (Secția specializată de Ortopedie și Traumatologie)</w:t>
            </w:r>
          </w:p>
        </w:tc>
      </w:tr>
      <w:tr w:rsidR="00430C5A" w14:paraId="7365C589" w14:textId="77777777">
        <w:trPr>
          <w:trHeight w:val="302"/>
        </w:trPr>
        <w:tc>
          <w:tcPr>
            <w:tcW w:w="189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754EE1A3" w14:textId="77777777" w:rsidR="00430C5A" w:rsidRDefault="00000000">
            <w:pPr>
              <w:widowControl w:val="0"/>
              <w:spacing w:line="240" w:lineRule="auto"/>
              <w:ind w:righ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Descriere</w:t>
            </w:r>
          </w:p>
        </w:tc>
        <w:tc>
          <w:tcPr>
            <w:tcW w:w="348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6E3314AF"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Motive</w:t>
            </w:r>
          </w:p>
        </w:tc>
        <w:tc>
          <w:tcPr>
            <w:tcW w:w="456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120" w:type="dxa"/>
            </w:tcMar>
          </w:tcPr>
          <w:p w14:paraId="38AD8220"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Paşi</w:t>
            </w:r>
          </w:p>
        </w:tc>
      </w:tr>
      <w:tr w:rsidR="00430C5A" w14:paraId="7131DE6D" w14:textId="77777777">
        <w:trPr>
          <w:trHeight w:val="302"/>
        </w:trPr>
        <w:tc>
          <w:tcPr>
            <w:tcW w:w="18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5816A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Confirmarea Diagnosticului </w:t>
            </w:r>
            <w:proofErr w:type="spellStart"/>
            <w:r>
              <w:rPr>
                <w:rFonts w:ascii="Times New Roman" w:eastAsia="Times New Roman" w:hAnsi="Times New Roman" w:cs="Times New Roman"/>
                <w:sz w:val="24"/>
                <w:szCs w:val="24"/>
              </w:rPr>
              <w:t>Intraoperator</w:t>
            </w:r>
            <w:proofErr w:type="spellEnd"/>
          </w:p>
        </w:tc>
        <w:tc>
          <w:tcPr>
            <w:tcW w:w="34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69BE2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Recoltare multiplă (3-6) probe țesut (culturi, histologie) - standard de aur. Histopatologia utilă (infiltrație </w:t>
            </w:r>
            <w:proofErr w:type="spellStart"/>
            <w:r>
              <w:rPr>
                <w:rFonts w:ascii="Times New Roman" w:eastAsia="Times New Roman" w:hAnsi="Times New Roman" w:cs="Times New Roman"/>
                <w:sz w:val="24"/>
                <w:szCs w:val="24"/>
              </w:rPr>
              <w:t>neutrofilică</w:t>
            </w:r>
            <w:proofErr w:type="spellEnd"/>
            <w:r>
              <w:rPr>
                <w:rFonts w:ascii="Times New Roman" w:eastAsia="Times New Roman" w:hAnsi="Times New Roman" w:cs="Times New Roman"/>
                <w:sz w:val="24"/>
                <w:szCs w:val="24"/>
              </w:rPr>
              <w:t xml:space="preserve">). Puroi = semn major. Oprirea antibioticelor pre-op și </w:t>
            </w:r>
            <w:proofErr w:type="spellStart"/>
            <w:r>
              <w:rPr>
                <w:rFonts w:ascii="Times New Roman" w:eastAsia="Times New Roman" w:hAnsi="Times New Roman" w:cs="Times New Roman"/>
                <w:sz w:val="24"/>
                <w:szCs w:val="24"/>
              </w:rPr>
              <w:t>sonicația</w:t>
            </w:r>
            <w:proofErr w:type="spellEnd"/>
            <w:r>
              <w:rPr>
                <w:rFonts w:ascii="Times New Roman" w:eastAsia="Times New Roman" w:hAnsi="Times New Roman" w:cs="Times New Roman"/>
                <w:sz w:val="24"/>
                <w:szCs w:val="24"/>
              </w:rPr>
              <w:t xml:space="preserve"> cresc randamentul</w:t>
            </w:r>
            <w:hyperlink r:id="rId40">
              <w:r w:rsidR="00430C5A">
                <w:rPr>
                  <w:rFonts w:ascii="Times New Roman" w:eastAsia="Times New Roman" w:hAnsi="Times New Roman" w:cs="Times New Roman"/>
                  <w:color w:val="000000"/>
                  <w:sz w:val="24"/>
                  <w:szCs w:val="24"/>
                </w:rPr>
                <w:t>[15, 19–21, 29]</w:t>
              </w:r>
            </w:hyperlink>
            <w:r>
              <w:rPr>
                <w:rFonts w:ascii="Times New Roman" w:eastAsia="Times New Roman" w:hAnsi="Times New Roman" w:cs="Times New Roman"/>
                <w:sz w:val="24"/>
                <w:szCs w:val="24"/>
              </w:rPr>
              <w:t>.</w:t>
            </w:r>
          </w:p>
        </w:tc>
        <w:tc>
          <w:tcPr>
            <w:tcW w:w="4566"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7BB02AC4"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30658A2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Recoltare minim 3-6 probe țesut separate (culturi, histologie) (Grad B-II) (Tabelul 1).</w:t>
            </w:r>
          </w:p>
          <w:p w14:paraId="4272CC9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Notarea prezenței/absenței puroiului (Grad B-III) (Tabelul 1).</w:t>
            </w:r>
          </w:p>
          <w:p w14:paraId="4920B54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Comunicare cu laboratorul (incubare prelungită) (Grad D).</w:t>
            </w:r>
          </w:p>
          <w:p w14:paraId="06D7EDAB" w14:textId="77777777" w:rsidR="00430C5A"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Opțiune:</w:t>
            </w:r>
          </w:p>
          <w:p w14:paraId="24C5706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Trimitere componente extrase pentru </w:t>
            </w:r>
            <w:proofErr w:type="spellStart"/>
            <w:r>
              <w:rPr>
                <w:rFonts w:ascii="Times New Roman" w:eastAsia="Times New Roman" w:hAnsi="Times New Roman" w:cs="Times New Roman"/>
                <w:sz w:val="24"/>
                <w:szCs w:val="24"/>
              </w:rPr>
              <w:t>sonicație</w:t>
            </w:r>
            <w:proofErr w:type="spellEnd"/>
            <w:r>
              <w:rPr>
                <w:rFonts w:ascii="Times New Roman" w:eastAsia="Times New Roman" w:hAnsi="Times New Roman" w:cs="Times New Roman"/>
                <w:sz w:val="24"/>
                <w:szCs w:val="24"/>
              </w:rPr>
              <w:t xml:space="preserve"> (Grad C) (Tabelul 1).</w:t>
            </w:r>
          </w:p>
          <w:p w14:paraId="457694A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Efectuare examen histopatologic la gheață (</w:t>
            </w:r>
            <w:proofErr w:type="spellStart"/>
            <w:r>
              <w:rPr>
                <w:rFonts w:ascii="Times New Roman" w:eastAsia="Times New Roman" w:hAnsi="Times New Roman" w:cs="Times New Roman"/>
                <w:sz w:val="24"/>
                <w:szCs w:val="24"/>
              </w:rPr>
              <w:t>frozen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section</w:t>
            </w:r>
            <w:proofErr w:type="spellEnd"/>
            <w:r>
              <w:rPr>
                <w:rFonts w:ascii="Times New Roman" w:eastAsia="Times New Roman" w:hAnsi="Times New Roman" w:cs="Times New Roman"/>
                <w:sz w:val="24"/>
                <w:szCs w:val="24"/>
              </w:rPr>
              <w:t>) (Grad C) (Tabelul 1).</w:t>
            </w:r>
          </w:p>
        </w:tc>
      </w:tr>
      <w:tr w:rsidR="00430C5A" w14:paraId="38C66DED" w14:textId="77777777">
        <w:trPr>
          <w:trHeight w:val="302"/>
        </w:trPr>
        <w:tc>
          <w:tcPr>
            <w:tcW w:w="18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2EDCE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Intervenții chirurgicale specifice</w:t>
            </w:r>
          </w:p>
        </w:tc>
        <w:tc>
          <w:tcPr>
            <w:tcW w:w="34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DDE6E8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Alegerea strategiei (DAIR, 1-timp, 2-timpi) bazată pe context clinic Caseta 9). DAIR: IPP acută, implant stabil etc. (Grad A-II). Revizie 1-timp: condiții favorabile (Grad C-III). Revizie 2-timpi: standard pentru cronice/complexe (Grad A-II/C-III); T1 (extracție, spacer), antibiotice, T2 (reimplantare). Rezecție/Amputație = salvare</w:t>
            </w:r>
            <w:hyperlink r:id="rId41">
              <w:r w:rsidR="00430C5A">
                <w:rPr>
                  <w:rFonts w:ascii="Times New Roman" w:eastAsia="Times New Roman" w:hAnsi="Times New Roman" w:cs="Times New Roman"/>
                  <w:color w:val="000000"/>
                  <w:sz w:val="24"/>
                  <w:szCs w:val="24"/>
                </w:rPr>
                <w:t>[15, 19, 20, 25]</w:t>
              </w:r>
            </w:hyperlink>
            <w:r>
              <w:rPr>
                <w:rFonts w:ascii="Times New Roman" w:eastAsia="Times New Roman" w:hAnsi="Times New Roman" w:cs="Times New Roman"/>
                <w:sz w:val="24"/>
                <w:szCs w:val="24"/>
              </w:rPr>
              <w:t>.</w:t>
            </w:r>
          </w:p>
        </w:tc>
        <w:tc>
          <w:tcPr>
            <w:tcW w:w="4566"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79420EBF"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763CA4F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Realizare intervenție selectată conform deciziei MDT (Grad A/B/C) (Casete 13, 15).</w:t>
            </w:r>
          </w:p>
          <w:p w14:paraId="0F91105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Debridare chirurgicală completă (Grad D).</w:t>
            </w:r>
          </w:p>
          <w:p w14:paraId="4B2BA7A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Puls lavaj </w:t>
            </w:r>
            <w:proofErr w:type="spellStart"/>
            <w:r>
              <w:rPr>
                <w:rFonts w:ascii="Times New Roman" w:eastAsia="Times New Roman" w:hAnsi="Times New Roman" w:cs="Times New Roman"/>
                <w:sz w:val="24"/>
                <w:szCs w:val="24"/>
              </w:rPr>
              <w:t>intraoperator</w:t>
            </w:r>
            <w:proofErr w:type="spellEnd"/>
            <w:r>
              <w:rPr>
                <w:rFonts w:ascii="Times New Roman" w:eastAsia="Times New Roman" w:hAnsi="Times New Roman" w:cs="Times New Roman"/>
                <w:sz w:val="24"/>
                <w:szCs w:val="24"/>
              </w:rPr>
              <w:t xml:space="preserve"> abundent (Grad D).</w:t>
            </w:r>
          </w:p>
          <w:p w14:paraId="64CB7C4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În DAIR: Schimbare obligatorie componente modulare (Grad D).</w:t>
            </w:r>
          </w:p>
          <w:p w14:paraId="6D6C462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În revizia în 2 timpi: Extracție completă + spacer T1; confirmare eradicare pre-T2 (Grad B-III / C-III).</w:t>
            </w:r>
          </w:p>
          <w:p w14:paraId="6DCC182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Închidere atentă a plăgii (Grad D).</w:t>
            </w:r>
          </w:p>
          <w:p w14:paraId="49C6EC21"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6F5D79B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Utilizare de spacer prefabricat cu antibiotice</w:t>
            </w:r>
            <w:r>
              <w:rPr>
                <w:rFonts w:ascii="Times New Roman" w:eastAsia="Times New Roman" w:hAnsi="Times New Roman" w:cs="Times New Roman"/>
                <w:sz w:val="24"/>
                <w:szCs w:val="24"/>
              </w:rPr>
              <w:t xml:space="preserve"> sau ciment cu antibiotice la reimplantare (Grad C).</w:t>
            </w:r>
          </w:p>
          <w:p w14:paraId="70143A0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Doze mari de antibiotice în spacer (Grad D).</w:t>
            </w:r>
          </w:p>
          <w:p w14:paraId="5301F30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Schimbare instrumentar/mănuși (Grad D).</w:t>
            </w:r>
          </w:p>
          <w:p w14:paraId="0CD55C7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Opțiune</w:t>
            </w:r>
            <w:r>
              <w:rPr>
                <w:rFonts w:ascii="Times New Roman" w:eastAsia="Times New Roman" w:hAnsi="Times New Roman" w:cs="Times New Roman"/>
                <w:sz w:val="24"/>
                <w:szCs w:val="24"/>
              </w:rPr>
              <w:t>:</w:t>
            </w:r>
          </w:p>
          <w:p w14:paraId="7048090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Revizie &gt;2 timpi (Grad C-III).</w:t>
            </w:r>
          </w:p>
          <w:p w14:paraId="16904C2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Utilizare NPWT (Grad C).</w:t>
            </w:r>
          </w:p>
        </w:tc>
      </w:tr>
      <w:tr w:rsidR="00430C5A" w14:paraId="1367D02A" w14:textId="77777777">
        <w:trPr>
          <w:trHeight w:val="302"/>
        </w:trPr>
        <w:tc>
          <w:tcPr>
            <w:tcW w:w="18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F73FD4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Terapia Antimicrobiană Perioperatorie și Postoperatorie</w:t>
            </w:r>
          </w:p>
        </w:tc>
        <w:tc>
          <w:tcPr>
            <w:tcW w:w="34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C97BD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Componentă esențială, complementar chirurgiei (Caseta 11). Inițiată după probe; empiric IV, apoi țintit. Durată prelungită (săpt.-luni). Trecere la PO. Rifampicinum* (în combinație) crucială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xml:space="preserve"> stafilococi în DAIR (3-6 luni, Grad A-I) / 1-timp (3 luni, Grad C-III). Durată după T1 (revizie 2 timpi) = 4-6 săpt. (Grad A-II) </w:t>
            </w:r>
            <w:hyperlink r:id="rId42">
              <w:r w:rsidR="00430C5A">
                <w:rPr>
                  <w:rFonts w:ascii="Times New Roman" w:eastAsia="Times New Roman" w:hAnsi="Times New Roman" w:cs="Times New Roman"/>
                  <w:color w:val="000000"/>
                  <w:sz w:val="24"/>
                  <w:szCs w:val="24"/>
                </w:rPr>
                <w:t>[16, 19, 20, 25, 30]</w:t>
              </w:r>
            </w:hyperlink>
            <w:r>
              <w:rPr>
                <w:rFonts w:ascii="Times New Roman" w:eastAsia="Times New Roman" w:hAnsi="Times New Roman" w:cs="Times New Roman"/>
                <w:sz w:val="24"/>
                <w:szCs w:val="24"/>
              </w:rPr>
              <w:t>.</w:t>
            </w:r>
          </w:p>
        </w:tc>
        <w:tc>
          <w:tcPr>
            <w:tcW w:w="4566"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3FA1C805"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3C832F8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Inițiere terapie antibiotice IV empirică post-probe (Grad D) (Caseta 12, 16).</w:t>
            </w:r>
          </w:p>
          <w:p w14:paraId="0FC2FB0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Ajustare terapie țintită conform antibiogramei, cu (Grad A/B/C).</w:t>
            </w:r>
          </w:p>
          <w:p w14:paraId="4624083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Administrare antibiotice pentru durata recomandată (Grad A/B/C).</w:t>
            </w:r>
          </w:p>
          <w:p w14:paraId="6F5CF2C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Monitorizare eficacitate/toxicitate (Grad D).</w:t>
            </w:r>
          </w:p>
          <w:p w14:paraId="5BDBE98E"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Recomandare:</w:t>
            </w:r>
          </w:p>
          <w:p w14:paraId="1E9BDE4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Utilizare obligatorie Rifampicinum* în combinație în IPP stafilococică tratată prin DAIR/1-timp (Grad A-I / C-III).</w:t>
            </w:r>
          </w:p>
          <w:p w14:paraId="5CAA2C2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Trecere de la IV la PO când e posibil (Grad D).</w:t>
            </w:r>
          </w:p>
          <w:p w14:paraId="076C5AB1" w14:textId="77777777" w:rsidR="00430C5A"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Opțiune:</w:t>
            </w:r>
          </w:p>
          <w:p w14:paraId="62DFE43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antibiotice intraarticular (rol neclar).</w:t>
            </w:r>
          </w:p>
          <w:p w14:paraId="4242B00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Terapie scurtă/deloc post-T2 în cazuri selectate (Grad C).</w:t>
            </w:r>
          </w:p>
        </w:tc>
      </w:tr>
      <w:tr w:rsidR="00430C5A" w14:paraId="2C536201" w14:textId="77777777">
        <w:trPr>
          <w:trHeight w:val="302"/>
        </w:trPr>
        <w:tc>
          <w:tcPr>
            <w:tcW w:w="18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A9AA0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Management multidisciplinar și Reabilitare</w:t>
            </w:r>
          </w:p>
        </w:tc>
        <w:tc>
          <w:tcPr>
            <w:tcW w:w="34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EBE4E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Succesul depinde de colaborarea MDT (Ortopedie, Microbiologie etc.). Reabilitarea (kinetoterapia) adaptată este esențială pentru funcție </w:t>
            </w:r>
            <w:hyperlink r:id="rId43">
              <w:r w:rsidR="00430C5A">
                <w:rPr>
                  <w:rFonts w:ascii="Times New Roman" w:eastAsia="Times New Roman" w:hAnsi="Times New Roman" w:cs="Times New Roman"/>
                  <w:color w:val="000000"/>
                  <w:sz w:val="24"/>
                  <w:szCs w:val="24"/>
                </w:rPr>
                <w:t>[8, 18]</w:t>
              </w:r>
            </w:hyperlink>
            <w:r>
              <w:rPr>
                <w:rFonts w:ascii="Times New Roman" w:eastAsia="Times New Roman" w:hAnsi="Times New Roman" w:cs="Times New Roman"/>
                <w:sz w:val="24"/>
                <w:szCs w:val="24"/>
              </w:rPr>
              <w:t>.</w:t>
            </w:r>
          </w:p>
        </w:tc>
        <w:tc>
          <w:tcPr>
            <w:tcW w:w="4566"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tcPr>
          <w:p w14:paraId="0FB8FAB0"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Standard/Obligator:</w:t>
            </w:r>
          </w:p>
          <w:p w14:paraId="4675EF1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Existența MDT în centrele specializate (Grad D).</w:t>
            </w:r>
          </w:p>
          <w:p w14:paraId="3561B47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Discutare cazuri în MDT (Grad D).</w:t>
            </w:r>
          </w:p>
          <w:p w14:paraId="00564B0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Plan de reabilitare individualizat (Grad D) (Caseta 17).</w:t>
            </w:r>
          </w:p>
          <w:p w14:paraId="0987F0D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Recomandare:</w:t>
            </w:r>
          </w:p>
          <w:p w14:paraId="3F2EC6D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Inițiere precoce kinetoterapie/mobilizare (Grad D) (Casete 16, 17).</w:t>
            </w:r>
          </w:p>
          <w:p w14:paraId="008EF57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Asigurare continuitate îngrijiri la externare (Grad D) (Caseta 19).</w:t>
            </w:r>
          </w:p>
          <w:p w14:paraId="076AEEA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Monitorizare complicații (Caseta 18).</w:t>
            </w:r>
          </w:p>
        </w:tc>
      </w:tr>
    </w:tbl>
    <w:p w14:paraId="55005CC2" w14:textId="15EC823B" w:rsidR="00430C5A" w:rsidRDefault="00000000">
      <w:pPr>
        <w:pStyle w:val="Titlu1"/>
        <w:spacing w:line="240" w:lineRule="auto"/>
      </w:pPr>
      <w:bookmarkStart w:id="27" w:name="_heading=h.uj4yjp5vc4aq" w:colFirst="0" w:colLast="0"/>
      <w:bookmarkEnd w:id="27"/>
      <w:r>
        <w:br w:type="page"/>
      </w:r>
      <w:bookmarkStart w:id="28" w:name="_heading=h.hsugsiev9epm" w:colFirst="0" w:colLast="0"/>
      <w:bookmarkEnd w:id="28"/>
      <w:r>
        <w:lastRenderedPageBreak/>
        <w:t>C. DESCRIEREA METODELOR, TEHNICILOR ŞI PROCEDURILOR</w:t>
      </w:r>
    </w:p>
    <w:p w14:paraId="09F36E3C" w14:textId="77777777" w:rsidR="00430C5A" w:rsidRDefault="00000000">
      <w:pPr>
        <w:pStyle w:val="Titlu2"/>
        <w:spacing w:line="240" w:lineRule="auto"/>
      </w:pPr>
      <w:bookmarkStart w:id="29" w:name="_heading=h.g9xxq4ln6la8" w:colFirst="0" w:colLast="0"/>
      <w:bookmarkEnd w:id="29"/>
      <w:r>
        <w:t>C.1. Algoritm de conduită a pacientului cu IPP</w:t>
      </w:r>
    </w:p>
    <w:p w14:paraId="5AD8B73B" w14:textId="77777777" w:rsidR="00430C5A" w:rsidRDefault="00000000">
      <w:pPr>
        <w:pStyle w:val="Titlu2"/>
        <w:spacing w:line="240" w:lineRule="auto"/>
      </w:pPr>
      <w:bookmarkStart w:id="30" w:name="_heading=h.f67eqsd3rsu" w:colFirst="0" w:colLast="0"/>
      <w:bookmarkEnd w:id="30"/>
      <w:r>
        <w:rPr>
          <w:noProof/>
        </w:rPr>
        <w:drawing>
          <wp:inline distT="114300" distB="114300" distL="114300" distR="114300" wp14:anchorId="680AB844" wp14:editId="7E4BF0A0">
            <wp:extent cx="6300000" cy="869950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6300000" cy="8699500"/>
                    </a:xfrm>
                    <a:prstGeom prst="rect">
                      <a:avLst/>
                    </a:prstGeom>
                    <a:ln/>
                  </pic:spPr>
                </pic:pic>
              </a:graphicData>
            </a:graphic>
          </wp:inline>
        </w:drawing>
      </w:r>
      <w:r>
        <w:br w:type="page"/>
      </w:r>
    </w:p>
    <w:p w14:paraId="46FA3E8E" w14:textId="77777777" w:rsidR="00430C5A" w:rsidRDefault="00000000">
      <w:pPr>
        <w:pStyle w:val="Titlu2"/>
        <w:spacing w:line="240" w:lineRule="auto"/>
      </w:pPr>
      <w:bookmarkStart w:id="31" w:name="_heading=h.xjuqui5um53t" w:colFirst="0" w:colLast="0"/>
      <w:bookmarkEnd w:id="31"/>
      <w:r>
        <w:rPr>
          <w:noProof/>
        </w:rPr>
        <w:lastRenderedPageBreak/>
        <w:drawing>
          <wp:inline distT="114300" distB="114300" distL="114300" distR="114300" wp14:anchorId="425B27DB" wp14:editId="3E14CE9B">
            <wp:extent cx="6300000" cy="86995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6300000" cy="8699500"/>
                    </a:xfrm>
                    <a:prstGeom prst="rect">
                      <a:avLst/>
                    </a:prstGeom>
                    <a:ln/>
                  </pic:spPr>
                </pic:pic>
              </a:graphicData>
            </a:graphic>
          </wp:inline>
        </w:drawing>
      </w:r>
      <w:r>
        <w:br w:type="page"/>
      </w:r>
    </w:p>
    <w:p w14:paraId="093EAB8D" w14:textId="77777777" w:rsidR="00430C5A" w:rsidRDefault="00000000">
      <w:pPr>
        <w:pStyle w:val="Titlu2"/>
        <w:spacing w:line="240" w:lineRule="auto"/>
      </w:pPr>
      <w:bookmarkStart w:id="32" w:name="_heading=h.iy21nz27fpmp" w:colFirst="0" w:colLast="0"/>
      <w:bookmarkEnd w:id="32"/>
      <w:r>
        <w:rPr>
          <w:noProof/>
        </w:rPr>
        <w:lastRenderedPageBreak/>
        <w:drawing>
          <wp:inline distT="114300" distB="114300" distL="114300" distR="114300" wp14:anchorId="3F46E62D" wp14:editId="1DF92C55">
            <wp:extent cx="6300000" cy="86995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6300000" cy="8699500"/>
                    </a:xfrm>
                    <a:prstGeom prst="rect">
                      <a:avLst/>
                    </a:prstGeom>
                    <a:ln/>
                  </pic:spPr>
                </pic:pic>
              </a:graphicData>
            </a:graphic>
          </wp:inline>
        </w:drawing>
      </w:r>
    </w:p>
    <w:p w14:paraId="4447EB28" w14:textId="77777777" w:rsidR="00430C5A" w:rsidRDefault="00000000">
      <w:pPr>
        <w:pStyle w:val="Titlu2"/>
        <w:spacing w:line="240" w:lineRule="auto"/>
      </w:pPr>
      <w:bookmarkStart w:id="33" w:name="_heading=h.1b5azvujh0hm" w:colFirst="0" w:colLast="0"/>
      <w:bookmarkEnd w:id="33"/>
      <w:r>
        <w:br w:type="page"/>
      </w:r>
    </w:p>
    <w:p w14:paraId="16153A72" w14:textId="77777777" w:rsidR="00430C5A" w:rsidRDefault="00000000">
      <w:pPr>
        <w:pStyle w:val="Titlu2"/>
        <w:spacing w:line="240" w:lineRule="auto"/>
      </w:pPr>
      <w:bookmarkStart w:id="34" w:name="_heading=h.8f7cirdku92w" w:colFirst="0" w:colLast="0"/>
      <w:bookmarkEnd w:id="34"/>
      <w:r>
        <w:lastRenderedPageBreak/>
        <w:t>C.2 Etiologia, factorii de risc, profilaxia, conduita, complicațiile, externarea, supravegherea pacienților cu IPP</w:t>
      </w:r>
    </w:p>
    <w:p w14:paraId="476FE3E2" w14:textId="77777777" w:rsidR="00430C5A" w:rsidRDefault="00430C5A">
      <w:pPr>
        <w:spacing w:line="240" w:lineRule="auto"/>
      </w:pPr>
    </w:p>
    <w:p w14:paraId="2A861EFC" w14:textId="77777777" w:rsidR="00430C5A" w:rsidRDefault="00000000">
      <w:pPr>
        <w:pStyle w:val="Titlu3"/>
        <w:spacing w:line="240" w:lineRule="auto"/>
      </w:pPr>
      <w:bookmarkStart w:id="35" w:name="_heading=h.qdc26n2yf121" w:colFirst="0" w:colLast="0"/>
      <w:bookmarkEnd w:id="35"/>
      <w:r>
        <w:t>C.2.1.</w:t>
      </w:r>
      <w:r>
        <w:tab/>
        <w:t>Etiologia IPP</w:t>
      </w:r>
    </w:p>
    <w:tbl>
      <w:tblPr>
        <w:tblStyle w:val="afffff2"/>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31C0380E" w14:textId="77777777">
        <w:tc>
          <w:tcPr>
            <w:tcW w:w="9640" w:type="dxa"/>
            <w:tcMar>
              <w:top w:w="100" w:type="dxa"/>
              <w:left w:w="100" w:type="dxa"/>
              <w:bottom w:w="100" w:type="dxa"/>
              <w:right w:w="100" w:type="dxa"/>
            </w:tcMar>
          </w:tcPr>
          <w:p w14:paraId="765F60C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 Cauza IPP la maturi </w:t>
            </w:r>
          </w:p>
          <w:p w14:paraId="44103A63" w14:textId="77777777" w:rsidR="00430C5A" w:rsidRDefault="00000000">
            <w:pPr>
              <w:widowControl w:val="0"/>
              <w:spacing w:line="240" w:lineRule="auto"/>
              <w:ind w:firstLine="566"/>
              <w:rPr>
                <w:rFonts w:ascii="Times New Roman" w:eastAsia="Times New Roman" w:hAnsi="Times New Roman" w:cs="Times New Roman"/>
                <w:b/>
                <w:sz w:val="24"/>
                <w:szCs w:val="24"/>
              </w:rPr>
            </w:pPr>
            <w:r>
              <w:rPr>
                <w:rFonts w:ascii="Times New Roman" w:eastAsia="Times New Roman" w:hAnsi="Times New Roman" w:cs="Times New Roman"/>
                <w:sz w:val="24"/>
                <w:szCs w:val="24"/>
              </w:rPr>
              <w:t>Infecția Periprotetică Articulară (IPP) este cauzată de colonizarea implantului protetic și a țesuturilor adiacente de către microorganisme (bacterii sau, mai rar, fungi), printr-o interacțiune complexă între patogen, implant și gazdă</w:t>
            </w:r>
            <w:hyperlink r:id="rId47">
              <w:r w:rsidR="00430C5A">
                <w:rPr>
                  <w:rFonts w:ascii="Times New Roman" w:eastAsia="Times New Roman" w:hAnsi="Times New Roman" w:cs="Times New Roman"/>
                  <w:color w:val="000000"/>
                  <w:sz w:val="24"/>
                  <w:szCs w:val="24"/>
                </w:rPr>
                <w:t>[8, 16, 19, 25, 31–37]</w:t>
              </w:r>
            </w:hyperlink>
            <w:r>
              <w:rPr>
                <w:rFonts w:ascii="Times New Roman" w:eastAsia="Times New Roman" w:hAnsi="Times New Roman" w:cs="Times New Roman"/>
                <w:sz w:val="24"/>
                <w:szCs w:val="24"/>
              </w:rPr>
              <w:t>:</w:t>
            </w:r>
          </w:p>
          <w:p w14:paraId="3D9CB31E" w14:textId="77777777" w:rsidR="00430C5A" w:rsidRDefault="00000000">
            <w:pPr>
              <w:widowControl w:val="0"/>
              <w:numPr>
                <w:ilvl w:val="0"/>
                <w:numId w:val="43"/>
              </w:numPr>
              <w:spacing w:line="240" w:lineRule="auto"/>
              <w:ind w:hanging="152"/>
              <w:rPr>
                <w:rFonts w:ascii="Times New Roman" w:eastAsia="Times New Roman" w:hAnsi="Times New Roman" w:cs="Times New Roman"/>
                <w:sz w:val="24"/>
                <w:szCs w:val="24"/>
              </w:rPr>
            </w:pPr>
            <w:r>
              <w:rPr>
                <w:rFonts w:ascii="Times New Roman" w:eastAsia="Times New Roman" w:hAnsi="Times New Roman" w:cs="Times New Roman"/>
                <w:b/>
                <w:sz w:val="24"/>
                <w:szCs w:val="24"/>
              </w:rPr>
              <w:t>Agenții patogeni principali:</w:t>
            </w:r>
          </w:p>
          <w:p w14:paraId="3F9066DB"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Bacterii Gram-pozitive (majoritatea cazurilor):</w:t>
            </w:r>
          </w:p>
          <w:p w14:paraId="21C6BB0C" w14:textId="77777777" w:rsidR="00430C5A" w:rsidRDefault="00000000">
            <w:pPr>
              <w:widowControl w:val="0"/>
              <w:numPr>
                <w:ilvl w:val="2"/>
                <w:numId w:val="43"/>
              </w:numPr>
              <w:spacing w:line="240" w:lineRule="auto"/>
              <w:ind w:hanging="1593"/>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Staphylococcus</w:t>
            </w:r>
            <w:proofErr w:type="spellEnd"/>
            <w:r>
              <w:rPr>
                <w:rFonts w:ascii="Times New Roman" w:eastAsia="Times New Roman" w:hAnsi="Times New Roman" w:cs="Times New Roman"/>
                <w:i/>
                <w:sz w:val="24"/>
                <w:szCs w:val="24"/>
              </w:rPr>
              <w:t xml:space="preserve"> aureus</w:t>
            </w:r>
            <w:r>
              <w:rPr>
                <w:rFonts w:ascii="Times New Roman" w:eastAsia="Times New Roman" w:hAnsi="Times New Roman" w:cs="Times New Roman"/>
                <w:sz w:val="24"/>
                <w:szCs w:val="24"/>
              </w:rPr>
              <w:t xml:space="preserve"> (inclusiv MRSA - frecvent, virulent, infecții acute)</w:t>
            </w:r>
          </w:p>
          <w:p w14:paraId="60028CE1" w14:textId="77777777" w:rsidR="00430C5A" w:rsidRDefault="00000000">
            <w:pPr>
              <w:widowControl w:val="0"/>
              <w:numPr>
                <w:ilvl w:val="2"/>
                <w:numId w:val="43"/>
              </w:numPr>
              <w:spacing w:line="240" w:lineRule="auto"/>
              <w:ind w:hanging="1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Stafilococi </w:t>
            </w:r>
            <w:proofErr w:type="spellStart"/>
            <w:r>
              <w:rPr>
                <w:rFonts w:ascii="Times New Roman" w:eastAsia="Times New Roman" w:hAnsi="Times New Roman" w:cs="Times New Roman"/>
                <w:sz w:val="24"/>
                <w:szCs w:val="24"/>
              </w:rPr>
              <w:t>Coagulazo</w:t>
            </w:r>
            <w:proofErr w:type="spellEnd"/>
            <w:r>
              <w:rPr>
                <w:rFonts w:ascii="Times New Roman" w:eastAsia="Times New Roman" w:hAnsi="Times New Roman" w:cs="Times New Roman"/>
                <w:sz w:val="24"/>
                <w:szCs w:val="24"/>
              </w:rPr>
              <w:t>-Negativi (</w:t>
            </w:r>
            <w:proofErr w:type="spellStart"/>
            <w:r>
              <w:rPr>
                <w:rFonts w:ascii="Times New Roman" w:eastAsia="Times New Roman" w:hAnsi="Times New Roman" w:cs="Times New Roman"/>
                <w:sz w:val="24"/>
                <w:szCs w:val="24"/>
              </w:rPr>
              <w:t>CoNS</w:t>
            </w:r>
            <w:proofErr w:type="spellEnd"/>
            <w:r>
              <w:rPr>
                <w:rFonts w:ascii="Times New Roman" w:eastAsia="Times New Roman" w:hAnsi="Times New Roman" w:cs="Times New Roman"/>
                <w:sz w:val="24"/>
                <w:szCs w:val="24"/>
              </w:rPr>
              <w:t xml:space="preserve">, ex.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epidermidis</w:t>
            </w:r>
            <w:proofErr w:type="spellEnd"/>
            <w:r>
              <w:rPr>
                <w:rFonts w:ascii="Times New Roman" w:eastAsia="Times New Roman" w:hAnsi="Times New Roman" w:cs="Times New Roman"/>
                <w:sz w:val="24"/>
                <w:szCs w:val="24"/>
              </w:rPr>
              <w:t xml:space="preserve">) (foarte frecvent, inclusiv MRSE, </w:t>
            </w:r>
            <w:proofErr w:type="spellStart"/>
            <w:r>
              <w:rPr>
                <w:rFonts w:ascii="Times New Roman" w:eastAsia="Times New Roman" w:hAnsi="Times New Roman" w:cs="Times New Roman"/>
                <w:sz w:val="24"/>
                <w:szCs w:val="24"/>
              </w:rPr>
              <w:t>biofilm</w:t>
            </w:r>
            <w:proofErr w:type="spellEnd"/>
            <w:r>
              <w:rPr>
                <w:rFonts w:ascii="Times New Roman" w:eastAsia="Times New Roman" w:hAnsi="Times New Roman" w:cs="Times New Roman"/>
                <w:sz w:val="24"/>
                <w:szCs w:val="24"/>
              </w:rPr>
              <w:t>, infecții cronice)</w:t>
            </w:r>
          </w:p>
          <w:p w14:paraId="5CE3858E" w14:textId="77777777" w:rsidR="00430C5A" w:rsidRDefault="00000000">
            <w:pPr>
              <w:widowControl w:val="0"/>
              <w:numPr>
                <w:ilvl w:val="2"/>
                <w:numId w:val="43"/>
              </w:numPr>
              <w:spacing w:line="240" w:lineRule="auto"/>
              <w:ind w:hanging="1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Specii de </w:t>
            </w:r>
            <w:proofErr w:type="spellStart"/>
            <w:r>
              <w:rPr>
                <w:rFonts w:ascii="Times New Roman" w:eastAsia="Times New Roman" w:hAnsi="Times New Roman" w:cs="Times New Roman"/>
                <w:i/>
                <w:sz w:val="24"/>
                <w:szCs w:val="24"/>
              </w:rPr>
              <w:t>Streptococcus</w:t>
            </w:r>
            <w:proofErr w:type="spellEnd"/>
          </w:p>
          <w:p w14:paraId="1F876F0E" w14:textId="77777777" w:rsidR="00430C5A" w:rsidRDefault="00000000">
            <w:pPr>
              <w:widowControl w:val="0"/>
              <w:numPr>
                <w:ilvl w:val="2"/>
                <w:numId w:val="43"/>
              </w:numPr>
              <w:spacing w:line="240" w:lineRule="auto"/>
              <w:ind w:hanging="1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Specii de </w:t>
            </w:r>
            <w:proofErr w:type="spellStart"/>
            <w:r>
              <w:rPr>
                <w:rFonts w:ascii="Times New Roman" w:eastAsia="Times New Roman" w:hAnsi="Times New Roman" w:cs="Times New Roman"/>
                <w:i/>
                <w:sz w:val="24"/>
                <w:szCs w:val="24"/>
              </w:rPr>
              <w:t>Enterococcus</w:t>
            </w:r>
            <w:proofErr w:type="spellEnd"/>
          </w:p>
          <w:p w14:paraId="29BC3717"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Bacterii Gram-negative (BGN):</w:t>
            </w:r>
            <w:r>
              <w:rPr>
                <w:rFonts w:ascii="Times New Roman" w:eastAsia="Times New Roman" w:hAnsi="Times New Roman" w:cs="Times New Roman"/>
                <w:sz w:val="24"/>
                <w:szCs w:val="24"/>
              </w:rPr>
              <w:t xml:space="preserve"> Mai puțin frecvente, dar adesea severe (ex.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w:t>
            </w:r>
          </w:p>
          <w:p w14:paraId="349A4061"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Anaerobi:</w:t>
            </w:r>
            <w:r>
              <w:rPr>
                <w:rFonts w:ascii="Times New Roman" w:eastAsia="Times New Roman" w:hAnsi="Times New Roman" w:cs="Times New Roman"/>
                <w:sz w:val="24"/>
                <w:szCs w:val="24"/>
              </w:rPr>
              <w:t xml:space="preserve"> Ex. </w:t>
            </w:r>
            <w:proofErr w:type="spellStart"/>
            <w:r>
              <w:rPr>
                <w:rFonts w:ascii="Times New Roman" w:eastAsia="Times New Roman" w:hAnsi="Times New Roman" w:cs="Times New Roman"/>
                <w:i/>
                <w:sz w:val="24"/>
                <w:szCs w:val="24"/>
              </w:rPr>
              <w:t>Cutibacterium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acnes</w:t>
            </w:r>
            <w:proofErr w:type="spellEnd"/>
            <w:r>
              <w:rPr>
                <w:rFonts w:ascii="Times New Roman" w:eastAsia="Times New Roman" w:hAnsi="Times New Roman" w:cs="Times New Roman"/>
                <w:sz w:val="24"/>
                <w:szCs w:val="24"/>
              </w:rPr>
              <w:t xml:space="preserve"> (în special umăr, evoluție lentă).</w:t>
            </w:r>
          </w:p>
          <w:p w14:paraId="1CA4869B"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Fungi:</w:t>
            </w:r>
            <w:r>
              <w:rPr>
                <w:rFonts w:ascii="Times New Roman" w:eastAsia="Times New Roman" w:hAnsi="Times New Roman" w:cs="Times New Roman"/>
                <w:sz w:val="24"/>
                <w:szCs w:val="24"/>
              </w:rPr>
              <w:t xml:space="preserve"> Rare, dar severe (ex. </w:t>
            </w:r>
            <w:r>
              <w:rPr>
                <w:rFonts w:ascii="Times New Roman" w:eastAsia="Times New Roman" w:hAnsi="Times New Roman" w:cs="Times New Roman"/>
                <w:i/>
                <w:sz w:val="24"/>
                <w:szCs w:val="24"/>
              </w:rPr>
              <w:t>Candida</w:t>
            </w:r>
            <w:r>
              <w:rPr>
                <w:rFonts w:ascii="Times New Roman" w:eastAsia="Times New Roman" w:hAnsi="Times New Roman" w:cs="Times New Roman"/>
                <w:sz w:val="24"/>
                <w:szCs w:val="24"/>
              </w:rPr>
              <w:t>).</w:t>
            </w:r>
          </w:p>
          <w:p w14:paraId="6ECCB914"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Infecții </w:t>
            </w:r>
            <w:proofErr w:type="spellStart"/>
            <w:r>
              <w:rPr>
                <w:rFonts w:ascii="Times New Roman" w:eastAsia="Times New Roman" w:hAnsi="Times New Roman" w:cs="Times New Roman"/>
                <w:b/>
                <w:sz w:val="24"/>
                <w:szCs w:val="24"/>
              </w:rPr>
              <w:t>polimicrobiene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Frecvente, complică managementul.</w:t>
            </w:r>
          </w:p>
          <w:p w14:paraId="3EE52D20" w14:textId="77777777" w:rsidR="00430C5A" w:rsidRDefault="00000000">
            <w:pPr>
              <w:widowControl w:val="0"/>
              <w:numPr>
                <w:ilvl w:val="0"/>
                <w:numId w:val="43"/>
              </w:numPr>
              <w:spacing w:line="240" w:lineRule="auto"/>
              <w:ind w:hanging="152"/>
              <w:rPr>
                <w:rFonts w:ascii="Times New Roman" w:eastAsia="Times New Roman" w:hAnsi="Times New Roman" w:cs="Times New Roman"/>
                <w:sz w:val="24"/>
                <w:szCs w:val="24"/>
              </w:rPr>
            </w:pPr>
            <w:r>
              <w:rPr>
                <w:rFonts w:ascii="Times New Roman" w:eastAsia="Times New Roman" w:hAnsi="Times New Roman" w:cs="Times New Roman"/>
                <w:b/>
                <w:sz w:val="24"/>
                <w:szCs w:val="24"/>
              </w:rPr>
              <w:t>Căile de contaminare:</w:t>
            </w:r>
          </w:p>
          <w:p w14:paraId="7900FE03"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Contaminare perioperatorie:</w:t>
            </w:r>
            <w:r>
              <w:rPr>
                <w:rFonts w:ascii="Times New Roman" w:eastAsia="Times New Roman" w:hAnsi="Times New Roman" w:cs="Times New Roman"/>
                <w:sz w:val="24"/>
                <w:szCs w:val="24"/>
              </w:rPr>
              <w:t xml:space="preserve"> Cea mai frecventă (piele, aer, instrumente); asociată cu infecții precoce.</w:t>
            </w:r>
          </w:p>
          <w:p w14:paraId="361DADAE"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Diseminare hematogenă:</w:t>
            </w:r>
            <w:r>
              <w:rPr>
                <w:rFonts w:ascii="Times New Roman" w:eastAsia="Times New Roman" w:hAnsi="Times New Roman" w:cs="Times New Roman"/>
                <w:sz w:val="24"/>
                <w:szCs w:val="24"/>
              </w:rPr>
              <w:t xml:space="preserve"> Dintr-un focar la distanță; tipică pentru infecții tardive/acute hematogene.</w:t>
            </w:r>
          </w:p>
          <w:p w14:paraId="2B9CB7F7"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b/>
                <w:sz w:val="24"/>
                <w:szCs w:val="24"/>
              </w:rPr>
              <w:t>Extensie directă:</w:t>
            </w:r>
            <w:r>
              <w:rPr>
                <w:rFonts w:ascii="Times New Roman" w:eastAsia="Times New Roman" w:hAnsi="Times New Roman" w:cs="Times New Roman"/>
                <w:sz w:val="24"/>
                <w:szCs w:val="24"/>
              </w:rPr>
              <w:t xml:space="preserve"> Rară, de la un focar adiacent.</w:t>
            </w:r>
          </w:p>
          <w:p w14:paraId="364A4AB5" w14:textId="77777777" w:rsidR="00430C5A" w:rsidRDefault="00000000">
            <w:pPr>
              <w:widowControl w:val="0"/>
              <w:numPr>
                <w:ilvl w:val="0"/>
                <w:numId w:val="43"/>
              </w:numPr>
              <w:spacing w:line="240" w:lineRule="auto"/>
              <w:ind w:hanging="15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Rolul central al </w:t>
            </w:r>
            <w:proofErr w:type="spellStart"/>
            <w:r>
              <w:rPr>
                <w:rFonts w:ascii="Times New Roman" w:eastAsia="Times New Roman" w:hAnsi="Times New Roman" w:cs="Times New Roman"/>
                <w:b/>
                <w:sz w:val="24"/>
                <w:szCs w:val="24"/>
              </w:rPr>
              <w:t>biofilmului</w:t>
            </w:r>
            <w:proofErr w:type="spellEnd"/>
            <w:r>
              <w:rPr>
                <w:rFonts w:ascii="Times New Roman" w:eastAsia="Times New Roman" w:hAnsi="Times New Roman" w:cs="Times New Roman"/>
                <w:b/>
                <w:sz w:val="24"/>
                <w:szCs w:val="24"/>
              </w:rPr>
              <w:t>:</w:t>
            </w:r>
          </w:p>
          <w:p w14:paraId="5B20E2A3"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sz w:val="24"/>
                <w:szCs w:val="24"/>
              </w:rPr>
              <w:t>Microorganismele aderă la suprafața implantului și formează o matrice protectoare.</w:t>
            </w:r>
          </w:p>
          <w:p w14:paraId="17A35BBD"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Biofilmul</w:t>
            </w:r>
            <w:proofErr w:type="spellEnd"/>
            <w:r>
              <w:rPr>
                <w:rFonts w:ascii="Times New Roman" w:eastAsia="Times New Roman" w:hAnsi="Times New Roman" w:cs="Times New Roman"/>
                <w:sz w:val="24"/>
                <w:szCs w:val="24"/>
              </w:rPr>
              <w:t xml:space="preserve"> conferă protecție împotriva sistemului imun și o rezistență </w:t>
            </w:r>
            <w:r>
              <w:rPr>
                <w:rFonts w:ascii="Times New Roman" w:eastAsia="Times New Roman" w:hAnsi="Times New Roman" w:cs="Times New Roman"/>
                <w:i/>
                <w:sz w:val="24"/>
                <w:szCs w:val="24"/>
              </w:rPr>
              <w:t>fenotipică</w:t>
            </w:r>
            <w:r>
              <w:rPr>
                <w:rFonts w:ascii="Times New Roman" w:eastAsia="Times New Roman" w:hAnsi="Times New Roman" w:cs="Times New Roman"/>
                <w:sz w:val="24"/>
                <w:szCs w:val="24"/>
              </w:rPr>
              <w:t xml:space="preserve"> foarte mare la antibiotice (necesită concentrații mult mai mari pentru eradicare - MBEC).</w:t>
            </w:r>
          </w:p>
          <w:p w14:paraId="710310F0"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sz w:val="24"/>
                <w:szCs w:val="24"/>
              </w:rPr>
              <w:t>Face eradicarea doar prin antibiotice practic imposibilă în infecțiile cronice.</w:t>
            </w:r>
          </w:p>
          <w:p w14:paraId="1DADB8A2" w14:textId="77777777" w:rsidR="00430C5A" w:rsidRDefault="00000000">
            <w:pPr>
              <w:widowControl w:val="0"/>
              <w:numPr>
                <w:ilvl w:val="0"/>
                <w:numId w:val="43"/>
              </w:numPr>
              <w:spacing w:line="240" w:lineRule="auto"/>
              <w:ind w:hanging="152"/>
              <w:rPr>
                <w:rFonts w:ascii="Times New Roman" w:eastAsia="Times New Roman" w:hAnsi="Times New Roman" w:cs="Times New Roman"/>
                <w:sz w:val="24"/>
                <w:szCs w:val="24"/>
              </w:rPr>
            </w:pPr>
            <w:r>
              <w:rPr>
                <w:rFonts w:ascii="Times New Roman" w:eastAsia="Times New Roman" w:hAnsi="Times New Roman" w:cs="Times New Roman"/>
                <w:b/>
                <w:sz w:val="24"/>
                <w:szCs w:val="24"/>
              </w:rPr>
              <w:t>Rezistența antimicrobiană:</w:t>
            </w:r>
          </w:p>
          <w:p w14:paraId="2C90D2A1"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sz w:val="24"/>
                <w:szCs w:val="24"/>
              </w:rPr>
              <w:t>O provocare majoră, în special MRSA, MRSE și organismele multirezistente (MDR).</w:t>
            </w:r>
          </w:p>
          <w:p w14:paraId="4AED31AB" w14:textId="77777777" w:rsidR="00430C5A" w:rsidRDefault="00000000">
            <w:pPr>
              <w:widowControl w:val="0"/>
              <w:numPr>
                <w:ilvl w:val="1"/>
                <w:numId w:val="43"/>
              </w:numPr>
              <w:spacing w:line="240" w:lineRule="auto"/>
              <w:ind w:hanging="873"/>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Contribuie la dificultatea tratamentului și rate mai mari de eșec.</w:t>
            </w:r>
          </w:p>
          <w:p w14:paraId="08975C65"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i/>
                <w:sz w:val="24"/>
                <w:szCs w:val="24"/>
              </w:rPr>
              <w:t>Notă: Prevalența specifică a patogenilor poate varia geografic.</w:t>
            </w:r>
            <w:r>
              <w:rPr>
                <w:rFonts w:ascii="Times New Roman" w:eastAsia="Times New Roman" w:hAnsi="Times New Roman" w:cs="Times New Roman"/>
                <w:sz w:val="24"/>
                <w:szCs w:val="24"/>
              </w:rPr>
              <w:t xml:space="preserve"> </w:t>
            </w:r>
          </w:p>
        </w:tc>
      </w:tr>
    </w:tbl>
    <w:p w14:paraId="36332EC1" w14:textId="77777777" w:rsidR="00430C5A" w:rsidRDefault="00430C5A">
      <w:pPr>
        <w:spacing w:line="240" w:lineRule="auto"/>
      </w:pPr>
      <w:bookmarkStart w:id="36" w:name="_heading=h.za0duxkuhokz" w:colFirst="0" w:colLast="0"/>
      <w:bookmarkEnd w:id="36"/>
    </w:p>
    <w:p w14:paraId="64956865" w14:textId="77777777" w:rsidR="00430C5A" w:rsidRDefault="00000000">
      <w:pPr>
        <w:pStyle w:val="Titlu3"/>
        <w:spacing w:line="240" w:lineRule="auto"/>
      </w:pPr>
      <w:bookmarkStart w:id="37" w:name="_heading=h.m0g8g0cqum53" w:colFirst="0" w:colLast="0"/>
      <w:bookmarkEnd w:id="37"/>
      <w:r>
        <w:t>C.2.2.</w:t>
      </w:r>
      <w:r>
        <w:tab/>
        <w:t>Factorii de risc</w:t>
      </w:r>
    </w:p>
    <w:tbl>
      <w:tblPr>
        <w:tblStyle w:val="afffff3"/>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264E3422" w14:textId="77777777">
        <w:tc>
          <w:tcPr>
            <w:tcW w:w="9640" w:type="dxa"/>
            <w:tcMar>
              <w:top w:w="100" w:type="dxa"/>
              <w:left w:w="100" w:type="dxa"/>
              <w:bottom w:w="100" w:type="dxa"/>
              <w:right w:w="100" w:type="dxa"/>
            </w:tcMar>
          </w:tcPr>
          <w:p w14:paraId="52D2D31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2. Factorii de risc în IPP </w:t>
            </w:r>
          </w:p>
          <w:p w14:paraId="7CF80DFC"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și managementul factorilor de risc sunt esențiale pentru prevenirea IPP. Aceștia sunt numeroși și pot fi grupați în</w:t>
            </w:r>
            <w:hyperlink r:id="rId48">
              <w:r w:rsidR="00430C5A">
                <w:rPr>
                  <w:rFonts w:ascii="Times New Roman" w:eastAsia="Times New Roman" w:hAnsi="Times New Roman" w:cs="Times New Roman"/>
                  <w:color w:val="000000"/>
                  <w:sz w:val="24"/>
                  <w:szCs w:val="24"/>
                </w:rPr>
                <w:t>[18, 31, 33, 36–44]</w:t>
              </w:r>
            </w:hyperlink>
            <w:r>
              <w:rPr>
                <w:rFonts w:ascii="Times New Roman" w:eastAsia="Times New Roman" w:hAnsi="Times New Roman" w:cs="Times New Roman"/>
                <w:sz w:val="24"/>
                <w:szCs w:val="24"/>
              </w:rPr>
              <w:t>:</w:t>
            </w:r>
          </w:p>
          <w:p w14:paraId="533D8271"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Factori legați de pacient (gazdă):</w:t>
            </w:r>
          </w:p>
          <w:p w14:paraId="79C219AA"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Comorbidități majore modificabile:</w:t>
            </w:r>
          </w:p>
          <w:p w14:paraId="265F8F30"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Obezitate (IMC &gt; 30 kg/m², în special &gt; 40 kg/m²)</w:t>
            </w:r>
          </w:p>
          <w:p w14:paraId="3B04E4CD"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Diabet zaharat (în special necontrolat, HbA1c &gt; 7-7.5%)</w:t>
            </w:r>
          </w:p>
          <w:p w14:paraId="45CA6770"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Malnutriție (albumină serică scăzută, etc.)</w:t>
            </w:r>
          </w:p>
          <w:p w14:paraId="00EEFACC"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Anemie preoperatorie (Hb &lt;13 g/</w:t>
            </w:r>
            <w:proofErr w:type="spellStart"/>
            <w:r>
              <w:rPr>
                <w:rFonts w:ascii="Times New Roman" w:eastAsia="Times New Roman" w:hAnsi="Times New Roman" w:cs="Times New Roman"/>
                <w:sz w:val="24"/>
                <w:szCs w:val="24"/>
              </w:rPr>
              <w:t>dL</w:t>
            </w:r>
            <w:proofErr w:type="spellEnd"/>
            <w:r>
              <w:rPr>
                <w:rFonts w:ascii="Times New Roman" w:eastAsia="Times New Roman" w:hAnsi="Times New Roman" w:cs="Times New Roman"/>
                <w:sz w:val="24"/>
                <w:szCs w:val="24"/>
              </w:rPr>
              <w:t xml:space="preserve"> la bărbați, &lt;12 g/</w:t>
            </w:r>
            <w:proofErr w:type="spellStart"/>
            <w:r>
              <w:rPr>
                <w:rFonts w:ascii="Times New Roman" w:eastAsia="Times New Roman" w:hAnsi="Times New Roman" w:cs="Times New Roman"/>
                <w:sz w:val="24"/>
                <w:szCs w:val="24"/>
              </w:rPr>
              <w:t>dL</w:t>
            </w:r>
            <w:proofErr w:type="spellEnd"/>
            <w:r>
              <w:rPr>
                <w:rFonts w:ascii="Times New Roman" w:eastAsia="Times New Roman" w:hAnsi="Times New Roman" w:cs="Times New Roman"/>
                <w:sz w:val="24"/>
                <w:szCs w:val="24"/>
              </w:rPr>
              <w:t xml:space="preserve"> la femei)</w:t>
            </w:r>
          </w:p>
          <w:p w14:paraId="6B18260B"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Status imunocompromis:</w:t>
            </w:r>
          </w:p>
          <w:p w14:paraId="18786E35"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Boli inflamatorii/autoimune (ex. Artrita Reumatoidă)</w:t>
            </w:r>
          </w:p>
          <w:p w14:paraId="5F28B028"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Medicație imunosupresoare (glucocorticoizi, anti-TNFα, </w:t>
            </w:r>
            <w:proofErr w:type="spellStart"/>
            <w:r>
              <w:rPr>
                <w:rFonts w:ascii="Times New Roman" w:eastAsia="Times New Roman" w:hAnsi="Times New Roman" w:cs="Times New Roman"/>
                <w:sz w:val="24"/>
                <w:szCs w:val="24"/>
              </w:rPr>
              <w:t>metotrexat</w:t>
            </w:r>
            <w:proofErr w:type="spellEnd"/>
            <w:r>
              <w:rPr>
                <w:rFonts w:ascii="Times New Roman" w:eastAsia="Times New Roman" w:hAnsi="Times New Roman" w:cs="Times New Roman"/>
                <w:sz w:val="24"/>
                <w:szCs w:val="24"/>
              </w:rPr>
              <w:t xml:space="preserve"> etc.)</w:t>
            </w:r>
          </w:p>
          <w:p w14:paraId="36FAE49E"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Malignități (active sau în antecedente)</w:t>
            </w:r>
          </w:p>
          <w:p w14:paraId="5221656D"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Infecție HIV (în special necontrolată)</w:t>
            </w:r>
          </w:p>
          <w:p w14:paraId="663CF33E"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Transplant de organ</w:t>
            </w:r>
          </w:p>
          <w:p w14:paraId="4B4C79E6" w14:textId="77777777" w:rsidR="00430C5A" w:rsidRDefault="00000000">
            <w:pPr>
              <w:numPr>
                <w:ilvl w:val="1"/>
                <w:numId w:val="1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Neutropenie</w:t>
            </w:r>
            <w:proofErr w:type="spellEnd"/>
            <w:r>
              <w:rPr>
                <w:rFonts w:ascii="Times New Roman" w:eastAsia="Times New Roman" w:hAnsi="Times New Roman" w:cs="Times New Roman"/>
                <w:sz w:val="24"/>
                <w:szCs w:val="24"/>
              </w:rPr>
              <w:t>/Limfopenie severă</w:t>
            </w:r>
          </w:p>
          <w:p w14:paraId="4FED475E"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Alte boli cronice:</w:t>
            </w:r>
          </w:p>
          <w:p w14:paraId="5CD7C0AE"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Boală renală cronică (mai ales dializă)</w:t>
            </w:r>
          </w:p>
          <w:p w14:paraId="5C07C3C0"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Boală hepatică Cronică (hepatită, ciroză)</w:t>
            </w:r>
          </w:p>
          <w:p w14:paraId="30ED9636"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Boală vasculară periferică</w:t>
            </w:r>
          </w:p>
          <w:p w14:paraId="25A859F4"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Boli cardiace (aritmie, boală coronariană, ICC)</w:t>
            </w:r>
          </w:p>
          <w:p w14:paraId="468FB24B"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Factori locali și anamnestic:</w:t>
            </w:r>
          </w:p>
          <w:p w14:paraId="11B7BA1F"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Infecție anterioară a articulației / IPP anterioară (risc foarte mare)</w:t>
            </w:r>
          </w:p>
          <w:p w14:paraId="506BE6B1"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Chirurgie de revizie anterioară (risc semnificativ crescut față de primară)</w:t>
            </w:r>
          </w:p>
          <w:p w14:paraId="567DED51"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local compromis (clasificare </w:t>
            </w:r>
            <w:proofErr w:type="spellStart"/>
            <w:r>
              <w:rPr>
                <w:rFonts w:ascii="Times New Roman" w:eastAsia="Times New Roman" w:hAnsi="Times New Roman" w:cs="Times New Roman"/>
                <w:sz w:val="24"/>
                <w:szCs w:val="24"/>
              </w:rPr>
              <w:t>McPherson</w:t>
            </w:r>
            <w:proofErr w:type="spellEnd"/>
            <w:r>
              <w:rPr>
                <w:rFonts w:ascii="Times New Roman" w:eastAsia="Times New Roman" w:hAnsi="Times New Roman" w:cs="Times New Roman"/>
                <w:sz w:val="24"/>
                <w:szCs w:val="24"/>
              </w:rPr>
              <w:t xml:space="preserve"> - ex. fistulă, abces, necroză cutanată, radioterapie anterioară, intervenții multiple, </w:t>
            </w:r>
            <w:proofErr w:type="spellStart"/>
            <w:r>
              <w:rPr>
                <w:rFonts w:ascii="Times New Roman" w:eastAsia="Times New Roman" w:hAnsi="Times New Roman" w:cs="Times New Roman"/>
                <w:sz w:val="24"/>
                <w:szCs w:val="24"/>
              </w:rPr>
              <w:t>limfedem</w:t>
            </w:r>
            <w:proofErr w:type="spellEnd"/>
            <w:r>
              <w:rPr>
                <w:rFonts w:ascii="Times New Roman" w:eastAsia="Times New Roman" w:hAnsi="Times New Roman" w:cs="Times New Roman"/>
                <w:sz w:val="24"/>
                <w:szCs w:val="24"/>
              </w:rPr>
              <w:t>)</w:t>
            </w:r>
          </w:p>
          <w:p w14:paraId="38060E2C"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Injecții intra-articulare recente cu glucocorticoizi</w:t>
            </w:r>
          </w:p>
          <w:p w14:paraId="5B5A8E57"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Stil de viață și factori comportamentali (modificabili):</w:t>
            </w:r>
          </w:p>
          <w:p w14:paraId="3C139013"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Fumatul (renunțare recomandată preoperator)</w:t>
            </w:r>
          </w:p>
          <w:p w14:paraId="558AF507"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 excesiv/cronic de alcool</w:t>
            </w:r>
          </w:p>
          <w:p w14:paraId="4EE6FC5C"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 cronică de opioide</w:t>
            </w:r>
          </w:p>
          <w:p w14:paraId="0E6C4811"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 de droguri Intravenoase (risc major)</w:t>
            </w:r>
          </w:p>
          <w:p w14:paraId="6B156434"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Colonizare microbiană:</w:t>
            </w:r>
          </w:p>
          <w:p w14:paraId="2EB2094A"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Colonizare nazală cu </w:t>
            </w:r>
            <w:proofErr w:type="spellStart"/>
            <w:r>
              <w:rPr>
                <w:rFonts w:ascii="Times New Roman" w:eastAsia="Times New Roman" w:hAnsi="Times New Roman" w:cs="Times New Roman"/>
                <w:i/>
                <w:sz w:val="24"/>
                <w:szCs w:val="24"/>
              </w:rPr>
              <w:t>Staphylococcus</w:t>
            </w:r>
            <w:proofErr w:type="spellEnd"/>
            <w:r>
              <w:rPr>
                <w:rFonts w:ascii="Times New Roman" w:eastAsia="Times New Roman" w:hAnsi="Times New Roman" w:cs="Times New Roman"/>
                <w:i/>
                <w:sz w:val="24"/>
                <w:szCs w:val="24"/>
              </w:rPr>
              <w:t xml:space="preserve"> aureus</w:t>
            </w:r>
            <w:r>
              <w:rPr>
                <w:rFonts w:ascii="Times New Roman" w:eastAsia="Times New Roman" w:hAnsi="Times New Roman" w:cs="Times New Roman"/>
                <w:sz w:val="24"/>
                <w:szCs w:val="24"/>
              </w:rPr>
              <w:t xml:space="preserve"> (în special MRSA)</w:t>
            </w:r>
          </w:p>
          <w:p w14:paraId="7F1B3305"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Infecții active la distanță (ex. urinare, dentare active, cutanate - necesită tratament preoperator)</w:t>
            </w:r>
          </w:p>
          <w:p w14:paraId="51815089" w14:textId="77777777" w:rsidR="00430C5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Factori demografici (ne-modificabili):</w:t>
            </w:r>
          </w:p>
          <w:p w14:paraId="68FB6C36"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Genul masculin</w:t>
            </w:r>
          </w:p>
          <w:p w14:paraId="107348A9"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Vârstă înaintată (&gt;75-80 ani - date conflictuale)</w:t>
            </w:r>
          </w:p>
          <w:p w14:paraId="31B7243B" w14:textId="77777777" w:rsidR="00430C5A" w:rsidRDefault="00000000">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Statut socio-economic scăzut</w:t>
            </w:r>
          </w:p>
          <w:p w14:paraId="59F5C50C"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Factori legați de procedura chirurgicală și mediu:</w:t>
            </w:r>
          </w:p>
          <w:p w14:paraId="4495407D" w14:textId="77777777" w:rsidR="00430C5A" w:rsidRDefault="00000000">
            <w:pPr>
              <w:numPr>
                <w:ilvl w:val="0"/>
                <w:numId w:val="4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Durată prelungită a intervenției chirurgicale</w:t>
            </w:r>
          </w:p>
          <w:p w14:paraId="2CD7E12A" w14:textId="77777777" w:rsidR="00430C5A" w:rsidRDefault="00000000">
            <w:pPr>
              <w:numPr>
                <w:ilvl w:val="0"/>
                <w:numId w:val="4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Complicații ale plăgii postoperatorii (hematom, drenaj prelungit &gt; 5-7 zile, dehiscență, necroză)</w:t>
            </w:r>
          </w:p>
          <w:p w14:paraId="70E5D55B" w14:textId="77777777" w:rsidR="00430C5A" w:rsidRDefault="00000000">
            <w:pPr>
              <w:numPr>
                <w:ilvl w:val="0"/>
                <w:numId w:val="4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Transfuzii de sânge </w:t>
            </w:r>
          </w:p>
          <w:p w14:paraId="3C3700BD" w14:textId="77777777" w:rsidR="00430C5A" w:rsidRDefault="00000000">
            <w:pPr>
              <w:numPr>
                <w:ilvl w:val="0"/>
                <w:numId w:val="4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Tipul anesteziei (posibil risc ușor crescut la generală vs. </w:t>
            </w:r>
            <w:proofErr w:type="spellStart"/>
            <w:r>
              <w:rPr>
                <w:rFonts w:ascii="Times New Roman" w:eastAsia="Times New Roman" w:hAnsi="Times New Roman" w:cs="Times New Roman"/>
                <w:sz w:val="24"/>
                <w:szCs w:val="24"/>
              </w:rPr>
              <w:t>neuraxială</w:t>
            </w:r>
            <w:proofErr w:type="spellEnd"/>
            <w:r>
              <w:rPr>
                <w:rFonts w:ascii="Times New Roman" w:eastAsia="Times New Roman" w:hAnsi="Times New Roman" w:cs="Times New Roman"/>
                <w:sz w:val="24"/>
                <w:szCs w:val="24"/>
              </w:rPr>
              <w:t>)</w:t>
            </w:r>
          </w:p>
          <w:p w14:paraId="25243618" w14:textId="77777777" w:rsidR="00430C5A" w:rsidRDefault="00000000">
            <w:pPr>
              <w:numPr>
                <w:ilvl w:val="0"/>
                <w:numId w:val="4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Mediul din sala de operație (contaminare aer, trafic)</w:t>
            </w:r>
          </w:p>
          <w:p w14:paraId="793BEB9D" w14:textId="77777777" w:rsidR="00430C5A" w:rsidRDefault="00000000">
            <w:pPr>
              <w:numPr>
                <w:ilvl w:val="0"/>
                <w:numId w:val="4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Pacienți cronici</w:t>
            </w:r>
          </w:p>
          <w:p w14:paraId="0ACAEF62"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Notă:</w:t>
            </w:r>
            <w:r>
              <w:rPr>
                <w:rFonts w:ascii="Times New Roman" w:eastAsia="Times New Roman" w:hAnsi="Times New Roman" w:cs="Times New Roman"/>
                <w:sz w:val="24"/>
                <w:szCs w:val="24"/>
              </w:rPr>
              <w:t xml:space="preserve"> Recunoașterea acestei multitudini de factori permite identificarea pacienților vulnerabili și implementarea măsurilor preventive. Optimizarea preoperatorie a factorilor modificabili (obezitate, diabet, fumat, malnutriție, anemie, colonizare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infecții active) este o componentă cheie a protocoalelor moderne de </w:t>
            </w:r>
            <w:proofErr w:type="spellStart"/>
            <w:r>
              <w:rPr>
                <w:rFonts w:ascii="Times New Roman" w:eastAsia="Times New Roman" w:hAnsi="Times New Roman" w:cs="Times New Roman"/>
                <w:sz w:val="24"/>
                <w:szCs w:val="24"/>
              </w:rPr>
              <w:t>artroplastie</w:t>
            </w:r>
            <w:proofErr w:type="spellEnd"/>
            <w:r>
              <w:rPr>
                <w:rFonts w:ascii="Times New Roman" w:eastAsia="Times New Roman" w:hAnsi="Times New Roman" w:cs="Times New Roman"/>
                <w:sz w:val="24"/>
                <w:szCs w:val="24"/>
              </w:rPr>
              <w:t>. Vulnerabilitățile sistemice ale gazdei pot influența atât riscul de dezvoltare, cât și eșecul tratamentului IPP.</w:t>
            </w:r>
          </w:p>
        </w:tc>
      </w:tr>
    </w:tbl>
    <w:p w14:paraId="2132B24D" w14:textId="77777777" w:rsidR="00430C5A" w:rsidRDefault="00430C5A">
      <w:pPr>
        <w:spacing w:line="240" w:lineRule="auto"/>
      </w:pPr>
      <w:bookmarkStart w:id="38" w:name="_heading=h.baag9brqcwzz" w:colFirst="0" w:colLast="0"/>
      <w:bookmarkEnd w:id="38"/>
    </w:p>
    <w:p w14:paraId="30EF056C" w14:textId="77777777" w:rsidR="00430C5A" w:rsidRDefault="00000000">
      <w:pPr>
        <w:pStyle w:val="Titlu3"/>
        <w:spacing w:line="240" w:lineRule="auto"/>
      </w:pPr>
      <w:bookmarkStart w:id="39" w:name="_heading=h.a1zhpc4ip882" w:colFirst="0" w:colLast="0"/>
      <w:bookmarkEnd w:id="39"/>
      <w:r>
        <w:t>C.2.3.</w:t>
      </w:r>
      <w:r>
        <w:tab/>
        <w:t>Profilaxia IPP</w:t>
      </w:r>
    </w:p>
    <w:tbl>
      <w:tblPr>
        <w:tblStyle w:val="afffff4"/>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0AC3A1B9" w14:textId="77777777">
        <w:tc>
          <w:tcPr>
            <w:tcW w:w="9640" w:type="dxa"/>
            <w:tcMar>
              <w:top w:w="100" w:type="dxa"/>
              <w:left w:w="100" w:type="dxa"/>
              <w:bottom w:w="100" w:type="dxa"/>
              <w:right w:w="100" w:type="dxa"/>
            </w:tcMar>
          </w:tcPr>
          <w:p w14:paraId="5CAFC4B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3. Strategii de profilaxie a IPP </w:t>
            </w:r>
          </w:p>
          <w:p w14:paraId="5E1AA16E"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Prevenirea IPP este strategia fundamentală și implică o abordare multifactorială în etapele pre-, intra- și postoperatorie</w:t>
            </w:r>
            <w:hyperlink r:id="rId49">
              <w:r w:rsidR="00430C5A">
                <w:rPr>
                  <w:rFonts w:ascii="Times New Roman" w:eastAsia="Times New Roman" w:hAnsi="Times New Roman" w:cs="Times New Roman"/>
                  <w:color w:val="000000"/>
                  <w:sz w:val="24"/>
                  <w:szCs w:val="24"/>
                </w:rPr>
                <w:t>[19, 33, 34, 37–39, 41, 44–52]</w:t>
              </w:r>
            </w:hyperlink>
            <w:r>
              <w:rPr>
                <w:rFonts w:ascii="Times New Roman" w:eastAsia="Times New Roman" w:hAnsi="Times New Roman" w:cs="Times New Roman"/>
                <w:sz w:val="24"/>
                <w:szCs w:val="24"/>
              </w:rPr>
              <w:t>:</w:t>
            </w:r>
          </w:p>
          <w:p w14:paraId="3EAFE9F4"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Optimizare preoperatorie:</w:t>
            </w:r>
          </w:p>
          <w:p w14:paraId="7DAF0C2E" w14:textId="77777777" w:rsidR="00430C5A"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 comorbidități:</w:t>
            </w:r>
            <w:r>
              <w:rPr>
                <w:rFonts w:ascii="Times New Roman" w:eastAsia="Times New Roman" w:hAnsi="Times New Roman" w:cs="Times New Roman"/>
                <w:sz w:val="24"/>
                <w:szCs w:val="24"/>
              </w:rPr>
              <w:t xml:space="preserve"> control strict glicemie (HbA1c &lt; 7-7.5%), management obezitate (IMC &gt; 35-40), corectare malnutriție și anemie, optimizare boli cronice (cardiace, renale etc.), management individualizat medicație imunosupresoare.</w:t>
            </w:r>
          </w:p>
          <w:p w14:paraId="3F73390C" w14:textId="77777777" w:rsidR="00430C5A"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Modificare stil de viață:</w:t>
            </w:r>
            <w:r>
              <w:rPr>
                <w:rFonts w:ascii="Times New Roman" w:eastAsia="Times New Roman" w:hAnsi="Times New Roman" w:cs="Times New Roman"/>
                <w:sz w:val="24"/>
                <w:szCs w:val="24"/>
              </w:rPr>
              <w:t xml:space="preserve"> încetare fumat (≥4-6 săpt. pre-op), reducere alcool/opioide.</w:t>
            </w:r>
          </w:p>
          <w:p w14:paraId="42605069" w14:textId="77777777" w:rsidR="00430C5A"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Eradicare focare infecțioase:</w:t>
            </w:r>
            <w:r>
              <w:rPr>
                <w:rFonts w:ascii="Times New Roman" w:eastAsia="Times New Roman" w:hAnsi="Times New Roman" w:cs="Times New Roman"/>
                <w:sz w:val="24"/>
                <w:szCs w:val="24"/>
              </w:rPr>
              <w:t xml:space="preserve"> tratament infecții active la distanță (urinare, cutanate, dentare etc.).</w:t>
            </w:r>
          </w:p>
          <w:p w14:paraId="03F997D3" w14:textId="77777777" w:rsidR="00430C5A"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Reducere încărcătură microbiană:</w:t>
            </w:r>
          </w:p>
          <w:p w14:paraId="19423EAA" w14:textId="77777777" w:rsidR="00430C5A" w:rsidRDefault="00000000">
            <w:pPr>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Decolonizare nazală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(screening + Mupirocinum / universală).</w:t>
            </w:r>
          </w:p>
          <w:p w14:paraId="1D6ABE66" w14:textId="77777777" w:rsidR="00430C5A" w:rsidRDefault="00000000">
            <w:pPr>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Pregătire piele pre-op (dușuri/ștergeri cu CHG).</w:t>
            </w:r>
          </w:p>
          <w:p w14:paraId="23172334" w14:textId="77777777" w:rsidR="00430C5A" w:rsidRDefault="00000000">
            <w:pPr>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Îndepărtare păr (</w:t>
            </w:r>
            <w:proofErr w:type="spellStart"/>
            <w:r>
              <w:rPr>
                <w:rFonts w:ascii="Times New Roman" w:eastAsia="Times New Roman" w:hAnsi="Times New Roman" w:cs="Times New Roman"/>
                <w:sz w:val="24"/>
                <w:szCs w:val="24"/>
              </w:rPr>
              <w:t>clipper</w:t>
            </w:r>
            <w:proofErr w:type="spellEnd"/>
            <w:r>
              <w:rPr>
                <w:rFonts w:ascii="Times New Roman" w:eastAsia="Times New Roman" w:hAnsi="Times New Roman" w:cs="Times New Roman"/>
                <w:sz w:val="24"/>
                <w:szCs w:val="24"/>
              </w:rPr>
              <w:t xml:space="preserve"> electric, imediat pre-op, nu ras).</w:t>
            </w:r>
          </w:p>
          <w:p w14:paraId="49AE34B1"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Măsuri </w:t>
            </w:r>
            <w:proofErr w:type="spellStart"/>
            <w:r>
              <w:rPr>
                <w:rFonts w:ascii="Times New Roman" w:eastAsia="Times New Roman" w:hAnsi="Times New Roman" w:cs="Times New Roman"/>
                <w:b/>
                <w:sz w:val="24"/>
                <w:szCs w:val="24"/>
              </w:rPr>
              <w:t>intraoperatorii</w:t>
            </w:r>
            <w:proofErr w:type="spellEnd"/>
            <w:r>
              <w:rPr>
                <w:rFonts w:ascii="Times New Roman" w:eastAsia="Times New Roman" w:hAnsi="Times New Roman" w:cs="Times New Roman"/>
                <w:b/>
                <w:sz w:val="24"/>
                <w:szCs w:val="24"/>
              </w:rPr>
              <w:t>:</w:t>
            </w:r>
          </w:p>
          <w:p w14:paraId="3B2849FC"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Antisepsia câmpului operator:</w:t>
            </w:r>
            <w:r>
              <w:rPr>
                <w:rFonts w:ascii="Times New Roman" w:eastAsia="Times New Roman" w:hAnsi="Times New Roman" w:cs="Times New Roman"/>
                <w:sz w:val="24"/>
                <w:szCs w:val="24"/>
              </w:rPr>
              <w:t xml:space="preserve"> agent antiseptic cu spectru larg, acțiune rapidă/persistentă (preferabil pe bază de alcool: ex. CHG 2% în alcool). Aplicare meticuloasă, uscare completă.</w:t>
            </w:r>
          </w:p>
          <w:p w14:paraId="13AB20AA"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Profilaxie antibiotică sistemică (critică):</w:t>
            </w:r>
          </w:p>
          <w:p w14:paraId="2710E49D" w14:textId="77777777" w:rsidR="00430C5A" w:rsidRDefault="00000000">
            <w:pPr>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Moment:</w:t>
            </w:r>
            <w:r>
              <w:rPr>
                <w:rFonts w:ascii="Times New Roman" w:eastAsia="Times New Roman" w:hAnsi="Times New Roman" w:cs="Times New Roman"/>
                <w:sz w:val="24"/>
                <w:szCs w:val="24"/>
              </w:rPr>
              <w:t xml:space="preserve"> IV, 30-60 min înainte de incizie (finalizată &gt;10 min pre-garou).</w:t>
            </w:r>
          </w:p>
          <w:p w14:paraId="4E1F201E" w14:textId="77777777" w:rsidR="00430C5A" w:rsidRDefault="00000000">
            <w:pPr>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Agent:</w:t>
            </w:r>
            <w:r>
              <w:rPr>
                <w:rFonts w:ascii="Times New Roman" w:eastAsia="Times New Roman" w:hAnsi="Times New Roman" w:cs="Times New Roman"/>
                <w:sz w:val="24"/>
                <w:szCs w:val="24"/>
              </w:rPr>
              <w:t xml:space="preserve"> standard: Cefazolinum / Cefuroximum. Alergie severă: Vancomycinum / Clindamycinum*. Considerare acoperire MRSA la risc înalt.</w:t>
            </w:r>
          </w:p>
          <w:p w14:paraId="1B200ADF" w14:textId="77777777" w:rsidR="00430C5A" w:rsidRDefault="00000000">
            <w:pPr>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Dozare:</w:t>
            </w:r>
            <w:r>
              <w:rPr>
                <w:rFonts w:ascii="Times New Roman" w:eastAsia="Times New Roman" w:hAnsi="Times New Roman" w:cs="Times New Roman"/>
                <w:sz w:val="24"/>
                <w:szCs w:val="24"/>
              </w:rPr>
              <w:t xml:space="preserve"> ajustată la greutate și funcție renală.</w:t>
            </w:r>
          </w:p>
          <w:p w14:paraId="374DDD09" w14:textId="77777777" w:rsidR="00430C5A" w:rsidRDefault="00000000">
            <w:pPr>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Redozare:</w:t>
            </w:r>
            <w:r>
              <w:rPr>
                <w:rFonts w:ascii="Times New Roman" w:eastAsia="Times New Roman" w:hAnsi="Times New Roman" w:cs="Times New Roman"/>
                <w:sz w:val="24"/>
                <w:szCs w:val="24"/>
              </w:rPr>
              <w:t xml:space="preserve"> în operații prelungite (&gt;2x T1/2, ex. 3-4h pentru Cefazolinum) sau sângerare masivă (&gt;1500 </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w:t>
            </w:r>
          </w:p>
          <w:p w14:paraId="41257BCF" w14:textId="77777777" w:rsidR="00430C5A" w:rsidRDefault="00000000">
            <w:pPr>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Durată:</w:t>
            </w:r>
            <w:r>
              <w:rPr>
                <w:rFonts w:ascii="Times New Roman" w:eastAsia="Times New Roman" w:hAnsi="Times New Roman" w:cs="Times New Roman"/>
                <w:sz w:val="24"/>
                <w:szCs w:val="24"/>
              </w:rPr>
              <w:t xml:space="preserve"> o singură doză pre-op este suficientă de regulă; nu se recomandă continuarea &gt;24h post-op de rutină.</w:t>
            </w:r>
          </w:p>
          <w:p w14:paraId="560B905C"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Mediul sălii de operație:</w:t>
            </w:r>
            <w:r>
              <w:rPr>
                <w:rFonts w:ascii="Times New Roman" w:eastAsia="Times New Roman" w:hAnsi="Times New Roman" w:cs="Times New Roman"/>
                <w:sz w:val="24"/>
                <w:szCs w:val="24"/>
              </w:rPr>
              <w:t xml:space="preserve"> ventilație adecvată (flux laminar controversat), control trafic, minimizare durată operație.</w:t>
            </w:r>
          </w:p>
          <w:p w14:paraId="14AE034C"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Tehnică chirurgicală:</w:t>
            </w:r>
            <w:r>
              <w:rPr>
                <w:rFonts w:ascii="Times New Roman" w:eastAsia="Times New Roman" w:hAnsi="Times New Roman" w:cs="Times New Roman"/>
                <w:sz w:val="24"/>
                <w:szCs w:val="24"/>
              </w:rPr>
              <w:t xml:space="preserve"> manipulare </w:t>
            </w:r>
            <w:proofErr w:type="spellStart"/>
            <w:r>
              <w:rPr>
                <w:rFonts w:ascii="Times New Roman" w:eastAsia="Times New Roman" w:hAnsi="Times New Roman" w:cs="Times New Roman"/>
                <w:sz w:val="24"/>
                <w:szCs w:val="24"/>
              </w:rPr>
              <w:t>atraumatică</w:t>
            </w:r>
            <w:proofErr w:type="spellEnd"/>
            <w:r>
              <w:rPr>
                <w:rFonts w:ascii="Times New Roman" w:eastAsia="Times New Roman" w:hAnsi="Times New Roman" w:cs="Times New Roman"/>
                <w:sz w:val="24"/>
                <w:szCs w:val="24"/>
              </w:rPr>
              <w:t>, hemostază (TXA), evitare transfuzii alogene.</w:t>
            </w:r>
          </w:p>
          <w:p w14:paraId="72C14755"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Irigare </w:t>
            </w:r>
            <w:proofErr w:type="spellStart"/>
            <w:r>
              <w:rPr>
                <w:rFonts w:ascii="Times New Roman" w:eastAsia="Times New Roman" w:hAnsi="Times New Roman" w:cs="Times New Roman"/>
                <w:b/>
                <w:sz w:val="24"/>
                <w:szCs w:val="24"/>
              </w:rPr>
              <w:t>intraoperatorie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standard cu soluție salină. Irigarea cu antiseptice (ex. PVP-I diluat) - recomandată de unii, dovezi limitate/inconsistente. Pulberea de Vancomycinum - nu e standard.</w:t>
            </w:r>
          </w:p>
          <w:p w14:paraId="7BDA8814"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Închidere plagă:</w:t>
            </w:r>
            <w:r>
              <w:rPr>
                <w:rFonts w:ascii="Times New Roman" w:eastAsia="Times New Roman" w:hAnsi="Times New Roman" w:cs="Times New Roman"/>
                <w:sz w:val="24"/>
                <w:szCs w:val="24"/>
              </w:rPr>
              <w:t xml:space="preserve"> meticuloasă, în straturi. Suturi cu Triclosanum* - beneficiu posibil.</w:t>
            </w:r>
          </w:p>
          <w:p w14:paraId="09A35F61" w14:textId="77777777" w:rsidR="00430C5A" w:rsidRDefault="00000000">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Pansamente:</w:t>
            </w:r>
            <w:r>
              <w:rPr>
                <w:rFonts w:ascii="Times New Roman" w:eastAsia="Times New Roman" w:hAnsi="Times New Roman" w:cs="Times New Roman"/>
                <w:sz w:val="24"/>
                <w:szCs w:val="24"/>
              </w:rPr>
              <w:t xml:space="preserve"> sterile, ocluzive. NPWT pentru plăgi cu risc crescut.</w:t>
            </w:r>
          </w:p>
          <w:p w14:paraId="5B8EC64E"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Utilizare ciment osos cu antibiotice (ALBC):</w:t>
            </w:r>
          </w:p>
          <w:p w14:paraId="0F5A95C6" w14:textId="77777777" w:rsidR="00430C5A"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Context:</w:t>
            </w:r>
            <w:r>
              <w:rPr>
                <w:rFonts w:ascii="Times New Roman" w:eastAsia="Times New Roman" w:hAnsi="Times New Roman" w:cs="Times New Roman"/>
                <w:sz w:val="24"/>
                <w:szCs w:val="24"/>
              </w:rPr>
              <w:t xml:space="preserve"> eliberare locală de antibiotice (ex. </w:t>
            </w:r>
            <w:proofErr w:type="spellStart"/>
            <w:r>
              <w:rPr>
                <w:rFonts w:ascii="Times New Roman" w:eastAsia="Times New Roman" w:hAnsi="Times New Roman" w:cs="Times New Roman"/>
                <w:sz w:val="24"/>
                <w:szCs w:val="24"/>
              </w:rPr>
              <w:t>gentamicină</w:t>
            </w:r>
            <w:proofErr w:type="spellEnd"/>
            <w:r>
              <w:rPr>
                <w:rFonts w:ascii="Times New Roman" w:eastAsia="Times New Roman" w:hAnsi="Times New Roman" w:cs="Times New Roman"/>
                <w:sz w:val="24"/>
                <w:szCs w:val="24"/>
              </w:rPr>
              <w:t>) pentru prevenire.</w:t>
            </w:r>
          </w:p>
          <w:p w14:paraId="213094F0" w14:textId="77777777" w:rsidR="00430C5A"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Dovezi:</w:t>
            </w:r>
            <w:r>
              <w:rPr>
                <w:rFonts w:ascii="Times New Roman" w:eastAsia="Times New Roman" w:hAnsi="Times New Roman" w:cs="Times New Roman"/>
                <w:sz w:val="24"/>
                <w:szCs w:val="24"/>
              </w:rPr>
              <w:t xml:space="preserve"> utilizare de rutină controversată în TKA primară (studii neconcludente, ALBA în curs). Mai susținută în THA primară cimentată. Frecvent utilizat în revizii pentru IPP.</w:t>
            </w:r>
          </w:p>
          <w:p w14:paraId="5FCE8404" w14:textId="77777777" w:rsidR="00430C5A"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Preocupări:</w:t>
            </w:r>
            <w:r>
              <w:rPr>
                <w:rFonts w:ascii="Times New Roman" w:eastAsia="Times New Roman" w:hAnsi="Times New Roman" w:cs="Times New Roman"/>
                <w:sz w:val="24"/>
                <w:szCs w:val="24"/>
              </w:rPr>
              <w:t xml:space="preserve"> rezistență, alergii, toxicitate, afectare mecanică.</w:t>
            </w:r>
          </w:p>
          <w:p w14:paraId="10AB7C93" w14:textId="77777777" w:rsidR="00430C5A" w:rsidRDefault="00000000">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Recomandare:</w:t>
            </w:r>
            <w:r>
              <w:rPr>
                <w:rFonts w:ascii="Times New Roman" w:eastAsia="Times New Roman" w:hAnsi="Times New Roman" w:cs="Times New Roman"/>
                <w:sz w:val="24"/>
                <w:szCs w:val="24"/>
              </w:rPr>
              <w:t xml:space="preserve"> decizie individualizată în </w:t>
            </w:r>
            <w:proofErr w:type="spellStart"/>
            <w:r>
              <w:rPr>
                <w:rFonts w:ascii="Times New Roman" w:eastAsia="Times New Roman" w:hAnsi="Times New Roman" w:cs="Times New Roman"/>
                <w:sz w:val="24"/>
                <w:szCs w:val="24"/>
              </w:rPr>
              <w:t>artroplastia</w:t>
            </w:r>
            <w:proofErr w:type="spellEnd"/>
            <w:r>
              <w:rPr>
                <w:rFonts w:ascii="Times New Roman" w:eastAsia="Times New Roman" w:hAnsi="Times New Roman" w:cs="Times New Roman"/>
                <w:sz w:val="24"/>
                <w:szCs w:val="24"/>
              </w:rPr>
              <w:t xml:space="preserve"> primară, bazată pe risc și preferințe.</w:t>
            </w:r>
          </w:p>
          <w:p w14:paraId="1DD6D531" w14:textId="77777777" w:rsidR="00430C5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Profilaxie pentru proceduri invazive ulterioare (ex. dentare):</w:t>
            </w:r>
          </w:p>
          <w:p w14:paraId="55BD7EB5" w14:textId="77777777" w:rsidR="00430C5A" w:rsidRDefault="00000000">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Recomandări actuale (AAOS/ADA):</w:t>
            </w:r>
            <w:r>
              <w:rPr>
                <w:rFonts w:ascii="Times New Roman" w:eastAsia="Times New Roman" w:hAnsi="Times New Roman" w:cs="Times New Roman"/>
                <w:sz w:val="24"/>
                <w:szCs w:val="24"/>
              </w:rPr>
              <w:t xml:space="preserve"> profilaxia antibiotică de rutină </w:t>
            </w:r>
            <w:r>
              <w:rPr>
                <w:rFonts w:ascii="Times New Roman" w:eastAsia="Times New Roman" w:hAnsi="Times New Roman" w:cs="Times New Roman"/>
                <w:b/>
                <w:sz w:val="24"/>
                <w:szCs w:val="24"/>
              </w:rPr>
              <w:t>NU</w:t>
            </w:r>
            <w:r>
              <w:rPr>
                <w:rFonts w:ascii="Times New Roman" w:eastAsia="Times New Roman" w:hAnsi="Times New Roman" w:cs="Times New Roman"/>
                <w:sz w:val="24"/>
                <w:szCs w:val="24"/>
              </w:rPr>
              <w:t xml:space="preserve"> este recomandată pentru pacienții cu proteze articulare care urmează proceduri dentare.</w:t>
            </w:r>
          </w:p>
          <w:p w14:paraId="61B2D1A6" w14:textId="77777777" w:rsidR="00430C5A" w:rsidRDefault="00000000">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Poate fi </w:t>
            </w:r>
            <w:r>
              <w:rPr>
                <w:rFonts w:ascii="Times New Roman" w:eastAsia="Times New Roman" w:hAnsi="Times New Roman" w:cs="Times New Roman"/>
                <w:i/>
                <w:sz w:val="24"/>
                <w:szCs w:val="24"/>
              </w:rPr>
              <w:t>considerată</w:t>
            </w:r>
            <w:r>
              <w:rPr>
                <w:rFonts w:ascii="Times New Roman" w:eastAsia="Times New Roman" w:hAnsi="Times New Roman" w:cs="Times New Roman"/>
                <w:sz w:val="24"/>
                <w:szCs w:val="24"/>
              </w:rPr>
              <w:t xml:space="preserve"> individual la pacienți cu risc foarte înalt (istoric IPP, imunosupresie severă) pentru proceduri dentare cu risc înalt de </w:t>
            </w:r>
            <w:proofErr w:type="spellStart"/>
            <w:r>
              <w:rPr>
                <w:rFonts w:ascii="Times New Roman" w:eastAsia="Times New Roman" w:hAnsi="Times New Roman" w:cs="Times New Roman"/>
                <w:sz w:val="24"/>
                <w:szCs w:val="24"/>
              </w:rPr>
              <w:t>bacteriemie</w:t>
            </w:r>
            <w:proofErr w:type="spellEnd"/>
            <w:r>
              <w:rPr>
                <w:rFonts w:ascii="Times New Roman" w:eastAsia="Times New Roman" w:hAnsi="Times New Roman" w:cs="Times New Roman"/>
                <w:sz w:val="24"/>
                <w:szCs w:val="24"/>
              </w:rPr>
              <w:t>, după consult interdisciplinar.</w:t>
            </w:r>
          </w:p>
          <w:p w14:paraId="2421BCBA" w14:textId="77777777" w:rsidR="00430C5A" w:rsidRDefault="00000000">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Finalizare tratamente dentare invazive/infecțioase pre-</w:t>
            </w:r>
            <w:proofErr w:type="spellStart"/>
            <w:r>
              <w:rPr>
                <w:rFonts w:ascii="Times New Roman" w:eastAsia="Times New Roman" w:hAnsi="Times New Roman" w:cs="Times New Roman"/>
                <w:sz w:val="24"/>
                <w:szCs w:val="24"/>
              </w:rPr>
              <w:t>artroplastie</w:t>
            </w:r>
            <w:proofErr w:type="spellEnd"/>
            <w:r>
              <w:rPr>
                <w:rFonts w:ascii="Times New Roman" w:eastAsia="Times New Roman" w:hAnsi="Times New Roman" w:cs="Times New Roman"/>
                <w:sz w:val="24"/>
                <w:szCs w:val="24"/>
              </w:rPr>
              <w:t>; amânare proceduri elective ~3 luni post-</w:t>
            </w:r>
            <w:proofErr w:type="spellStart"/>
            <w:r>
              <w:rPr>
                <w:rFonts w:ascii="Times New Roman" w:eastAsia="Times New Roman" w:hAnsi="Times New Roman" w:cs="Times New Roman"/>
                <w:sz w:val="24"/>
                <w:szCs w:val="24"/>
              </w:rPr>
              <w:t>artroplastie</w:t>
            </w:r>
            <w:proofErr w:type="spellEnd"/>
            <w:r>
              <w:rPr>
                <w:rFonts w:ascii="Times New Roman" w:eastAsia="Times New Roman" w:hAnsi="Times New Roman" w:cs="Times New Roman"/>
                <w:sz w:val="24"/>
                <w:szCs w:val="24"/>
              </w:rPr>
              <w:t>.</w:t>
            </w:r>
          </w:p>
          <w:p w14:paraId="3D51E2DE"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Nota:</w:t>
            </w:r>
            <w:r>
              <w:rPr>
                <w:rFonts w:ascii="Times New Roman" w:eastAsia="Times New Roman" w:hAnsi="Times New Roman" w:cs="Times New Roman"/>
                <w:sz w:val="24"/>
                <w:szCs w:val="24"/>
              </w:rPr>
              <w:t xml:space="preserve"> Implementarea unui pachet cuprinzător de măsuri ("</w:t>
            </w:r>
            <w:proofErr w:type="spellStart"/>
            <w:r>
              <w:rPr>
                <w:rFonts w:ascii="Times New Roman" w:eastAsia="Times New Roman" w:hAnsi="Times New Roman" w:cs="Times New Roman"/>
                <w:sz w:val="24"/>
                <w:szCs w:val="24"/>
              </w:rPr>
              <w:t>bundle</w:t>
            </w:r>
            <w:proofErr w:type="spellEnd"/>
            <w:r>
              <w:rPr>
                <w:rFonts w:ascii="Times New Roman" w:eastAsia="Times New Roman" w:hAnsi="Times New Roman" w:cs="Times New Roman"/>
                <w:sz w:val="24"/>
                <w:szCs w:val="24"/>
              </w:rPr>
              <w:t>"), adaptat local și individual, este cea mai eficientă abordare și necesită colaborare multidisciplinară.</w:t>
            </w:r>
          </w:p>
          <w:p w14:paraId="09793A70" w14:textId="77777777" w:rsidR="00430C5A"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E1FF12E" w14:textId="77777777" w:rsidR="00430C5A" w:rsidRDefault="00430C5A">
      <w:pPr>
        <w:spacing w:line="240" w:lineRule="auto"/>
      </w:pPr>
      <w:bookmarkStart w:id="40" w:name="_heading=h.gtjm2kgcpnzj" w:colFirst="0" w:colLast="0"/>
      <w:bookmarkEnd w:id="40"/>
    </w:p>
    <w:p w14:paraId="7A74234F" w14:textId="77777777" w:rsidR="00430C5A" w:rsidRDefault="00000000">
      <w:r>
        <w:br w:type="page"/>
      </w:r>
    </w:p>
    <w:p w14:paraId="547B9757" w14:textId="77777777" w:rsidR="00430C5A" w:rsidRDefault="00000000">
      <w:pPr>
        <w:pStyle w:val="Titlu3"/>
        <w:spacing w:line="240" w:lineRule="auto"/>
      </w:pPr>
      <w:bookmarkStart w:id="41" w:name="_heading=h.8swsjwnjg93j" w:colFirst="0" w:colLast="0"/>
      <w:bookmarkEnd w:id="41"/>
      <w:r>
        <w:lastRenderedPageBreak/>
        <w:t>C.2.4.</w:t>
      </w:r>
      <w:r>
        <w:tab/>
        <w:t>Conduita pacientului cu IPP</w:t>
      </w:r>
    </w:p>
    <w:p w14:paraId="2469D85F" w14:textId="77777777" w:rsidR="00430C5A" w:rsidRDefault="00000000">
      <w:pPr>
        <w:pStyle w:val="Titlu4"/>
        <w:spacing w:line="240" w:lineRule="auto"/>
      </w:pPr>
      <w:bookmarkStart w:id="42" w:name="_heading=h.wnj9v69izznh" w:colFirst="0" w:colLast="0"/>
      <w:bookmarkEnd w:id="42"/>
      <w:r>
        <w:t>С.2.4.1. Аnаmnеzа</w:t>
      </w:r>
    </w:p>
    <w:tbl>
      <w:tblPr>
        <w:tblStyle w:val="afffff5"/>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30"/>
      </w:tblGrid>
      <w:tr w:rsidR="00430C5A" w14:paraId="5AAE5C8D" w14:textId="77777777">
        <w:trPr>
          <w:trHeight w:val="440"/>
        </w:trPr>
        <w:tc>
          <w:tcPr>
            <w:tcW w:w="9630" w:type="dxa"/>
            <w:tcMar>
              <w:top w:w="100" w:type="dxa"/>
              <w:left w:w="100" w:type="dxa"/>
              <w:bottom w:w="100" w:type="dxa"/>
              <w:right w:w="100" w:type="dxa"/>
            </w:tcMar>
          </w:tcPr>
          <w:p w14:paraId="0B9E8058" w14:textId="77777777" w:rsidR="00430C5A"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Caseta 4. Pașii obligatorii în conduita pacientului cu IPP </w:t>
            </w:r>
          </w:p>
        </w:tc>
      </w:tr>
      <w:tr w:rsidR="00430C5A" w14:paraId="5939B943" w14:textId="77777777">
        <w:trPr>
          <w:trHeight w:val="436"/>
        </w:trPr>
        <w:tc>
          <w:tcPr>
            <w:tcW w:w="9630" w:type="dxa"/>
            <w:vMerge w:val="restart"/>
            <w:tcMar>
              <w:top w:w="100" w:type="dxa"/>
              <w:left w:w="100" w:type="dxa"/>
              <w:bottom w:w="100" w:type="dxa"/>
              <w:right w:w="100" w:type="dxa"/>
            </w:tcMar>
            <w:vAlign w:val="center"/>
          </w:tcPr>
          <w:p w14:paraId="6E2169FB" w14:textId="77777777" w:rsidR="00430C5A"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Anamneza detaliată este primul pas și adesea crucial în orientarea diagnosticului de IPP. Elementele cheie care trebuie investigate includ </w:t>
            </w:r>
            <w:hyperlink r:id="rId50">
              <w:r w:rsidR="00430C5A">
                <w:rPr>
                  <w:rFonts w:ascii="Times New Roman" w:eastAsia="Times New Roman" w:hAnsi="Times New Roman" w:cs="Times New Roman"/>
                  <w:i/>
                  <w:color w:val="000000"/>
                  <w:sz w:val="24"/>
                  <w:szCs w:val="24"/>
                </w:rPr>
                <w:t>[16, 18, 19, 31–33, 53–55]</w:t>
              </w:r>
            </w:hyperlink>
            <w:r>
              <w:rPr>
                <w:rFonts w:ascii="Times New Roman" w:eastAsia="Times New Roman" w:hAnsi="Times New Roman" w:cs="Times New Roman"/>
                <w:i/>
                <w:sz w:val="24"/>
                <w:szCs w:val="24"/>
              </w:rPr>
              <w:t>:</w:t>
            </w:r>
          </w:p>
          <w:p w14:paraId="12EBBD72" w14:textId="77777777" w:rsidR="00430C5A" w:rsidRDefault="00000000">
            <w:pPr>
              <w:numPr>
                <w:ilvl w:val="0"/>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Caracteristicile durerii (simptom predominant &gt;90%):</w:t>
            </w:r>
          </w:p>
          <w:p w14:paraId="78CF6A3E"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Debutul: acut (sugestiv pentru infecție precoce sau hematogenă acută) sau insidios/progresiv (mai tipic pentru infecție cronică sau slăbire aseptică). Durerea care reapare după o perioadă de ameliorare postoperatorie este deosebit de suspectă.</w:t>
            </w:r>
          </w:p>
          <w:p w14:paraId="482BD6B1"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Localizarea: de obicei, localizată la nivelul articulației operate.</w:t>
            </w:r>
          </w:p>
          <w:p w14:paraId="54D81C0A"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Caracterul: poate fi constantă, exacerbată de mișcare sau de încărcare, sau prezentă chiar și în repaus (durerea nocturnă poate fi un semn de alarmă).</w:t>
            </w:r>
          </w:p>
          <w:p w14:paraId="01B8A060"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Intensitatea: adesea severă, dar poate fi și moderată, în special în infecțiile cronice.</w:t>
            </w:r>
          </w:p>
          <w:p w14:paraId="22ED3634"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Factori de influență: răspunsul la analgezice, relația cu activitatea.</w:t>
            </w:r>
          </w:p>
          <w:p w14:paraId="01452CA2" w14:textId="77777777" w:rsidR="00430C5A" w:rsidRDefault="00000000">
            <w:pPr>
              <w:numPr>
                <w:ilvl w:val="0"/>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Simptome locale asociate:</w:t>
            </w:r>
          </w:p>
          <w:p w14:paraId="55CDEEC2"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Edem (tumefiere): prezent frecvent, mai ales în infecțiile acute.</w:t>
            </w:r>
          </w:p>
          <w:p w14:paraId="584D7340"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Eritem (roșeață) și căldură locală: semne clasice de inflamație, mai comune în infecțiile acute. Eritemul este considerat un semn important pentru diagnostic.</w:t>
            </w:r>
          </w:p>
          <w:p w14:paraId="2E4B3D56"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Drenaj din plagă: prezența unui drenaj persistent, seros, </w:t>
            </w:r>
            <w:proofErr w:type="spellStart"/>
            <w:r>
              <w:rPr>
                <w:rFonts w:ascii="Times New Roman" w:eastAsia="Times New Roman" w:hAnsi="Times New Roman" w:cs="Times New Roman"/>
                <w:i/>
                <w:sz w:val="24"/>
                <w:szCs w:val="24"/>
              </w:rPr>
              <w:t>sero</w:t>
            </w:r>
            <w:proofErr w:type="spellEnd"/>
            <w:r>
              <w:rPr>
                <w:rFonts w:ascii="Times New Roman" w:eastAsia="Times New Roman" w:hAnsi="Times New Roman" w:cs="Times New Roman"/>
                <w:i/>
                <w:sz w:val="24"/>
                <w:szCs w:val="24"/>
              </w:rPr>
              <w:t>-sanguinolent sau franc purulent după perioada postoperatorie imediată este un semn major de alarmă. Un istoric de vindecare dificilă a plăgii (dehiscență, infecție superficială, drenaj prelungit) este relevant.</w:t>
            </w:r>
          </w:p>
          <w:p w14:paraId="177CD2FA"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Prezența unei fistule (tract sinusal): comunicarea între piele și articulație/proteză este considerată un criteriu major, patognomonic pentru IPP.</w:t>
            </w:r>
          </w:p>
          <w:p w14:paraId="2AB68648" w14:textId="77777777" w:rsidR="00430C5A" w:rsidRDefault="00000000">
            <w:pPr>
              <w:numPr>
                <w:ilvl w:val="0"/>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Simptome sistemice:</w:t>
            </w:r>
          </w:p>
          <w:p w14:paraId="374A3A3E"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Febră, frisoane, transpirații, stare generală alterată: mai frecvente în infecțiile acute sau hematogene, dar adesea absente în IPP cronice. Febra este un semn important pentru diagnostic.</w:t>
            </w:r>
          </w:p>
          <w:p w14:paraId="35A93E4E" w14:textId="77777777" w:rsidR="00430C5A" w:rsidRDefault="00000000">
            <w:pPr>
              <w:numPr>
                <w:ilvl w:val="0"/>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Istoricul medical (anamnesticul):</w:t>
            </w:r>
          </w:p>
          <w:p w14:paraId="38C811C0"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Data </w:t>
            </w:r>
            <w:proofErr w:type="spellStart"/>
            <w:r>
              <w:rPr>
                <w:rFonts w:ascii="Times New Roman" w:eastAsia="Times New Roman" w:hAnsi="Times New Roman" w:cs="Times New Roman"/>
                <w:i/>
                <w:sz w:val="24"/>
                <w:szCs w:val="24"/>
              </w:rPr>
              <w:t>artroplastiei</w:t>
            </w:r>
            <w:proofErr w:type="spellEnd"/>
            <w:r>
              <w:rPr>
                <w:rFonts w:ascii="Times New Roman" w:eastAsia="Times New Roman" w:hAnsi="Times New Roman" w:cs="Times New Roman"/>
                <w:i/>
                <w:sz w:val="24"/>
                <w:szCs w:val="24"/>
              </w:rPr>
              <w:t xml:space="preserve"> inițiale și a eventualelor revizii: esențială pentru clasificarea temporală a potențialei infecții (precoce, întârziată, tardivă).</w:t>
            </w:r>
          </w:p>
          <w:p w14:paraId="6E5DBD4D"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Detalii despre intervenția inițială/revizii: complicații intra- sau postoperatorii (hematom, leziuni tisulare, durată prelungită).</w:t>
            </w:r>
          </w:p>
          <w:p w14:paraId="1D3428EA"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Istoric de IPP: risc foarte mare de recurență.</w:t>
            </w:r>
          </w:p>
          <w:p w14:paraId="751248E2"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Comorbidități relevante: diabet, artrită reumatoidă, imunosupresie (boli, medicamente), boală renală/hepatică, obezitate, malnutriție, boală vasculară periferică, etc. (vezi secțiunea factori de risc C.2.2).</w:t>
            </w:r>
          </w:p>
          <w:p w14:paraId="598308ED"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Istoric de infecții recente în alte localizări: infecții urinare, respiratorii, cutanate, dentare, </w:t>
            </w:r>
            <w:proofErr w:type="spellStart"/>
            <w:r>
              <w:rPr>
                <w:rFonts w:ascii="Times New Roman" w:eastAsia="Times New Roman" w:hAnsi="Times New Roman" w:cs="Times New Roman"/>
                <w:i/>
                <w:sz w:val="24"/>
                <w:szCs w:val="24"/>
              </w:rPr>
              <w:t>bacteriemie</w:t>
            </w:r>
            <w:proofErr w:type="spellEnd"/>
            <w:r>
              <w:rPr>
                <w:rFonts w:ascii="Times New Roman" w:eastAsia="Times New Roman" w:hAnsi="Times New Roman" w:cs="Times New Roman"/>
                <w:i/>
                <w:sz w:val="24"/>
                <w:szCs w:val="24"/>
              </w:rPr>
              <w:t xml:space="preserve"> documentată.</w:t>
            </w:r>
          </w:p>
          <w:p w14:paraId="12FA4BA2"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Proceduri invazive recente: inclusiv stomatologice, endoscopice, cateterisme.</w:t>
            </w:r>
          </w:p>
          <w:p w14:paraId="27345008" w14:textId="77777777" w:rsidR="00430C5A" w:rsidRDefault="00000000">
            <w:pPr>
              <w:numPr>
                <w:ilvl w:val="0"/>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Medicația:</w:t>
            </w:r>
          </w:p>
          <w:p w14:paraId="1CEF1601"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Utilizarea recentă sau curentă de antibiotice: poate masca simptomele și negativiza culturile. Este crucial să se știe dacă s-au administrat antibiotice înainte de prelevarea probelor.</w:t>
            </w:r>
          </w:p>
          <w:p w14:paraId="1B2BE8B3"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Medicamente imunosupresoare: glucocorticoizi, biologice, chimioterapie.</w:t>
            </w:r>
          </w:p>
          <w:p w14:paraId="7E8AE7AD"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Anticoagulante/antiagregante: relevante pentru planificarea procedurilor invazive (</w:t>
            </w:r>
            <w:proofErr w:type="spellStart"/>
            <w:r>
              <w:rPr>
                <w:rFonts w:ascii="Times New Roman" w:eastAsia="Times New Roman" w:hAnsi="Times New Roman" w:cs="Times New Roman"/>
                <w:i/>
                <w:sz w:val="24"/>
                <w:szCs w:val="24"/>
              </w:rPr>
              <w:t>artrocenteză</w:t>
            </w:r>
            <w:proofErr w:type="spellEnd"/>
            <w:r>
              <w:rPr>
                <w:rFonts w:ascii="Times New Roman" w:eastAsia="Times New Roman" w:hAnsi="Times New Roman" w:cs="Times New Roman"/>
                <w:i/>
                <w:sz w:val="24"/>
                <w:szCs w:val="24"/>
              </w:rPr>
              <w:t>, chirurgie).</w:t>
            </w:r>
          </w:p>
          <w:p w14:paraId="31E6D115" w14:textId="77777777" w:rsidR="00430C5A" w:rsidRDefault="00000000">
            <w:pPr>
              <w:numPr>
                <w:ilvl w:val="0"/>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Impactul funcțional:</w:t>
            </w:r>
          </w:p>
          <w:p w14:paraId="7EEFE891"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Limitarea mobilității articulare: rigiditate, scăderea amplitudinii de mișcare.</w:t>
            </w:r>
          </w:p>
          <w:p w14:paraId="54BA0FFD"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Dificultăți la mers: șchiopătare, necesitatea utilizării de dispozitive ajutătoare.</w:t>
            </w:r>
          </w:p>
          <w:p w14:paraId="01044CEF"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Incapacitatea de a suporta greutatea pe membrul afectat.</w:t>
            </w:r>
          </w:p>
          <w:p w14:paraId="1D080F25" w14:textId="77777777" w:rsidR="00430C5A" w:rsidRDefault="00000000">
            <w:pPr>
              <w:numPr>
                <w:ilvl w:val="1"/>
                <w:numId w:val="37"/>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Deteriorarea funcției comparativ cu statusul postoperator anterior.</w:t>
            </w:r>
          </w:p>
        </w:tc>
      </w:tr>
      <w:tr w:rsidR="00430C5A" w14:paraId="0A7E82C9" w14:textId="77777777">
        <w:trPr>
          <w:trHeight w:val="440"/>
        </w:trPr>
        <w:tc>
          <w:tcPr>
            <w:tcW w:w="9630" w:type="dxa"/>
            <w:vMerge/>
            <w:tcMar>
              <w:top w:w="100" w:type="dxa"/>
              <w:left w:w="100" w:type="dxa"/>
              <w:bottom w:w="100" w:type="dxa"/>
              <w:right w:w="100" w:type="dxa"/>
            </w:tcMar>
            <w:vAlign w:val="center"/>
          </w:tcPr>
          <w:p w14:paraId="168514E0"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r w:rsidR="00430C5A" w14:paraId="769570E4" w14:textId="77777777">
        <w:trPr>
          <w:trHeight w:val="440"/>
        </w:trPr>
        <w:tc>
          <w:tcPr>
            <w:tcW w:w="9630" w:type="dxa"/>
            <w:vMerge/>
            <w:tcMar>
              <w:top w:w="100" w:type="dxa"/>
              <w:left w:w="100" w:type="dxa"/>
              <w:bottom w:w="100" w:type="dxa"/>
              <w:right w:w="100" w:type="dxa"/>
            </w:tcMar>
            <w:vAlign w:val="center"/>
          </w:tcPr>
          <w:p w14:paraId="326C0F58"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r w:rsidR="00430C5A" w14:paraId="7A0D99DC" w14:textId="77777777">
        <w:trPr>
          <w:trHeight w:val="440"/>
        </w:trPr>
        <w:tc>
          <w:tcPr>
            <w:tcW w:w="9630" w:type="dxa"/>
            <w:vMerge/>
            <w:tcMar>
              <w:top w:w="100" w:type="dxa"/>
              <w:left w:w="100" w:type="dxa"/>
              <w:bottom w:w="100" w:type="dxa"/>
              <w:right w:w="100" w:type="dxa"/>
            </w:tcMar>
            <w:vAlign w:val="center"/>
          </w:tcPr>
          <w:p w14:paraId="5E18D76F"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r w:rsidR="00430C5A" w14:paraId="4F572310" w14:textId="77777777">
        <w:trPr>
          <w:trHeight w:val="440"/>
        </w:trPr>
        <w:tc>
          <w:tcPr>
            <w:tcW w:w="9630" w:type="dxa"/>
            <w:vMerge/>
            <w:tcMar>
              <w:top w:w="100" w:type="dxa"/>
              <w:left w:w="100" w:type="dxa"/>
              <w:bottom w:w="100" w:type="dxa"/>
              <w:right w:w="100" w:type="dxa"/>
            </w:tcMar>
            <w:vAlign w:val="center"/>
          </w:tcPr>
          <w:p w14:paraId="76D47345"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r w:rsidR="00430C5A" w14:paraId="72AC9AEC" w14:textId="77777777">
        <w:trPr>
          <w:trHeight w:val="317"/>
        </w:trPr>
        <w:tc>
          <w:tcPr>
            <w:tcW w:w="9630" w:type="dxa"/>
            <w:vMerge/>
            <w:tcMar>
              <w:top w:w="100" w:type="dxa"/>
              <w:left w:w="100" w:type="dxa"/>
              <w:bottom w:w="100" w:type="dxa"/>
              <w:right w:w="100" w:type="dxa"/>
            </w:tcMar>
            <w:vAlign w:val="center"/>
          </w:tcPr>
          <w:p w14:paraId="5CE90689"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bl>
    <w:p w14:paraId="62C031D0" w14:textId="77777777" w:rsidR="00430C5A" w:rsidRDefault="00430C5A">
      <w:pPr>
        <w:keepNext/>
        <w:keepLines/>
        <w:spacing w:line="240" w:lineRule="auto"/>
        <w:rPr>
          <w:rFonts w:ascii="Times New Roman" w:eastAsia="Times New Roman" w:hAnsi="Times New Roman" w:cs="Times New Roman"/>
          <w:b/>
          <w:sz w:val="24"/>
          <w:szCs w:val="24"/>
        </w:rPr>
      </w:pPr>
      <w:bookmarkStart w:id="43" w:name="_heading=h.b7cwopfghzxa" w:colFirst="0" w:colLast="0"/>
      <w:bookmarkEnd w:id="43"/>
    </w:p>
    <w:p w14:paraId="0243EFED" w14:textId="77777777" w:rsidR="00430C5A" w:rsidRDefault="00000000">
      <w:pPr>
        <w:pStyle w:val="Titlu4"/>
        <w:spacing w:line="240" w:lineRule="auto"/>
      </w:pPr>
      <w:bookmarkStart w:id="44" w:name="_heading=h.ubqc6tlxknvo" w:colFirst="0" w:colLast="0"/>
      <w:bookmarkEnd w:id="44"/>
      <w:r>
        <w:t xml:space="preserve">C.2.4.2. Manifestările clinice IPP </w:t>
      </w:r>
    </w:p>
    <w:p w14:paraId="03581824"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1B1C1D"/>
          <w:sz w:val="24"/>
          <w:szCs w:val="24"/>
        </w:rPr>
        <w:t xml:space="preserve">Prezentarea clinică a IPP poate varia considerabil, de la forme acute, fulminante, la forme cronice, insidioase, în funcție de momentul apariției infecției, virulența microorganismului și statusul imun al gazdei </w:t>
      </w:r>
      <w:hyperlink r:id="rId51">
        <w:r w:rsidR="00430C5A">
          <w:rPr>
            <w:rFonts w:ascii="Times New Roman" w:eastAsia="Times New Roman" w:hAnsi="Times New Roman" w:cs="Times New Roman"/>
            <w:color w:val="000000"/>
            <w:sz w:val="24"/>
            <w:szCs w:val="24"/>
          </w:rPr>
          <w:t>[16, 18–21, 32, 34, 53, 55–57]</w:t>
        </w:r>
      </w:hyperlink>
      <w:r>
        <w:rPr>
          <w:rFonts w:ascii="Times New Roman" w:eastAsia="Times New Roman" w:hAnsi="Times New Roman" w:cs="Times New Roman"/>
          <w:sz w:val="24"/>
          <w:szCs w:val="24"/>
        </w:rPr>
        <w:t xml:space="preserve">: </w:t>
      </w:r>
    </w:p>
    <w:tbl>
      <w:tblPr>
        <w:tblStyle w:val="afffff6"/>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50DFE9D7" w14:textId="77777777">
        <w:tc>
          <w:tcPr>
            <w:tcW w:w="9640" w:type="dxa"/>
            <w:tcMar>
              <w:top w:w="100" w:type="dxa"/>
              <w:left w:w="100" w:type="dxa"/>
              <w:bottom w:w="100" w:type="dxa"/>
              <w:right w:w="100" w:type="dxa"/>
            </w:tcMar>
          </w:tcPr>
          <w:p w14:paraId="65A2C3A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Caseta 5. Examen clinic general</w:t>
            </w:r>
          </w:p>
          <w:p w14:paraId="3039567F"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stării generale a pacientului (ex. alterată, precară).</w:t>
            </w:r>
          </w:p>
          <w:p w14:paraId="22B81976"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Măsurarea temperaturii corporale (prezența febrei &gt;38.0°C, deși adesea absentă în formele cronice).</w:t>
            </w:r>
          </w:p>
          <w:p w14:paraId="0BB576BF"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semnelor vitale (tensiune arterială, puls, frecvență respiratorie) pentru identificarea semnelor de răspuns inflamator sistemic (SIRS) sau sepsis (tahicardie, hipotensiune, tahipnee), în special în formele acute severe.</w:t>
            </w:r>
          </w:p>
          <w:p w14:paraId="4B993DAD"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statusului mental (alterarea acestuia poate sugera sepsis sever)..</w:t>
            </w:r>
          </w:p>
        </w:tc>
      </w:tr>
    </w:tbl>
    <w:p w14:paraId="391ACEB3" w14:textId="77777777" w:rsidR="00430C5A" w:rsidRDefault="00430C5A">
      <w:pPr>
        <w:spacing w:line="240" w:lineRule="auto"/>
      </w:pPr>
      <w:bookmarkStart w:id="45" w:name="_heading=h.y620gxx1w6bg" w:colFirst="0" w:colLast="0"/>
      <w:bookmarkEnd w:id="45"/>
    </w:p>
    <w:tbl>
      <w:tblPr>
        <w:tblStyle w:val="afffff7"/>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1304C32A" w14:textId="77777777">
        <w:trPr>
          <w:trHeight w:val="440"/>
        </w:trPr>
        <w:tc>
          <w:tcPr>
            <w:tcW w:w="9640" w:type="dxa"/>
            <w:vMerge w:val="restart"/>
            <w:tcMar>
              <w:top w:w="100" w:type="dxa"/>
              <w:left w:w="100" w:type="dxa"/>
              <w:bottom w:w="100" w:type="dxa"/>
              <w:right w:w="100" w:type="dxa"/>
            </w:tcMar>
          </w:tcPr>
          <w:p w14:paraId="54786A97" w14:textId="77777777" w:rsidR="00430C5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Caseta 6. Examen clinic specializat </w:t>
            </w:r>
          </w:p>
          <w:p w14:paraId="2A9DFA39"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i/>
                <w:sz w:val="24"/>
                <w:szCs w:val="24"/>
              </w:rPr>
              <w:t>Inspecția</w:t>
            </w:r>
            <w:r>
              <w:rPr>
                <w:rFonts w:ascii="Times New Roman" w:eastAsia="Times New Roman" w:hAnsi="Times New Roman" w:cs="Times New Roman"/>
                <w:sz w:val="24"/>
                <w:szCs w:val="24"/>
              </w:rPr>
              <w:t>:</w:t>
            </w:r>
          </w:p>
          <w:p w14:paraId="09952E9B" w14:textId="77777777" w:rsidR="00430C5A" w:rsidRDefault="00000000">
            <w:pPr>
              <w:widowControl w:val="0"/>
              <w:numPr>
                <w:ilvl w:val="0"/>
                <w:numId w:val="4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semnelor locale de inflamație: eritem (roșeață), edem (tumefiere).</w:t>
            </w:r>
          </w:p>
          <w:p w14:paraId="3B29B83E" w14:textId="77777777" w:rsidR="00430C5A" w:rsidRDefault="00000000">
            <w:pPr>
              <w:widowControl w:val="0"/>
              <w:numPr>
                <w:ilvl w:val="0"/>
                <w:numId w:val="4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Verificarea prezenței și caracterului oricărui drenaj din plagă (purulent - semn major).</w:t>
            </w:r>
          </w:p>
          <w:p w14:paraId="4A8DE463" w14:textId="77777777" w:rsidR="00430C5A" w:rsidRDefault="00000000">
            <w:pPr>
              <w:widowControl w:val="0"/>
              <w:numPr>
                <w:ilvl w:val="0"/>
                <w:numId w:val="4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Identificarea prezenței unei fistule (tract </w:t>
            </w:r>
            <w:proofErr w:type="spellStart"/>
            <w:r>
              <w:rPr>
                <w:rFonts w:ascii="Times New Roman" w:eastAsia="Times New Roman" w:hAnsi="Times New Roman" w:cs="Times New Roman"/>
                <w:sz w:val="24"/>
                <w:szCs w:val="24"/>
              </w:rPr>
              <w:t>sinosal</w:t>
            </w:r>
            <w:proofErr w:type="spellEnd"/>
            <w:r>
              <w:rPr>
                <w:rFonts w:ascii="Times New Roman" w:eastAsia="Times New Roman" w:hAnsi="Times New Roman" w:cs="Times New Roman"/>
                <w:sz w:val="24"/>
                <w:szCs w:val="24"/>
              </w:rPr>
              <w:t>) (semn patognomonic).</w:t>
            </w:r>
          </w:p>
          <w:p w14:paraId="407F76D7" w14:textId="77777777" w:rsidR="00430C5A" w:rsidRDefault="00000000">
            <w:pPr>
              <w:widowControl w:val="0"/>
              <w:numPr>
                <w:ilvl w:val="0"/>
                <w:numId w:val="4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prezenței unei efuzii articulare (acumulare de lichid).</w:t>
            </w:r>
          </w:p>
          <w:p w14:paraId="74FEFDE1" w14:textId="77777777" w:rsidR="00430C5A" w:rsidRDefault="00000000">
            <w:pPr>
              <w:widowControl w:val="0"/>
              <w:numPr>
                <w:ilvl w:val="0"/>
                <w:numId w:val="4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Observarea atitudinii membrului.</w:t>
            </w:r>
          </w:p>
          <w:p w14:paraId="755E9087"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i/>
                <w:sz w:val="24"/>
                <w:szCs w:val="24"/>
              </w:rPr>
              <w:t>Palparea</w:t>
            </w:r>
            <w:r>
              <w:rPr>
                <w:rFonts w:ascii="Times New Roman" w:eastAsia="Times New Roman" w:hAnsi="Times New Roman" w:cs="Times New Roman"/>
                <w:sz w:val="24"/>
                <w:szCs w:val="24"/>
              </w:rPr>
              <w:t>:</w:t>
            </w:r>
          </w:p>
          <w:p w14:paraId="47DB8B8B" w14:textId="77777777" w:rsidR="00430C5A" w:rsidRDefault="00000000">
            <w:pPr>
              <w:widowControl w:val="0"/>
              <w:numPr>
                <w:ilvl w:val="0"/>
                <w:numId w:val="1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temperaturii locale (căldură locală).</w:t>
            </w:r>
          </w:p>
          <w:p w14:paraId="4C85411E" w14:textId="77777777" w:rsidR="00430C5A" w:rsidRDefault="00000000">
            <w:pPr>
              <w:widowControl w:val="0"/>
              <w:numPr>
                <w:ilvl w:val="0"/>
                <w:numId w:val="1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Detectarea </w:t>
            </w:r>
            <w:proofErr w:type="spellStart"/>
            <w:r>
              <w:rPr>
                <w:rFonts w:ascii="Times New Roman" w:eastAsia="Times New Roman" w:hAnsi="Times New Roman" w:cs="Times New Roman"/>
                <w:sz w:val="24"/>
                <w:szCs w:val="24"/>
              </w:rPr>
              <w:t>fluctuenței</w:t>
            </w:r>
            <w:proofErr w:type="spellEnd"/>
            <w:r>
              <w:rPr>
                <w:rFonts w:ascii="Times New Roman" w:eastAsia="Times New Roman" w:hAnsi="Times New Roman" w:cs="Times New Roman"/>
                <w:sz w:val="24"/>
                <w:szCs w:val="24"/>
              </w:rPr>
              <w:t xml:space="preserve"> (sugestiv pentru abces).</w:t>
            </w:r>
          </w:p>
          <w:p w14:paraId="2F1FEBC6" w14:textId="77777777" w:rsidR="00430C5A" w:rsidRDefault="00000000">
            <w:pPr>
              <w:widowControl w:val="0"/>
              <w:numPr>
                <w:ilvl w:val="0"/>
                <w:numId w:val="14"/>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Palparea pentru sensibilitate dureroasă </w:t>
            </w:r>
            <w:proofErr w:type="spellStart"/>
            <w:r>
              <w:rPr>
                <w:rFonts w:ascii="Times New Roman" w:eastAsia="Times New Roman" w:hAnsi="Times New Roman" w:cs="Times New Roman"/>
                <w:sz w:val="24"/>
                <w:szCs w:val="24"/>
              </w:rPr>
              <w:t>periarticulară</w:t>
            </w:r>
            <w:proofErr w:type="spellEnd"/>
            <w:r>
              <w:rPr>
                <w:rFonts w:ascii="Times New Roman" w:eastAsia="Times New Roman" w:hAnsi="Times New Roman" w:cs="Times New Roman"/>
                <w:sz w:val="24"/>
                <w:szCs w:val="24"/>
              </w:rPr>
              <w:t>.</w:t>
            </w:r>
          </w:p>
          <w:p w14:paraId="76A4D688"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i/>
                <w:sz w:val="24"/>
                <w:szCs w:val="24"/>
              </w:rPr>
              <w:t>Evaluarea mobilității</w:t>
            </w:r>
            <w:r>
              <w:rPr>
                <w:rFonts w:ascii="Times New Roman" w:eastAsia="Times New Roman" w:hAnsi="Times New Roman" w:cs="Times New Roman"/>
                <w:sz w:val="24"/>
                <w:szCs w:val="24"/>
              </w:rPr>
              <w:t>:</w:t>
            </w:r>
          </w:p>
          <w:p w14:paraId="2CC703D0" w14:textId="77777777" w:rsidR="00430C5A" w:rsidRDefault="00000000">
            <w:pPr>
              <w:widowControl w:val="0"/>
              <w:numPr>
                <w:ilvl w:val="0"/>
                <w:numId w:val="31"/>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Determinarea amplitudinii de mișcare active și pasive (adesea limitată de durere/inflamație/redoare).</w:t>
            </w:r>
          </w:p>
          <w:p w14:paraId="69EA0552" w14:textId="77777777" w:rsidR="00430C5A" w:rsidRDefault="00000000">
            <w:pPr>
              <w:widowControl w:val="0"/>
              <w:spacing w:line="240" w:lineRule="auto"/>
              <w:ind w:firstLine="566"/>
              <w:rPr>
                <w:rFonts w:ascii="Times New Roman" w:eastAsia="Times New Roman" w:hAnsi="Times New Roman" w:cs="Times New Roman"/>
                <w:i/>
                <w:sz w:val="24"/>
                <w:szCs w:val="24"/>
              </w:rPr>
            </w:pPr>
            <w:r>
              <w:rPr>
                <w:rFonts w:ascii="Times New Roman" w:eastAsia="Times New Roman" w:hAnsi="Times New Roman" w:cs="Times New Roman"/>
                <w:i/>
                <w:sz w:val="24"/>
                <w:szCs w:val="24"/>
              </w:rPr>
              <w:t>Evaluarea funcțională:</w:t>
            </w:r>
          </w:p>
          <w:p w14:paraId="51DB14EC" w14:textId="77777777" w:rsidR="00430C5A" w:rsidRDefault="00000000">
            <w:pPr>
              <w:widowControl w:val="0"/>
              <w:numPr>
                <w:ilvl w:val="0"/>
                <w:numId w:val="52"/>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Capacitatea de a încărca membrul afectat (adesea limitată sau imposibilă).</w:t>
            </w:r>
          </w:p>
          <w:p w14:paraId="5CBE7E6B" w14:textId="77777777" w:rsidR="00430C5A" w:rsidRDefault="00000000">
            <w:pPr>
              <w:widowControl w:val="0"/>
              <w:numPr>
                <w:ilvl w:val="0"/>
                <w:numId w:val="52"/>
              </w:numPr>
              <w:spacing w:line="240"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mersului (prezența șchiopătării).</w:t>
            </w:r>
          </w:p>
        </w:tc>
      </w:tr>
      <w:tr w:rsidR="00430C5A" w14:paraId="31ED652D" w14:textId="77777777">
        <w:trPr>
          <w:trHeight w:val="440"/>
        </w:trPr>
        <w:tc>
          <w:tcPr>
            <w:tcW w:w="9640" w:type="dxa"/>
            <w:vMerge/>
            <w:tcMar>
              <w:top w:w="100" w:type="dxa"/>
              <w:left w:w="100" w:type="dxa"/>
              <w:bottom w:w="100" w:type="dxa"/>
              <w:right w:w="100" w:type="dxa"/>
            </w:tcMar>
          </w:tcPr>
          <w:p w14:paraId="38BFD223"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r>
    </w:tbl>
    <w:p w14:paraId="7B4F4EBA" w14:textId="77777777" w:rsidR="00430C5A" w:rsidRDefault="00430C5A">
      <w:pPr>
        <w:spacing w:line="240" w:lineRule="auto"/>
        <w:rPr>
          <w:rFonts w:ascii="Times New Roman" w:eastAsia="Times New Roman" w:hAnsi="Times New Roman" w:cs="Times New Roman"/>
          <w:sz w:val="24"/>
          <w:szCs w:val="24"/>
        </w:rPr>
      </w:pPr>
    </w:p>
    <w:p w14:paraId="2C8C3E8A"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 xml:space="preserve">Caseta 7. </w:t>
      </w:r>
      <w:r>
        <w:rPr>
          <w:rFonts w:ascii="Times New Roman" w:eastAsia="Times New Roman" w:hAnsi="Times New Roman" w:cs="Times New Roman"/>
          <w:b/>
          <w:i/>
          <w:color w:val="181717"/>
          <w:sz w:val="24"/>
          <w:szCs w:val="24"/>
        </w:rPr>
        <w:t>Indicaţii pentru consultul medicului ortoped-traumatolog</w:t>
      </w:r>
    </w:p>
    <w:p w14:paraId="1B480F79"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Orice pacient cu </w:t>
      </w:r>
      <w:proofErr w:type="spellStart"/>
      <w:r>
        <w:rPr>
          <w:rFonts w:ascii="Times New Roman" w:eastAsia="Times New Roman" w:hAnsi="Times New Roman" w:cs="Times New Roman"/>
          <w:color w:val="181717"/>
          <w:sz w:val="24"/>
          <w:szCs w:val="24"/>
        </w:rPr>
        <w:t>artroplastie</w:t>
      </w:r>
      <w:proofErr w:type="spellEnd"/>
      <w:r>
        <w:rPr>
          <w:rFonts w:ascii="Times New Roman" w:eastAsia="Times New Roman" w:hAnsi="Times New Roman" w:cs="Times New Roman"/>
          <w:color w:val="181717"/>
          <w:sz w:val="24"/>
          <w:szCs w:val="24"/>
        </w:rPr>
        <w:t xml:space="preserve"> care prezintă durere nouă, persistentă sau agravată la nivelul articulației operate, neexplicată de alte cauze evidente.</w:t>
      </w:r>
    </w:p>
    <w:p w14:paraId="3686588B"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Prezența semnelor locale de inflamație: eritem, căldură locală, edem marcat.</w:t>
      </w:r>
    </w:p>
    <w:p w14:paraId="5AFFA031"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Existența unui drenaj persistent (seros sau purulent) din plaga chirurgicală după perioada postoperatorie imediată.</w:t>
      </w:r>
    </w:p>
    <w:p w14:paraId="1BB14D85"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Prezența unei fistule care comunică cu articulația protezată.</w:t>
      </w:r>
    </w:p>
    <w:p w14:paraId="7BF7B95C"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Limitare funcțională semnificativă sau deteriorare funcțională progresivă după o perioadă inițială de recuperare bună.</w:t>
      </w:r>
    </w:p>
    <w:p w14:paraId="698EFAA7"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Apariția bruscă a durerii severe și a semnelor de inflamație la nivelul unei proteze anterior funcționale (sugestiv pentru infecție hematogenă acută).</w:t>
      </w:r>
    </w:p>
    <w:p w14:paraId="2D32B8CD"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lastRenderedPageBreak/>
        <w:t xml:space="preserve">Prezența simptomelor sistemice (febră, frisoane) asociate cu simptome locale la nivelul articulației </w:t>
      </w:r>
      <w:proofErr w:type="spellStart"/>
      <w:r>
        <w:rPr>
          <w:rFonts w:ascii="Times New Roman" w:eastAsia="Times New Roman" w:hAnsi="Times New Roman" w:cs="Times New Roman"/>
          <w:color w:val="181717"/>
          <w:sz w:val="24"/>
          <w:szCs w:val="24"/>
        </w:rPr>
        <w:t>protezate</w:t>
      </w:r>
      <w:proofErr w:type="spellEnd"/>
      <w:r>
        <w:rPr>
          <w:rFonts w:ascii="Times New Roman" w:eastAsia="Times New Roman" w:hAnsi="Times New Roman" w:cs="Times New Roman"/>
          <w:color w:val="181717"/>
          <w:sz w:val="24"/>
          <w:szCs w:val="24"/>
        </w:rPr>
        <w:t>.</w:t>
      </w:r>
    </w:p>
    <w:p w14:paraId="0DE86C0A"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70"/>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Suspiciune de instabilitate a implantului pe radiografii, în special dacă apare precoce (&lt;5 ani postoperator).</w:t>
      </w:r>
    </w:p>
    <w:p w14:paraId="28856DC3" w14:textId="77777777" w:rsidR="00430C5A" w:rsidRDefault="00000000">
      <w:pPr>
        <w:pBdr>
          <w:top w:val="single" w:sz="4" w:space="0" w:color="181717"/>
          <w:left w:val="single" w:sz="4" w:space="0" w:color="181717"/>
          <w:bottom w:val="single" w:sz="4" w:space="0" w:color="181717"/>
          <w:right w:val="single" w:sz="4" w:space="0" w:color="181717"/>
        </w:pBdr>
        <w:spacing w:after="85" w:line="240" w:lineRule="auto"/>
        <w:ind w:right="23" w:firstLine="566"/>
        <w:rPr>
          <w:rFonts w:ascii="Times New Roman" w:eastAsia="Times New Roman" w:hAnsi="Times New Roman" w:cs="Times New Roman"/>
          <w:b/>
          <w:i/>
          <w:color w:val="181717"/>
          <w:sz w:val="24"/>
          <w:szCs w:val="24"/>
        </w:rPr>
      </w:pPr>
      <w:r>
        <w:rPr>
          <w:rFonts w:ascii="Times New Roman" w:eastAsia="Times New Roman" w:hAnsi="Times New Roman" w:cs="Times New Roman"/>
          <w:i/>
          <w:color w:val="181717"/>
          <w:sz w:val="24"/>
          <w:szCs w:val="24"/>
        </w:rPr>
        <w:t xml:space="preserve">Notă: Este esențial un grad înalt de suspiciune pentru IPP la orice pacient cu </w:t>
      </w:r>
      <w:proofErr w:type="spellStart"/>
      <w:r>
        <w:rPr>
          <w:rFonts w:ascii="Times New Roman" w:eastAsia="Times New Roman" w:hAnsi="Times New Roman" w:cs="Times New Roman"/>
          <w:i/>
          <w:color w:val="181717"/>
          <w:sz w:val="24"/>
          <w:szCs w:val="24"/>
        </w:rPr>
        <w:t>artroplastie</w:t>
      </w:r>
      <w:proofErr w:type="spellEnd"/>
      <w:r>
        <w:rPr>
          <w:rFonts w:ascii="Times New Roman" w:eastAsia="Times New Roman" w:hAnsi="Times New Roman" w:cs="Times New Roman"/>
          <w:i/>
          <w:color w:val="181717"/>
          <w:sz w:val="24"/>
          <w:szCs w:val="24"/>
        </w:rPr>
        <w:t xml:space="preserve"> dureroasă, chiar și în absența semnelor clasice (prezentări atipice/cronice).</w:t>
      </w:r>
    </w:p>
    <w:p w14:paraId="21D0992C" w14:textId="77777777" w:rsidR="00430C5A" w:rsidRDefault="00000000">
      <w:pPr>
        <w:pStyle w:val="Titlu4"/>
        <w:spacing w:line="240" w:lineRule="auto"/>
      </w:pPr>
      <w:bookmarkStart w:id="46" w:name="_heading=h.t80fu1387uyo" w:colFirst="0" w:colLast="0"/>
      <w:bookmarkEnd w:id="46"/>
      <w:r>
        <w:t>C.2.4.3. Investigaţii paraclinice</w:t>
      </w:r>
    </w:p>
    <w:p w14:paraId="5A9103D3" w14:textId="77777777" w:rsidR="00430C5A"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Diagnosticul de certitudine al IPP se bazează pe o combinație de investigații paraclinice, deoarece niciun test singular nu are acuratețe perfectă. Abordarea diagnostică este adesea etapizată, începând cu teste de screening non-invazive și progresând către teste mai specifice și invazive, dacă suspiciunea persistă. Ghidurile majore (AAOS, ICM, IDSA, EBJIS, BOA) oferă recomandări privind utilizarea diverselor teste</w:t>
      </w:r>
      <w:hyperlink r:id="rId52">
        <w:r w:rsidR="00430C5A">
          <w:rPr>
            <w:rFonts w:ascii="Times New Roman" w:eastAsia="Times New Roman" w:hAnsi="Times New Roman" w:cs="Times New Roman"/>
            <w:color w:val="000000"/>
            <w:sz w:val="24"/>
            <w:szCs w:val="24"/>
          </w:rPr>
          <w:t>[16, 19, 21, 23, 25, 32, 38, 41, 56, 58–61]</w:t>
        </w:r>
      </w:hyperlink>
      <w:r>
        <w:rPr>
          <w:rFonts w:ascii="Times New Roman" w:eastAsia="Times New Roman" w:hAnsi="Times New Roman" w:cs="Times New Roman"/>
          <w:sz w:val="24"/>
          <w:szCs w:val="24"/>
        </w:rPr>
        <w:t xml:space="preserve">. </w:t>
      </w:r>
    </w:p>
    <w:p w14:paraId="084CA380" w14:textId="77777777" w:rsidR="00430C5A" w:rsidRDefault="00430C5A">
      <w:pPr>
        <w:spacing w:line="240" w:lineRule="auto"/>
        <w:ind w:left="-5" w:hanging="10"/>
        <w:rPr>
          <w:rFonts w:ascii="Times New Roman" w:eastAsia="Times New Roman" w:hAnsi="Times New Roman" w:cs="Times New Roman"/>
          <w:sz w:val="24"/>
          <w:szCs w:val="24"/>
        </w:rPr>
      </w:pPr>
    </w:p>
    <w:p w14:paraId="7F2923E9" w14:textId="77777777" w:rsidR="00430C5A"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b/>
          <w:color w:val="181717"/>
          <w:sz w:val="24"/>
          <w:szCs w:val="24"/>
        </w:rPr>
        <w:t xml:space="preserve">Tabelul 1. </w:t>
      </w:r>
      <w:r>
        <w:rPr>
          <w:rFonts w:ascii="Times New Roman" w:eastAsia="Times New Roman" w:hAnsi="Times New Roman" w:cs="Times New Roman"/>
          <w:b/>
          <w:i/>
          <w:color w:val="181717"/>
          <w:sz w:val="24"/>
          <w:szCs w:val="24"/>
        </w:rPr>
        <w:t xml:space="preserve">Investigaţiile paraclinice la </w:t>
      </w:r>
      <w:proofErr w:type="spellStart"/>
      <w:r>
        <w:rPr>
          <w:rFonts w:ascii="Times New Roman" w:eastAsia="Times New Roman" w:hAnsi="Times New Roman" w:cs="Times New Roman"/>
          <w:b/>
          <w:i/>
          <w:color w:val="181717"/>
          <w:sz w:val="24"/>
          <w:szCs w:val="24"/>
        </w:rPr>
        <w:t>pacienţii</w:t>
      </w:r>
      <w:proofErr w:type="spellEnd"/>
      <w:r>
        <w:rPr>
          <w:rFonts w:ascii="Times New Roman" w:eastAsia="Times New Roman" w:hAnsi="Times New Roman" w:cs="Times New Roman"/>
          <w:b/>
          <w:i/>
          <w:color w:val="181717"/>
          <w:sz w:val="24"/>
          <w:szCs w:val="24"/>
        </w:rPr>
        <w:t xml:space="preserve"> cu IPP </w:t>
      </w:r>
    </w:p>
    <w:tbl>
      <w:tblPr>
        <w:tblStyle w:val="afffff8"/>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0"/>
        <w:gridCol w:w="1875"/>
        <w:gridCol w:w="3360"/>
        <w:gridCol w:w="2370"/>
      </w:tblGrid>
      <w:tr w:rsidR="00430C5A" w14:paraId="03039489"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53AD9C"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381F33"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Investigația</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1C617"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Indicație / Interpretare Cheie / Recomandare</w:t>
            </w:r>
          </w:p>
        </w:tc>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E91CD2"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 / Limitări</w:t>
            </w:r>
          </w:p>
        </w:tc>
      </w:tr>
      <w:tr w:rsidR="00430C5A" w14:paraId="21871718" w14:textId="77777777">
        <w:trPr>
          <w:trHeight w:val="97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6602FE"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Teste Serice</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8D9F1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VSH și CRP</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1D3DD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Teste de primă linie (screening); valori crescute (&gt;30 mm/h și &gt;10 mg/L cronic; &gt;100 mg/L acut) cresc suspiciunea; recomandate AAOS/ICM/IDSA/EBJIS/BOA.</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2BDB924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Specificitate scăzută; valori normale nu exclud IPP cronică; CRP se normalizează mai rapid post-op.</w:t>
            </w:r>
          </w:p>
        </w:tc>
      </w:tr>
      <w:tr w:rsidR="00430C5A" w14:paraId="798EF081" w14:textId="77777777">
        <w:trPr>
          <w:trHeight w:val="48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8DA5C5"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1D5D4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Interleukina-6 (IL-6)</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90E13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Poate fi utilizată pentru diagnostic (AAOS </w:t>
            </w:r>
            <w:proofErr w:type="spellStart"/>
            <w:r>
              <w:rPr>
                <w:rFonts w:ascii="Times New Roman" w:eastAsia="Times New Roman" w:hAnsi="Times New Roman" w:cs="Times New Roman"/>
                <w:sz w:val="24"/>
                <w:szCs w:val="24"/>
              </w:rPr>
              <w:t>Strong</w:t>
            </w:r>
            <w:proofErr w:type="spellEnd"/>
            <w:r>
              <w:rPr>
                <w:rFonts w:ascii="Times New Roman" w:eastAsia="Times New Roman" w:hAnsi="Times New Roman" w:cs="Times New Roman"/>
                <w:sz w:val="24"/>
                <w:szCs w:val="24"/>
              </w:rPr>
              <w:t xml:space="preserve"> Rec); acuratețe bună, VPP negativ mare.</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191C9BBA"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Dacă disponibilă, cost.</w:t>
            </w:r>
          </w:p>
        </w:tc>
      </w:tr>
      <w:tr w:rsidR="00430C5A" w14:paraId="0B773527"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AD7F11"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F0B94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D-dimer</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005CEA"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Marker minor ICM 2018 (&gt; 860 ng/</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rezultate promițătoare.</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2FF9567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Specificitate scăzută; necesită validare.</w:t>
            </w:r>
          </w:p>
        </w:tc>
      </w:tr>
      <w:tr w:rsidR="00430C5A" w14:paraId="03587C8F"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3EE0CC"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**Analiză Fluid</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42E4D3" w14:textId="77777777" w:rsidR="00430C5A"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Artrocenteză</w:t>
            </w:r>
            <w:proofErr w:type="spellEnd"/>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51501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Etapă cheie; oprire antibiotice cu 2 săpt. înainte (ideal).</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197A493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Crucială pentru acuratețea culturilor.</w:t>
            </w:r>
          </w:p>
        </w:tc>
      </w:tr>
      <w:tr w:rsidR="00430C5A" w14:paraId="1C6D3A55" w14:textId="77777777">
        <w:trPr>
          <w:trHeight w:val="34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F33CA"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Sinovial**</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2D54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Număr leucocite (WBC) &amp; % </w:t>
            </w:r>
            <w:proofErr w:type="spellStart"/>
            <w:r>
              <w:rPr>
                <w:rFonts w:ascii="Times New Roman" w:eastAsia="Times New Roman" w:hAnsi="Times New Roman" w:cs="Times New Roman"/>
                <w:sz w:val="24"/>
                <w:szCs w:val="24"/>
              </w:rPr>
              <w:t>Neutrofile</w:t>
            </w:r>
            <w:proofErr w:type="spellEnd"/>
            <w:r>
              <w:rPr>
                <w:rFonts w:ascii="Times New Roman" w:eastAsia="Times New Roman" w:hAnsi="Times New Roman" w:cs="Times New Roman"/>
                <w:sz w:val="24"/>
                <w:szCs w:val="24"/>
              </w:rPr>
              <w:t xml:space="preserve"> (PMN%)</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9CD93C" w14:textId="77777777" w:rsidR="00430C5A"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esențiali (AAOS Moderate Rec; ICM; IDSA; EBJIS; BOA </w:t>
            </w:r>
            <w:proofErr w:type="spellStart"/>
            <w:r>
              <w:rPr>
                <w:rFonts w:ascii="Times New Roman" w:eastAsia="Times New Roman" w:hAnsi="Times New Roman" w:cs="Times New Roman"/>
                <w:sz w:val="24"/>
                <w:szCs w:val="24"/>
              </w:rPr>
              <w:t>Mandatory</w:t>
            </w:r>
            <w:proofErr w:type="spellEnd"/>
            <w:r>
              <w:rPr>
                <w:rFonts w:ascii="Times New Roman" w:eastAsia="Times New Roman" w:hAnsi="Times New Roman" w:cs="Times New Roman"/>
                <w:sz w:val="24"/>
                <w:szCs w:val="24"/>
              </w:rPr>
              <w:t>); praguri variabile (ex. &gt;3000 WBC &amp; &gt;80% PMN pentru confirmare cronică ICM/EBJIS).</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1E46C7D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Pragurile diferă (acut/cronic, genunchi/șold).</w:t>
            </w:r>
          </w:p>
        </w:tc>
      </w:tr>
      <w:tr w:rsidR="00430C5A" w14:paraId="74D1BA02"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637D56"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CC176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Leucocit </w:t>
            </w:r>
            <w:proofErr w:type="spellStart"/>
            <w:r>
              <w:rPr>
                <w:rFonts w:ascii="Times New Roman" w:eastAsia="Times New Roman" w:hAnsi="Times New Roman" w:cs="Times New Roman"/>
                <w:sz w:val="24"/>
                <w:szCs w:val="24"/>
              </w:rPr>
              <w:t>Esteraza</w:t>
            </w:r>
            <w:proofErr w:type="spellEnd"/>
            <w:r>
              <w:rPr>
                <w:rFonts w:ascii="Times New Roman" w:eastAsia="Times New Roman" w:hAnsi="Times New Roman" w:cs="Times New Roman"/>
                <w:sz w:val="24"/>
                <w:szCs w:val="24"/>
              </w:rPr>
              <w:t xml:space="preserve"> (LE)(când este disponibilă)</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AA5EA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rapid pe bandeletă, acuratețe bună (AAOS Moderate Rec; ICM; IDSA; EBJIS); ++ considerat pozitiv.</w:t>
            </w:r>
          </w:p>
        </w:tc>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FDE1F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Ieftin, rapid.</w:t>
            </w:r>
          </w:p>
        </w:tc>
      </w:tr>
      <w:tr w:rsidR="00430C5A" w14:paraId="3D334FC5" w14:textId="77777777">
        <w:trPr>
          <w:trHeight w:val="22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D9C84D"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E6094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Alfa-</w:t>
            </w:r>
            <w:proofErr w:type="spellStart"/>
            <w:r>
              <w:rPr>
                <w:rFonts w:ascii="Times New Roman" w:eastAsia="Times New Roman" w:hAnsi="Times New Roman" w:cs="Times New Roman"/>
                <w:sz w:val="24"/>
                <w:szCs w:val="24"/>
              </w:rPr>
              <w:t>Defensină</w:t>
            </w:r>
            <w:proofErr w:type="spellEnd"/>
            <w:r>
              <w:rPr>
                <w:rFonts w:ascii="Times New Roman" w:eastAsia="Times New Roman" w:hAnsi="Times New Roman" w:cs="Times New Roman"/>
                <w:sz w:val="24"/>
                <w:szCs w:val="24"/>
              </w:rPr>
              <w:t xml:space="preserve"> (α-</w:t>
            </w:r>
            <w:proofErr w:type="spellStart"/>
            <w:r>
              <w:rPr>
                <w:rFonts w:ascii="Times New Roman" w:eastAsia="Times New Roman" w:hAnsi="Times New Roman" w:cs="Times New Roman"/>
                <w:sz w:val="24"/>
                <w:szCs w:val="24"/>
              </w:rPr>
              <w:t>defensină</w:t>
            </w:r>
            <w:proofErr w:type="spellEnd"/>
            <w:r>
              <w:rPr>
                <w:rFonts w:ascii="Times New Roman" w:eastAsia="Times New Roman" w:hAnsi="Times New Roman" w:cs="Times New Roman"/>
                <w:sz w:val="24"/>
                <w:szCs w:val="24"/>
              </w:rPr>
              <w:t>)</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FE40A2" w14:textId="77777777" w:rsidR="00430C5A"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Biomarker</w:t>
            </w:r>
            <w:proofErr w:type="spellEnd"/>
            <w:r>
              <w:rPr>
                <w:rFonts w:ascii="Times New Roman" w:eastAsia="Times New Roman" w:hAnsi="Times New Roman" w:cs="Times New Roman"/>
                <w:sz w:val="24"/>
                <w:szCs w:val="24"/>
              </w:rPr>
              <w:t xml:space="preserve"> specific (AAOS Moderate Rec; ICM; EBJIS), sensibilitate/specificitate ridicate; test laborator/rapid.</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D0252E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 în culturi negative / sub antibiotice; fals pozitiv în </w:t>
            </w:r>
            <w:proofErr w:type="spellStart"/>
            <w:r>
              <w:rPr>
                <w:rFonts w:ascii="Times New Roman" w:eastAsia="Times New Roman" w:hAnsi="Times New Roman" w:cs="Times New Roman"/>
                <w:sz w:val="24"/>
                <w:szCs w:val="24"/>
              </w:rPr>
              <w:t>metaloză</w:t>
            </w:r>
            <w:proofErr w:type="spellEnd"/>
            <w:r>
              <w:rPr>
                <w:rFonts w:ascii="Times New Roman" w:eastAsia="Times New Roman" w:hAnsi="Times New Roman" w:cs="Times New Roman"/>
                <w:sz w:val="24"/>
                <w:szCs w:val="24"/>
              </w:rPr>
              <w:t xml:space="preserve"> severă.</w:t>
            </w:r>
          </w:p>
        </w:tc>
      </w:tr>
      <w:tr w:rsidR="00430C5A" w14:paraId="00A92D1D" w14:textId="77777777">
        <w:trPr>
          <w:trHeight w:val="70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8808F6"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CCC1C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Cultură Fluid Sinovial (Aerobă &amp; Anaerobă)</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31AA4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Esențială pentru identificare patogen &amp; antibiogramă (AAOS Moderate Rec; IDSA; ICM; EBJIS; BOA </w:t>
            </w:r>
            <w:proofErr w:type="spellStart"/>
            <w:r>
              <w:rPr>
                <w:rFonts w:ascii="Times New Roman" w:eastAsia="Times New Roman" w:hAnsi="Times New Roman" w:cs="Times New Roman"/>
                <w:sz w:val="24"/>
                <w:szCs w:val="24"/>
              </w:rPr>
              <w:t>Mandatory</w:t>
            </w:r>
            <w:proofErr w:type="spellEnd"/>
            <w:r>
              <w:rPr>
                <w:rFonts w:ascii="Times New Roman" w:eastAsia="Times New Roman" w:hAnsi="Times New Roman" w:cs="Times New Roman"/>
                <w:sz w:val="24"/>
                <w:szCs w:val="24"/>
              </w:rPr>
              <w:t xml:space="preserve">); inoculare în flacoane </w:t>
            </w:r>
            <w:r>
              <w:rPr>
                <w:rFonts w:ascii="Times New Roman" w:eastAsia="Times New Roman" w:hAnsi="Times New Roman" w:cs="Times New Roman"/>
                <w:sz w:val="24"/>
                <w:szCs w:val="24"/>
              </w:rPr>
              <w:lastRenderedPageBreak/>
              <w:t>hemocultură, incubare prelungită (14 zile) recomandată; ≥2 culturi pozitive = criteriu major.</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75F5E1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Sensibilitate poate fi redusă de antibiotice.</w:t>
            </w:r>
          </w:p>
        </w:tc>
      </w:tr>
      <w:tr w:rsidR="00430C5A" w14:paraId="3E6B6A7B" w14:textId="77777777">
        <w:trPr>
          <w:trHeight w:val="52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347112"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E2C0F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 Cristalelor</w:t>
            </w:r>
          </w:p>
        </w:tc>
        <w:tc>
          <w:tcPr>
            <w:tcW w:w="336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110B73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Importantă pentru diagnosticul diferențial (gută/</w:t>
            </w:r>
            <w:proofErr w:type="spellStart"/>
            <w:r>
              <w:rPr>
                <w:rFonts w:ascii="Times New Roman" w:eastAsia="Times New Roman" w:hAnsi="Times New Roman" w:cs="Times New Roman"/>
                <w:sz w:val="24"/>
                <w:szCs w:val="24"/>
              </w:rPr>
              <w:t>pseudogută</w:t>
            </w:r>
            <w:proofErr w:type="spellEnd"/>
            <w:r>
              <w:rPr>
                <w:rFonts w:ascii="Times New Roman" w:eastAsia="Times New Roman" w:hAnsi="Times New Roman" w:cs="Times New Roman"/>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528956" w14:textId="77777777" w:rsidR="00430C5A" w:rsidRDefault="00430C5A">
            <w:pPr>
              <w:widowControl w:val="0"/>
              <w:spacing w:line="240" w:lineRule="auto"/>
              <w:rPr>
                <w:rFonts w:ascii="Times New Roman" w:eastAsia="Times New Roman" w:hAnsi="Times New Roman" w:cs="Times New Roman"/>
                <w:sz w:val="24"/>
                <w:szCs w:val="24"/>
              </w:rPr>
            </w:pPr>
          </w:p>
        </w:tc>
      </w:tr>
      <w:tr w:rsidR="00430C5A" w14:paraId="43DF5ACA" w14:textId="77777777">
        <w:trPr>
          <w:trHeight w:val="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E0BA0A"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Imagistică</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DE4C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Radiografii Standard</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4F7E2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Obligatorii în evaluarea inițială (BOA); pot arăta semne indirecte/tardive (instabilitate protetică, </w:t>
            </w:r>
            <w:proofErr w:type="spellStart"/>
            <w:r>
              <w:rPr>
                <w:rFonts w:ascii="Times New Roman" w:eastAsia="Times New Roman" w:hAnsi="Times New Roman" w:cs="Times New Roman"/>
                <w:sz w:val="24"/>
                <w:szCs w:val="24"/>
              </w:rPr>
              <w:t>osteoliză</w:t>
            </w:r>
            <w:proofErr w:type="spellEnd"/>
            <w:r>
              <w:rPr>
                <w:rFonts w:ascii="Times New Roman" w:eastAsia="Times New Roman" w:hAnsi="Times New Roman" w:cs="Times New Roman"/>
                <w:sz w:val="24"/>
                <w:szCs w:val="24"/>
              </w:rPr>
              <w:t xml:space="preserve">, reacție </w:t>
            </w:r>
            <w:proofErr w:type="spellStart"/>
            <w:r>
              <w:rPr>
                <w:rFonts w:ascii="Times New Roman" w:eastAsia="Times New Roman" w:hAnsi="Times New Roman" w:cs="Times New Roman"/>
                <w:sz w:val="24"/>
                <w:szCs w:val="24"/>
              </w:rPr>
              <w:t>periostală</w:t>
            </w:r>
            <w:proofErr w:type="spellEnd"/>
            <w:r>
              <w:rPr>
                <w:rFonts w:ascii="Times New Roman" w:eastAsia="Times New Roman" w:hAnsi="Times New Roman" w:cs="Times New Roman"/>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4A6F3A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Modificări adesea absente sau nespecifice în infecții precoce/acute; se suprapun cu slăbirea aseptică.</w:t>
            </w:r>
          </w:p>
        </w:tc>
      </w:tr>
      <w:tr w:rsidR="00430C5A" w14:paraId="0193CFAC" w14:textId="77777777">
        <w:trPr>
          <w:trHeight w:val="142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AAC588"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68DD8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Scintigrafie cu Leucocite Marcate (In/Tc-HMPAO)</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0860A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 specifică pentru infecție; utilă în cazuri echivoce; criteriu sugestiv EBJIS.</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A71FA1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Disponibilitate, cost, timp, specificitate limitată (necesită combinare cu scintigrafie medulară).</w:t>
            </w:r>
          </w:p>
        </w:tc>
      </w:tr>
      <w:tr w:rsidR="00430C5A" w14:paraId="14E060BD" w14:textId="77777777">
        <w:trPr>
          <w:trHeight w:val="27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92BD72"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A8E9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PET/CT (18F-FDG)</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BD037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Poate diferenția IPP de </w:t>
            </w:r>
            <w:r w:rsidRPr="00D9082B">
              <w:rPr>
                <w:rFonts w:ascii="Times New Roman" w:eastAsia="Times New Roman" w:hAnsi="Times New Roman" w:cs="Times New Roman"/>
                <w:sz w:val="24"/>
                <w:szCs w:val="24"/>
              </w:rPr>
              <w:t>instabilitatea a</w:t>
            </w:r>
            <w:r>
              <w:rPr>
                <w:rFonts w:ascii="Times New Roman" w:eastAsia="Times New Roman" w:hAnsi="Times New Roman" w:cs="Times New Roman"/>
                <w:sz w:val="24"/>
                <w:szCs w:val="24"/>
              </w:rPr>
              <w:t>septică (AAOS Limited Rec).</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43AF54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 pozitiv în inflamații aseptice/post-op precoce.</w:t>
            </w:r>
          </w:p>
        </w:tc>
      </w:tr>
      <w:tr w:rsidR="00430C5A" w14:paraId="4776B53E"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BF21F"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B489B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13440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 stoc osos, </w:t>
            </w:r>
            <w:proofErr w:type="spellStart"/>
            <w:r>
              <w:rPr>
                <w:rFonts w:ascii="Times New Roman" w:eastAsia="Times New Roman" w:hAnsi="Times New Roman" w:cs="Times New Roman"/>
                <w:sz w:val="24"/>
                <w:szCs w:val="24"/>
              </w:rPr>
              <w:t>osteoliză</w:t>
            </w:r>
            <w:proofErr w:type="spellEnd"/>
            <w:r>
              <w:rPr>
                <w:rFonts w:ascii="Times New Roman" w:eastAsia="Times New Roman" w:hAnsi="Times New Roman" w:cs="Times New Roman"/>
                <w:sz w:val="24"/>
                <w:szCs w:val="24"/>
              </w:rPr>
              <w:t>, sechestre, abcese, fistule (AAOS Limited Rec); planificare chirurgicală.</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7F24F27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Doză de iradiere.</w:t>
            </w:r>
          </w:p>
        </w:tc>
      </w:tr>
      <w:tr w:rsidR="00430C5A" w14:paraId="179FFEDD"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13E8A9"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16CC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RMN</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467F1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Vizualizare bună țesuturi moi (colecții, abcese, edem); necesită secvențe de supresie a metalului (MARS/SEMAC).</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4A86275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Artefacte metalice pot limita vizualizarea interfeței os-implant.</w:t>
            </w:r>
          </w:p>
        </w:tc>
      </w:tr>
      <w:tr w:rsidR="00430C5A" w14:paraId="25D3F9C4" w14:textId="77777777">
        <w:trPr>
          <w:trHeight w:val="18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117FC"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**Investigații</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02051F"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Inspecție Vizuală</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B69B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puroiului = sugestivă (Criteriu Minor ICM/EBJIS).</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2463DAF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Aspectul poate fi înșelător (</w:t>
            </w:r>
            <w:proofErr w:type="spellStart"/>
            <w:r>
              <w:rPr>
                <w:rFonts w:ascii="Times New Roman" w:eastAsia="Times New Roman" w:hAnsi="Times New Roman" w:cs="Times New Roman"/>
                <w:sz w:val="24"/>
                <w:szCs w:val="24"/>
              </w:rPr>
              <w:t>metaloză</w:t>
            </w:r>
            <w:proofErr w:type="spellEnd"/>
            <w:r>
              <w:rPr>
                <w:rFonts w:ascii="Times New Roman" w:eastAsia="Times New Roman" w:hAnsi="Times New Roman" w:cs="Times New Roman"/>
                <w:sz w:val="24"/>
                <w:szCs w:val="24"/>
              </w:rPr>
              <w:t>/gută); interpretare subiectivă.</w:t>
            </w:r>
          </w:p>
        </w:tc>
      </w:tr>
      <w:tr w:rsidR="00430C5A" w14:paraId="791B8964" w14:textId="77777777">
        <w:trPr>
          <w:trHeight w:val="16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21AB58" w14:textId="77777777" w:rsidR="00430C5A"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Intraoperatorii</w:t>
            </w:r>
            <w:proofErr w:type="spellEnd"/>
            <w:r>
              <w:rPr>
                <w:rFonts w:ascii="Times New Roman" w:eastAsia="Times New Roman" w:hAnsi="Times New Roman" w:cs="Times New Roman"/>
                <w:b/>
                <w:i/>
                <w:sz w:val="24"/>
                <w:szCs w:val="24"/>
              </w:rPr>
              <w:t>**</w:t>
            </w: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B7325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Histopatologie (</w:t>
            </w:r>
            <w:proofErr w:type="spellStart"/>
            <w:r>
              <w:rPr>
                <w:rFonts w:ascii="Times New Roman" w:eastAsia="Times New Roman" w:hAnsi="Times New Roman" w:cs="Times New Roman"/>
                <w:sz w:val="24"/>
                <w:szCs w:val="24"/>
              </w:rPr>
              <w:t>Frozen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Section</w:t>
            </w:r>
            <w:proofErr w:type="spellEnd"/>
            <w:r>
              <w:rPr>
                <w:rFonts w:ascii="Times New Roman" w:eastAsia="Times New Roman" w:hAnsi="Times New Roman" w:cs="Times New Roman"/>
                <w:sz w:val="24"/>
                <w:szCs w:val="24"/>
              </w:rPr>
              <w:t>)</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126E73"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Prezența </w:t>
            </w:r>
            <w:proofErr w:type="spellStart"/>
            <w:r>
              <w:rPr>
                <w:rFonts w:ascii="Times New Roman" w:eastAsia="Times New Roman" w:hAnsi="Times New Roman" w:cs="Times New Roman"/>
                <w:sz w:val="24"/>
                <w:szCs w:val="24"/>
              </w:rPr>
              <w:t>neutrofilelor</w:t>
            </w:r>
            <w:proofErr w:type="spellEnd"/>
            <w:r>
              <w:rPr>
                <w:rFonts w:ascii="Times New Roman" w:eastAsia="Times New Roman" w:hAnsi="Times New Roman" w:cs="Times New Roman"/>
                <w:sz w:val="24"/>
                <w:szCs w:val="24"/>
              </w:rPr>
              <w:t xml:space="preserve"> (&gt;5 PMN/HPF) = instrument valoros pentru decizie </w:t>
            </w:r>
            <w:proofErr w:type="spellStart"/>
            <w:r>
              <w:rPr>
                <w:rFonts w:ascii="Times New Roman" w:eastAsia="Times New Roman" w:hAnsi="Times New Roman" w:cs="Times New Roman"/>
                <w:sz w:val="24"/>
                <w:szCs w:val="24"/>
              </w:rPr>
              <w:t>intraoperatorie</w:t>
            </w:r>
            <w:proofErr w:type="spellEnd"/>
            <w:r>
              <w:rPr>
                <w:rFonts w:ascii="Times New Roman" w:eastAsia="Times New Roman" w:hAnsi="Times New Roman" w:cs="Times New Roman"/>
                <w:sz w:val="24"/>
                <w:szCs w:val="24"/>
              </w:rPr>
              <w:t xml:space="preserve"> (AAOS </w:t>
            </w:r>
            <w:proofErr w:type="spellStart"/>
            <w:r>
              <w:rPr>
                <w:rFonts w:ascii="Times New Roman" w:eastAsia="Times New Roman" w:hAnsi="Times New Roman" w:cs="Times New Roman"/>
                <w:sz w:val="24"/>
                <w:szCs w:val="24"/>
              </w:rPr>
              <w:t>Strong</w:t>
            </w:r>
            <w:proofErr w:type="spellEnd"/>
            <w:r>
              <w:rPr>
                <w:rFonts w:ascii="Times New Roman" w:eastAsia="Times New Roman" w:hAnsi="Times New Roman" w:cs="Times New Roman"/>
                <w:sz w:val="24"/>
                <w:szCs w:val="24"/>
              </w:rPr>
              <w:t xml:space="preserve"> Rec; ICM/EBJIS Minor </w:t>
            </w:r>
            <w:proofErr w:type="spellStart"/>
            <w:r>
              <w:rPr>
                <w:rFonts w:ascii="Times New Roman" w:eastAsia="Times New Roman" w:hAnsi="Times New Roman" w:cs="Times New Roman"/>
                <w:sz w:val="24"/>
                <w:szCs w:val="24"/>
              </w:rPr>
              <w:t>Criterion</w:t>
            </w:r>
            <w:proofErr w:type="spellEnd"/>
            <w:r>
              <w:rPr>
                <w:rFonts w:ascii="Times New Roman" w:eastAsia="Times New Roman" w:hAnsi="Times New Roman" w:cs="Times New Roman"/>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3723F284"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Necesită patolog experimentat.</w:t>
            </w:r>
          </w:p>
        </w:tc>
      </w:tr>
      <w:tr w:rsidR="00430C5A" w14:paraId="3F4FB757"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72C08F"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1F1E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Histopatologie (Parafină)</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BA47D2"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pentru confirmarea histologică a inflamației acute.</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462046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 precisă decât </w:t>
            </w:r>
            <w:proofErr w:type="spellStart"/>
            <w:r>
              <w:rPr>
                <w:rFonts w:ascii="Times New Roman" w:eastAsia="Times New Roman" w:hAnsi="Times New Roman" w:cs="Times New Roman"/>
                <w:sz w:val="24"/>
                <w:szCs w:val="24"/>
              </w:rPr>
              <w:t>frozen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section</w:t>
            </w:r>
            <w:proofErr w:type="spellEnd"/>
            <w:r>
              <w:rPr>
                <w:rFonts w:ascii="Times New Roman" w:eastAsia="Times New Roman" w:hAnsi="Times New Roman" w:cs="Times New Roman"/>
                <w:sz w:val="24"/>
                <w:szCs w:val="24"/>
              </w:rPr>
              <w:t>, dar rezultate tardive.</w:t>
            </w:r>
          </w:p>
        </w:tc>
      </w:tr>
      <w:tr w:rsidR="00430C5A" w14:paraId="7304D16D" w14:textId="77777777">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3948DD"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AD325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Culturi Multiple Țesut </w:t>
            </w:r>
            <w:proofErr w:type="spellStart"/>
            <w:r>
              <w:rPr>
                <w:rFonts w:ascii="Times New Roman" w:eastAsia="Times New Roman" w:hAnsi="Times New Roman" w:cs="Times New Roman"/>
                <w:sz w:val="24"/>
                <w:szCs w:val="24"/>
              </w:rPr>
              <w:t>Periprotetic</w:t>
            </w:r>
            <w:proofErr w:type="spellEnd"/>
            <w:r>
              <w:rPr>
                <w:rFonts w:ascii="Times New Roman" w:eastAsia="Times New Roman" w:hAnsi="Times New Roman" w:cs="Times New Roman"/>
                <w:sz w:val="24"/>
                <w:szCs w:val="24"/>
              </w:rPr>
              <w:t xml:space="preserve"> (3-6 probe)</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70BE0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Standardul de aur pentru identificare microbiologică; ≥2 culturi pozitive = Criteriu Major.</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5336A92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Esențiale pentru ghidarea terapiei.</w:t>
            </w:r>
          </w:p>
        </w:tc>
      </w:tr>
      <w:tr w:rsidR="00430C5A" w14:paraId="26D9997D" w14:textId="77777777">
        <w:trPr>
          <w:trHeight w:val="22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E337A3"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DA3791" w14:textId="77777777" w:rsidR="00430C5A"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Sonicația</w:t>
            </w:r>
            <w:proofErr w:type="spellEnd"/>
            <w:r>
              <w:rPr>
                <w:rFonts w:ascii="Times New Roman" w:eastAsia="Times New Roman" w:hAnsi="Times New Roman" w:cs="Times New Roman"/>
                <w:sz w:val="24"/>
                <w:szCs w:val="24"/>
              </w:rPr>
              <w:t xml:space="preserve"> componentelor </w:t>
            </w:r>
            <w:proofErr w:type="spellStart"/>
            <w:r>
              <w:rPr>
                <w:rFonts w:ascii="Times New Roman" w:eastAsia="Times New Roman" w:hAnsi="Times New Roman" w:cs="Times New Roman"/>
                <w:sz w:val="24"/>
                <w:szCs w:val="24"/>
              </w:rPr>
              <w:t>explantate</w:t>
            </w:r>
            <w:proofErr w:type="spellEnd"/>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9276D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Poate crește detecția bacteriilor din </w:t>
            </w:r>
            <w:proofErr w:type="spellStart"/>
            <w:r>
              <w:rPr>
                <w:rFonts w:ascii="Times New Roman" w:eastAsia="Times New Roman" w:hAnsi="Times New Roman" w:cs="Times New Roman"/>
                <w:sz w:val="24"/>
                <w:szCs w:val="24"/>
              </w:rPr>
              <w:t>biofilm</w:t>
            </w:r>
            <w:proofErr w:type="spellEnd"/>
            <w:r>
              <w:rPr>
                <w:rFonts w:ascii="Times New Roman" w:eastAsia="Times New Roman" w:hAnsi="Times New Roman" w:cs="Times New Roman"/>
                <w:sz w:val="24"/>
                <w:szCs w:val="24"/>
              </w:rPr>
              <w:t xml:space="preserve"> (AAOS Moderate Rec; EBJIS).</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4E6D72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Utilă în special în culturi tisulare negative.</w:t>
            </w:r>
          </w:p>
        </w:tc>
      </w:tr>
      <w:tr w:rsidR="00430C5A" w14:paraId="2E1D5368" w14:textId="77777777">
        <w:trPr>
          <w:trHeight w:val="105"/>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E21679" w14:textId="77777777" w:rsidR="00430C5A" w:rsidRDefault="00430C5A">
            <w:pPr>
              <w:widowControl w:val="0"/>
              <w:spacing w:line="240" w:lineRule="auto"/>
              <w:rPr>
                <w:rFonts w:ascii="Times New Roman" w:eastAsia="Times New Roman" w:hAnsi="Times New Roman" w:cs="Times New Roman"/>
                <w:b/>
                <w:i/>
                <w:sz w:val="24"/>
                <w:szCs w:val="24"/>
              </w:rPr>
            </w:pPr>
          </w:p>
        </w:tc>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84CD10"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Teste Moleculare (PCR/NGS)</w:t>
            </w:r>
          </w:p>
        </w:tc>
        <w:tc>
          <w:tcPr>
            <w:tcW w:w="3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BC5F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Utile în cazuri cu cultură negativă / sub antibiotice / identificare rapidă.</w:t>
            </w:r>
          </w:p>
        </w:tc>
        <w:tc>
          <w:tcPr>
            <w:tcW w:w="237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bottom"/>
          </w:tcPr>
          <w:p w14:paraId="0BA7596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disponibilitate, interpretare.</w:t>
            </w:r>
          </w:p>
        </w:tc>
      </w:tr>
    </w:tbl>
    <w:p w14:paraId="36157CD9" w14:textId="77777777" w:rsidR="00430C5A" w:rsidRDefault="00000000">
      <w:pPr>
        <w:pStyle w:val="Titlu4"/>
        <w:spacing w:line="240" w:lineRule="auto"/>
        <w:ind w:left="-5" w:hanging="10"/>
      </w:pPr>
      <w:bookmarkStart w:id="47" w:name="_heading=h.lrwucfp9sdil" w:colFirst="0" w:colLast="0"/>
      <w:bookmarkEnd w:id="47"/>
      <w:r>
        <w:lastRenderedPageBreak/>
        <w:t xml:space="preserve">C.2.4.4 Clasificarea </w:t>
      </w:r>
    </w:p>
    <w:tbl>
      <w:tblPr>
        <w:tblStyle w:val="afffff9"/>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510"/>
      </w:tblGrid>
      <w:tr w:rsidR="00430C5A" w14:paraId="6EE1C3D9" w14:textId="77777777">
        <w:trPr>
          <w:trHeight w:val="276"/>
        </w:trPr>
        <w:tc>
          <w:tcPr>
            <w:tcW w:w="9510" w:type="dxa"/>
            <w:vMerge w:val="restart"/>
            <w:tcMar>
              <w:top w:w="0" w:type="dxa"/>
              <w:left w:w="0" w:type="dxa"/>
              <w:bottom w:w="0" w:type="dxa"/>
              <w:right w:w="0" w:type="dxa"/>
            </w:tcMar>
          </w:tcPr>
          <w:p w14:paraId="71634FEB" w14:textId="77777777" w:rsidR="00430C5A" w:rsidRDefault="00000000">
            <w:pPr>
              <w:widowControl w:val="0"/>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sz w:val="24"/>
                <w:szCs w:val="24"/>
              </w:rPr>
              <w:t xml:space="preserve">Caseta 9. Clasificarea </w:t>
            </w:r>
            <w:r>
              <w:rPr>
                <w:rFonts w:ascii="Times New Roman" w:eastAsia="Times New Roman" w:hAnsi="Times New Roman" w:cs="Times New Roman"/>
                <w:b/>
                <w:color w:val="181717"/>
                <w:sz w:val="24"/>
                <w:szCs w:val="24"/>
              </w:rPr>
              <w:t xml:space="preserve">IPP </w:t>
            </w:r>
          </w:p>
          <w:p w14:paraId="09FDE854" w14:textId="77777777" w:rsidR="00430C5A" w:rsidRDefault="00000000">
            <w:pPr>
              <w:widowControl w:val="0"/>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Clasificarea IPP este importantă pentru standardizarea comunicării, ghidarea deciziilor terapeutice, stratificarea riscului și compararea rezultatelor studiilor clinice. Principalele sisteme utilizate includ</w:t>
            </w:r>
            <w:hyperlink r:id="rId53">
              <w:r w:rsidR="00430C5A">
                <w:rPr>
                  <w:rFonts w:ascii="Times New Roman" w:eastAsia="Times New Roman" w:hAnsi="Times New Roman" w:cs="Times New Roman"/>
                  <w:color w:val="000000"/>
                  <w:sz w:val="24"/>
                  <w:szCs w:val="24"/>
                </w:rPr>
                <w:t>[16, 36, 40, 54, 62]</w:t>
              </w:r>
            </w:hyperlink>
            <w:r>
              <w:rPr>
                <w:rFonts w:ascii="Times New Roman" w:eastAsia="Times New Roman" w:hAnsi="Times New Roman" w:cs="Times New Roman"/>
                <w:color w:val="181717"/>
                <w:sz w:val="24"/>
                <w:szCs w:val="24"/>
              </w:rPr>
              <w:t>:</w:t>
            </w:r>
          </w:p>
          <w:p w14:paraId="6CC69F07" w14:textId="77777777" w:rsidR="00430C5A" w:rsidRDefault="00000000">
            <w:pPr>
              <w:widowControl w:val="0"/>
              <w:spacing w:line="240" w:lineRule="auto"/>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szCs w:val="24"/>
              </w:rPr>
              <w:t>1. Clasificarea bazată pe momentul apariției (debut):</w:t>
            </w:r>
          </w:p>
          <w:p w14:paraId="1ACFB872" w14:textId="77777777" w:rsidR="00430C5A" w:rsidRDefault="00000000">
            <w:pPr>
              <w:widowControl w:val="0"/>
              <w:numPr>
                <w:ilvl w:val="0"/>
                <w:numId w:val="35"/>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Aceasta este cea mai utilizată și relevantă pentru managementul clinic inițial, corelându-se cu patogeneza și maturitatea </w:t>
            </w:r>
            <w:proofErr w:type="spellStart"/>
            <w:r>
              <w:rPr>
                <w:rFonts w:ascii="Times New Roman" w:eastAsia="Times New Roman" w:hAnsi="Times New Roman" w:cs="Times New Roman"/>
                <w:color w:val="181717"/>
                <w:sz w:val="24"/>
                <w:szCs w:val="24"/>
              </w:rPr>
              <w:t>biofilmului</w:t>
            </w:r>
            <w:proofErr w:type="spellEnd"/>
            <w:r>
              <w:rPr>
                <w:rFonts w:ascii="Times New Roman" w:eastAsia="Times New Roman" w:hAnsi="Times New Roman" w:cs="Times New Roman"/>
                <w:color w:val="181717"/>
                <w:sz w:val="24"/>
                <w:szCs w:val="24"/>
              </w:rPr>
              <w:t>.</w:t>
            </w:r>
          </w:p>
          <w:p w14:paraId="2DE3AC48" w14:textId="77777777" w:rsidR="00430C5A" w:rsidRDefault="00000000">
            <w:pPr>
              <w:widowControl w:val="0"/>
              <w:numPr>
                <w:ilvl w:val="0"/>
                <w:numId w:val="35"/>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Infecție precoce:</w:t>
            </w:r>
            <w:r>
              <w:rPr>
                <w:rFonts w:ascii="Times New Roman" w:eastAsia="Times New Roman" w:hAnsi="Times New Roman" w:cs="Times New Roman"/>
                <w:color w:val="181717"/>
                <w:sz w:val="24"/>
                <w:szCs w:val="24"/>
              </w:rPr>
              <w:t xml:space="preserve"> &lt;4 săptămâni - 3 luni post-op; de obicei contaminare </w:t>
            </w:r>
            <w:proofErr w:type="spellStart"/>
            <w:r>
              <w:rPr>
                <w:rFonts w:ascii="Times New Roman" w:eastAsia="Times New Roman" w:hAnsi="Times New Roman" w:cs="Times New Roman"/>
                <w:color w:val="181717"/>
                <w:sz w:val="24"/>
                <w:szCs w:val="24"/>
              </w:rPr>
              <w:t>intraoperatorie</w:t>
            </w:r>
            <w:proofErr w:type="spellEnd"/>
            <w:r>
              <w:rPr>
                <w:rFonts w:ascii="Times New Roman" w:eastAsia="Times New Roman" w:hAnsi="Times New Roman" w:cs="Times New Roman"/>
                <w:color w:val="181717"/>
                <w:sz w:val="24"/>
                <w:szCs w:val="24"/>
              </w:rPr>
              <w:t xml:space="preserve"> cu germeni virulenți; management posibil prin DAIR dacă sunt îndeplinite criteriile stricte.</w:t>
            </w:r>
          </w:p>
          <w:p w14:paraId="125508D8" w14:textId="77777777" w:rsidR="00430C5A" w:rsidRDefault="00000000">
            <w:pPr>
              <w:widowControl w:val="0"/>
              <w:numPr>
                <w:ilvl w:val="0"/>
                <w:numId w:val="35"/>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Infecție întârziată:</w:t>
            </w:r>
            <w:r>
              <w:rPr>
                <w:rFonts w:ascii="Times New Roman" w:eastAsia="Times New Roman" w:hAnsi="Times New Roman" w:cs="Times New Roman"/>
                <w:color w:val="181717"/>
                <w:sz w:val="24"/>
                <w:szCs w:val="24"/>
              </w:rPr>
              <w:t xml:space="preserve"> 3 luni – 1–2 ani post-op; adesea contaminare perioperatorie cu germeni cu virulență scăzută (ex. </w:t>
            </w:r>
            <w:proofErr w:type="spellStart"/>
            <w:r>
              <w:rPr>
                <w:rFonts w:ascii="Times New Roman" w:eastAsia="Times New Roman" w:hAnsi="Times New Roman" w:cs="Times New Roman"/>
                <w:color w:val="181717"/>
                <w:sz w:val="24"/>
                <w:szCs w:val="24"/>
              </w:rPr>
              <w:t>CoNS</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biofilm</w:t>
            </w:r>
            <w:proofErr w:type="spellEnd"/>
            <w:r>
              <w:rPr>
                <w:rFonts w:ascii="Times New Roman" w:eastAsia="Times New Roman" w:hAnsi="Times New Roman" w:cs="Times New Roman"/>
                <w:color w:val="181717"/>
                <w:sz w:val="24"/>
                <w:szCs w:val="24"/>
              </w:rPr>
              <w:t xml:space="preserve"> matur; necesită de obicei revizia protezei (1 sau 2 timpi).</w:t>
            </w:r>
          </w:p>
          <w:p w14:paraId="63411345" w14:textId="77777777" w:rsidR="00430C5A" w:rsidRDefault="00000000">
            <w:pPr>
              <w:widowControl w:val="0"/>
              <w:numPr>
                <w:ilvl w:val="0"/>
                <w:numId w:val="35"/>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Infecție tardivă:</w:t>
            </w:r>
            <w:r>
              <w:rPr>
                <w:rFonts w:ascii="Times New Roman" w:eastAsia="Times New Roman" w:hAnsi="Times New Roman" w:cs="Times New Roman"/>
                <w:color w:val="181717"/>
                <w:sz w:val="24"/>
                <w:szCs w:val="24"/>
              </w:rPr>
              <w:t xml:space="preserve"> &gt;1-2 ani post-op; cel mai adesea diseminare hematogenă; necesită de obicei revizia protezei (1 sau 2 timpi).</w:t>
            </w:r>
          </w:p>
          <w:p w14:paraId="528D1EDF" w14:textId="77777777" w:rsidR="00430C5A" w:rsidRDefault="00000000">
            <w:pPr>
              <w:widowControl w:val="0"/>
              <w:numPr>
                <w:ilvl w:val="0"/>
                <w:numId w:val="35"/>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Infecție acută hematogenă:</w:t>
            </w:r>
            <w:r>
              <w:rPr>
                <w:rFonts w:ascii="Times New Roman" w:eastAsia="Times New Roman" w:hAnsi="Times New Roman" w:cs="Times New Roman"/>
                <w:color w:val="181717"/>
                <w:sz w:val="24"/>
                <w:szCs w:val="24"/>
              </w:rPr>
              <w:t xml:space="preserve"> debut acut la distanță de operație (&gt;3 luni), pe o proteză anterior funcțională, legată de </w:t>
            </w:r>
            <w:proofErr w:type="spellStart"/>
            <w:r>
              <w:rPr>
                <w:rFonts w:ascii="Times New Roman" w:eastAsia="Times New Roman" w:hAnsi="Times New Roman" w:cs="Times New Roman"/>
                <w:color w:val="181717"/>
                <w:sz w:val="24"/>
                <w:szCs w:val="24"/>
              </w:rPr>
              <w:t>bacteriemie</w:t>
            </w:r>
            <w:proofErr w:type="spellEnd"/>
            <w:r>
              <w:rPr>
                <w:rFonts w:ascii="Times New Roman" w:eastAsia="Times New Roman" w:hAnsi="Times New Roman" w:cs="Times New Roman"/>
                <w:color w:val="181717"/>
                <w:sz w:val="24"/>
                <w:szCs w:val="24"/>
              </w:rPr>
              <w:t>; DAIR poate fi o opțiune dacă durata simptomelor este foarte scurtă (&lt;3 săptămâni), altfel se tratează prin revizie.</w:t>
            </w:r>
          </w:p>
          <w:p w14:paraId="0AE644EE" w14:textId="77777777" w:rsidR="00430C5A" w:rsidRDefault="00000000">
            <w:pPr>
              <w:widowControl w:val="0"/>
              <w:numPr>
                <w:ilvl w:val="0"/>
                <w:numId w:val="35"/>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color w:val="181717"/>
                <w:sz w:val="24"/>
                <w:szCs w:val="24"/>
              </w:rPr>
              <w:t>(Notă: pragurile temporale exacte pot varia între ghiduri).</w:t>
            </w:r>
          </w:p>
          <w:p w14:paraId="3EEF11DD" w14:textId="77777777" w:rsidR="00430C5A" w:rsidRDefault="00000000">
            <w:pPr>
              <w:widowControl w:val="0"/>
              <w:spacing w:line="240" w:lineRule="auto"/>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szCs w:val="24"/>
              </w:rPr>
              <w:t xml:space="preserve">2. Clasificarea </w:t>
            </w:r>
            <w:proofErr w:type="spellStart"/>
            <w:r>
              <w:rPr>
                <w:rFonts w:ascii="Times New Roman" w:eastAsia="Times New Roman" w:hAnsi="Times New Roman" w:cs="Times New Roman"/>
                <w:b/>
                <w:color w:val="181717"/>
                <w:sz w:val="24"/>
                <w:szCs w:val="24"/>
              </w:rPr>
              <w:t>McPherson</w:t>
            </w:r>
            <w:proofErr w:type="spellEnd"/>
            <w:r>
              <w:rPr>
                <w:rFonts w:ascii="Times New Roman" w:eastAsia="Times New Roman" w:hAnsi="Times New Roman" w:cs="Times New Roman"/>
                <w:b/>
                <w:color w:val="181717"/>
                <w:sz w:val="24"/>
                <w:szCs w:val="24"/>
              </w:rPr>
              <w:t>:</w:t>
            </w:r>
          </w:p>
          <w:p w14:paraId="748D15FC" w14:textId="77777777" w:rsidR="00430C5A" w:rsidRDefault="00000000">
            <w:pPr>
              <w:widowControl w:val="0"/>
              <w:numPr>
                <w:ilvl w:val="0"/>
                <w:numId w:val="50"/>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Sistem cuprinzător care combină:</w:t>
            </w:r>
          </w:p>
          <w:p w14:paraId="6391686B" w14:textId="77777777" w:rsidR="00430C5A" w:rsidRDefault="00000000">
            <w:pPr>
              <w:widowControl w:val="0"/>
              <w:numPr>
                <w:ilvl w:val="1"/>
                <w:numId w:val="50"/>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Tipul infecției (timp):</w:t>
            </w:r>
            <w:r>
              <w:rPr>
                <w:rFonts w:ascii="Times New Roman" w:eastAsia="Times New Roman" w:hAnsi="Times New Roman" w:cs="Times New Roman"/>
                <w:color w:val="181717"/>
                <w:sz w:val="24"/>
                <w:szCs w:val="24"/>
              </w:rPr>
              <w:t xml:space="preserve"> I (precoce &lt;4 săptămâni), II (hematogenă acută &lt;4 săptămâni), III (cronică tardivă &gt;4 săptămâni).</w:t>
            </w:r>
          </w:p>
          <w:p w14:paraId="5C5FC515" w14:textId="77777777" w:rsidR="00430C5A" w:rsidRDefault="00000000">
            <w:pPr>
              <w:widowControl w:val="0"/>
              <w:numPr>
                <w:ilvl w:val="1"/>
                <w:numId w:val="50"/>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Statusul sistemic al gazdei:</w:t>
            </w:r>
            <w:r>
              <w:rPr>
                <w:rFonts w:ascii="Times New Roman" w:eastAsia="Times New Roman" w:hAnsi="Times New Roman" w:cs="Times New Roman"/>
                <w:color w:val="181717"/>
                <w:sz w:val="24"/>
                <w:szCs w:val="24"/>
              </w:rPr>
              <w:t xml:space="preserve"> grad A (necompromis), B (compromis), C (semnificativ compromis - bazat pe numărul/severitatea factorilor de risc și comorbidităților).</w:t>
            </w:r>
          </w:p>
          <w:p w14:paraId="6118AC44" w14:textId="77777777" w:rsidR="00430C5A" w:rsidRDefault="00000000">
            <w:pPr>
              <w:widowControl w:val="0"/>
              <w:numPr>
                <w:ilvl w:val="1"/>
                <w:numId w:val="50"/>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Statusul local al extremității:</w:t>
            </w:r>
            <w:r>
              <w:rPr>
                <w:rFonts w:ascii="Times New Roman" w:eastAsia="Times New Roman" w:hAnsi="Times New Roman" w:cs="Times New Roman"/>
                <w:color w:val="181717"/>
                <w:sz w:val="24"/>
                <w:szCs w:val="24"/>
              </w:rPr>
              <w:t xml:space="preserve"> grad 1 (necompromis), 2 (compromis), 3 (semnificativ compromis - bazat pe factori locali precum fistulă, abces, necroză, intervenții multiple etc.).</w:t>
            </w:r>
          </w:p>
          <w:p w14:paraId="0A958D4A" w14:textId="77777777" w:rsidR="00430C5A" w:rsidRDefault="00000000">
            <w:pPr>
              <w:widowControl w:val="0"/>
              <w:numPr>
                <w:ilvl w:val="0"/>
                <w:numId w:val="50"/>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color w:val="181717"/>
                <w:sz w:val="24"/>
                <w:szCs w:val="24"/>
              </w:rPr>
              <w:t>(Utilitate: permite stratificarea detaliată a riscului, are valoare prognostică și poate ghida alegerea strategiei chirurgicale).</w:t>
            </w:r>
          </w:p>
          <w:p w14:paraId="265A0888" w14:textId="77777777" w:rsidR="00430C5A" w:rsidRDefault="00000000">
            <w:pPr>
              <w:widowControl w:val="0"/>
              <w:spacing w:line="240" w:lineRule="auto"/>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szCs w:val="24"/>
              </w:rPr>
              <w:t>3. Alte clasificări:</w:t>
            </w:r>
          </w:p>
          <w:p w14:paraId="6706092B" w14:textId="77777777" w:rsidR="00430C5A" w:rsidRDefault="00000000">
            <w:pPr>
              <w:widowControl w:val="0"/>
              <w:numPr>
                <w:ilvl w:val="0"/>
                <w:numId w:val="4"/>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Istorice:</w:t>
            </w:r>
            <w:r>
              <w:rPr>
                <w:rFonts w:ascii="Times New Roman" w:eastAsia="Times New Roman" w:hAnsi="Times New Roman" w:cs="Times New Roman"/>
                <w:color w:val="181717"/>
                <w:sz w:val="24"/>
                <w:szCs w:val="24"/>
              </w:rPr>
              <w:t xml:space="preserve"> Coventry, </w:t>
            </w:r>
            <w:proofErr w:type="spellStart"/>
            <w:r>
              <w:rPr>
                <w:rFonts w:ascii="Times New Roman" w:eastAsia="Times New Roman" w:hAnsi="Times New Roman" w:cs="Times New Roman"/>
                <w:color w:val="181717"/>
                <w:sz w:val="24"/>
                <w:szCs w:val="24"/>
              </w:rPr>
              <w:t>Tsukayama</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Zimmerli</w:t>
            </w:r>
            <w:proofErr w:type="spellEnd"/>
            <w:r>
              <w:rPr>
                <w:rFonts w:ascii="Times New Roman" w:eastAsia="Times New Roman" w:hAnsi="Times New Roman" w:cs="Times New Roman"/>
                <w:color w:val="181717"/>
                <w:sz w:val="24"/>
                <w:szCs w:val="24"/>
              </w:rPr>
              <w:t xml:space="preserve"> (în mare parte înlocuite/integrate).</w:t>
            </w:r>
          </w:p>
          <w:p w14:paraId="6D9AA690" w14:textId="77777777" w:rsidR="00430C5A" w:rsidRDefault="00000000">
            <w:pPr>
              <w:widowControl w:val="0"/>
              <w:numPr>
                <w:ilvl w:val="0"/>
                <w:numId w:val="4"/>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TNM pentru PJI:</w:t>
            </w:r>
            <w:r>
              <w:rPr>
                <w:rFonts w:ascii="Times New Roman" w:eastAsia="Times New Roman" w:hAnsi="Times New Roman" w:cs="Times New Roman"/>
                <w:color w:val="181717"/>
                <w:sz w:val="24"/>
                <w:szCs w:val="24"/>
              </w:rPr>
              <w:t xml:space="preserve"> adaptare recentă a sistemului oncologic (</w:t>
            </w:r>
            <w:proofErr w:type="spellStart"/>
            <w:r>
              <w:rPr>
                <w:rFonts w:ascii="Times New Roman" w:eastAsia="Times New Roman" w:hAnsi="Times New Roman" w:cs="Times New Roman"/>
                <w:color w:val="181717"/>
                <w:sz w:val="24"/>
                <w:szCs w:val="24"/>
              </w:rPr>
              <w:t>Tissue</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Nasty</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bugs</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Morbidities</w:t>
            </w:r>
            <w:proofErr w:type="spellEnd"/>
            <w:r>
              <w:rPr>
                <w:rFonts w:ascii="Times New Roman" w:eastAsia="Times New Roman" w:hAnsi="Times New Roman" w:cs="Times New Roman"/>
                <w:color w:val="181717"/>
                <w:sz w:val="24"/>
                <w:szCs w:val="24"/>
              </w:rPr>
              <w:t>):</w:t>
            </w:r>
          </w:p>
          <w:p w14:paraId="60F4CA63" w14:textId="77777777" w:rsidR="00430C5A" w:rsidRDefault="00000000">
            <w:pPr>
              <w:widowControl w:val="0"/>
              <w:numPr>
                <w:ilvl w:val="0"/>
                <w:numId w:val="38"/>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T (</w:t>
            </w:r>
            <w:proofErr w:type="spellStart"/>
            <w:r>
              <w:rPr>
                <w:rFonts w:ascii="Times New Roman" w:eastAsia="Times New Roman" w:hAnsi="Times New Roman" w:cs="Times New Roman"/>
                <w:color w:val="181717"/>
                <w:sz w:val="24"/>
                <w:szCs w:val="24"/>
              </w:rPr>
              <w:t>Tissue</w:t>
            </w:r>
            <w:proofErr w:type="spellEnd"/>
            <w:r>
              <w:rPr>
                <w:rFonts w:ascii="Times New Roman" w:eastAsia="Times New Roman" w:hAnsi="Times New Roman" w:cs="Times New Roman"/>
                <w:color w:val="181717"/>
                <w:sz w:val="24"/>
                <w:szCs w:val="24"/>
              </w:rPr>
              <w:t xml:space="preserve"> and Implant): Evaluează condiția țesuturilor locale și a implantului (ex. extinderea infecției, defecte osoase, stabilitatea implantului).</w:t>
            </w:r>
          </w:p>
          <w:p w14:paraId="2A051D58" w14:textId="77777777" w:rsidR="00430C5A" w:rsidRDefault="00000000">
            <w:pPr>
              <w:widowControl w:val="0"/>
              <w:numPr>
                <w:ilvl w:val="0"/>
                <w:numId w:val="38"/>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N (Non-</w:t>
            </w:r>
            <w:proofErr w:type="spellStart"/>
            <w:r>
              <w:rPr>
                <w:rFonts w:ascii="Times New Roman" w:eastAsia="Times New Roman" w:hAnsi="Times New Roman" w:cs="Times New Roman"/>
                <w:color w:val="181717"/>
                <w:sz w:val="24"/>
                <w:szCs w:val="24"/>
              </w:rPr>
              <w:t>human</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cells</w:t>
            </w:r>
            <w:proofErr w:type="spellEnd"/>
            <w:r>
              <w:rPr>
                <w:rFonts w:ascii="Times New Roman" w:eastAsia="Times New Roman" w:hAnsi="Times New Roman" w:cs="Times New Roman"/>
                <w:color w:val="181717"/>
                <w:sz w:val="24"/>
                <w:szCs w:val="24"/>
              </w:rPr>
              <w:t xml:space="preserve"> / </w:t>
            </w:r>
            <w:proofErr w:type="spellStart"/>
            <w:r>
              <w:rPr>
                <w:rFonts w:ascii="Times New Roman" w:eastAsia="Times New Roman" w:hAnsi="Times New Roman" w:cs="Times New Roman"/>
                <w:color w:val="181717"/>
                <w:sz w:val="24"/>
                <w:szCs w:val="24"/>
              </w:rPr>
              <w:t>Nasty</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bugs</w:t>
            </w:r>
            <w:proofErr w:type="spellEnd"/>
            <w:r>
              <w:rPr>
                <w:rFonts w:ascii="Times New Roman" w:eastAsia="Times New Roman" w:hAnsi="Times New Roman" w:cs="Times New Roman"/>
                <w:color w:val="181717"/>
                <w:sz w:val="24"/>
                <w:szCs w:val="24"/>
              </w:rPr>
              <w:t>): Evaluează prezența microorganismelor dificil de tratat sau rezistente.</w:t>
            </w:r>
          </w:p>
          <w:p w14:paraId="21438998" w14:textId="77777777" w:rsidR="00430C5A" w:rsidRDefault="00000000">
            <w:pPr>
              <w:widowControl w:val="0"/>
              <w:numPr>
                <w:ilvl w:val="0"/>
                <w:numId w:val="38"/>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M (</w:t>
            </w:r>
            <w:proofErr w:type="spellStart"/>
            <w:r>
              <w:rPr>
                <w:rFonts w:ascii="Times New Roman" w:eastAsia="Times New Roman" w:hAnsi="Times New Roman" w:cs="Times New Roman"/>
                <w:color w:val="181717"/>
                <w:sz w:val="24"/>
                <w:szCs w:val="24"/>
              </w:rPr>
              <w:t>Morbidities</w:t>
            </w:r>
            <w:proofErr w:type="spellEnd"/>
            <w:r>
              <w:rPr>
                <w:rFonts w:ascii="Times New Roman" w:eastAsia="Times New Roman" w:hAnsi="Times New Roman" w:cs="Times New Roman"/>
                <w:color w:val="181717"/>
                <w:sz w:val="24"/>
                <w:szCs w:val="24"/>
              </w:rPr>
              <w:t>): Evaluează comorbiditățile preexistente ale pacientului.</w:t>
            </w:r>
          </w:p>
          <w:p w14:paraId="370250C7" w14:textId="77777777" w:rsidR="00430C5A" w:rsidRDefault="00000000">
            <w:pPr>
              <w:widowControl w:val="0"/>
              <w:numPr>
                <w:ilvl w:val="0"/>
                <w:numId w:val="4"/>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Bazată pe localizarea infecției (SPECT/CT):</w:t>
            </w:r>
            <w:r>
              <w:rPr>
                <w:rFonts w:ascii="Times New Roman" w:eastAsia="Times New Roman" w:hAnsi="Times New Roman" w:cs="Times New Roman"/>
                <w:color w:val="181717"/>
                <w:sz w:val="24"/>
                <w:szCs w:val="24"/>
              </w:rPr>
              <w:t xml:space="preserve"> propunere bazată pe imagistică pentru a mapa distribuția infecției (Tip 1-articular, 2-interfață, 3-ambele).</w:t>
            </w:r>
          </w:p>
        </w:tc>
      </w:tr>
      <w:tr w:rsidR="00430C5A" w14:paraId="72A8F861" w14:textId="77777777">
        <w:trPr>
          <w:trHeight w:val="440"/>
        </w:trPr>
        <w:tc>
          <w:tcPr>
            <w:tcW w:w="9510" w:type="dxa"/>
            <w:vMerge/>
            <w:tcMar>
              <w:top w:w="0" w:type="dxa"/>
              <w:left w:w="0" w:type="dxa"/>
              <w:bottom w:w="0" w:type="dxa"/>
              <w:right w:w="0" w:type="dxa"/>
            </w:tcMar>
          </w:tcPr>
          <w:p w14:paraId="662348B3" w14:textId="77777777" w:rsidR="00430C5A" w:rsidRDefault="00430C5A">
            <w:pPr>
              <w:widowControl w:val="0"/>
              <w:pBdr>
                <w:top w:val="nil"/>
                <w:left w:val="nil"/>
                <w:bottom w:val="nil"/>
                <w:right w:val="nil"/>
                <w:between w:val="nil"/>
              </w:pBdr>
              <w:rPr>
                <w:rFonts w:ascii="Times New Roman" w:eastAsia="Times New Roman" w:hAnsi="Times New Roman" w:cs="Times New Roman"/>
                <w:color w:val="181717"/>
                <w:sz w:val="24"/>
                <w:szCs w:val="24"/>
              </w:rPr>
            </w:pPr>
          </w:p>
        </w:tc>
      </w:tr>
      <w:tr w:rsidR="00430C5A" w14:paraId="578DA55A" w14:textId="77777777">
        <w:trPr>
          <w:trHeight w:val="440"/>
        </w:trPr>
        <w:tc>
          <w:tcPr>
            <w:tcW w:w="9510" w:type="dxa"/>
            <w:vMerge/>
            <w:tcMar>
              <w:top w:w="0" w:type="dxa"/>
              <w:left w:w="0" w:type="dxa"/>
              <w:bottom w:w="0" w:type="dxa"/>
              <w:right w:w="0" w:type="dxa"/>
            </w:tcMar>
          </w:tcPr>
          <w:p w14:paraId="574D9D05" w14:textId="77777777" w:rsidR="00430C5A" w:rsidRDefault="00430C5A">
            <w:pPr>
              <w:widowControl w:val="0"/>
              <w:pBdr>
                <w:top w:val="nil"/>
                <w:left w:val="nil"/>
                <w:bottom w:val="nil"/>
                <w:right w:val="nil"/>
                <w:between w:val="nil"/>
              </w:pBdr>
              <w:rPr>
                <w:rFonts w:ascii="Times New Roman" w:eastAsia="Times New Roman" w:hAnsi="Times New Roman" w:cs="Times New Roman"/>
                <w:color w:val="181717"/>
                <w:sz w:val="24"/>
                <w:szCs w:val="24"/>
              </w:rPr>
            </w:pPr>
          </w:p>
        </w:tc>
      </w:tr>
    </w:tbl>
    <w:p w14:paraId="700D540B" w14:textId="77777777" w:rsidR="00430C5A" w:rsidRDefault="00430C5A">
      <w:pPr>
        <w:spacing w:line="240" w:lineRule="auto"/>
      </w:pPr>
      <w:bookmarkStart w:id="48" w:name="_heading=h.81vmowbu9hom" w:colFirst="0" w:colLast="0"/>
      <w:bookmarkEnd w:id="48"/>
    </w:p>
    <w:p w14:paraId="4A5E2ED8" w14:textId="77777777" w:rsidR="00430C5A" w:rsidRDefault="00000000">
      <w:r>
        <w:br w:type="page"/>
      </w:r>
    </w:p>
    <w:p w14:paraId="1A37F042" w14:textId="77777777" w:rsidR="00430C5A" w:rsidRDefault="00000000">
      <w:pPr>
        <w:pStyle w:val="Titlu4"/>
        <w:spacing w:line="240" w:lineRule="auto"/>
      </w:pPr>
      <w:bookmarkStart w:id="49" w:name="_heading=h.9b1fghdx6zrq" w:colFirst="0" w:colLast="0"/>
      <w:bookmarkEnd w:id="49"/>
      <w:r>
        <w:lastRenderedPageBreak/>
        <w:t>C.2.4.5. Diagnosticul diferenţial</w:t>
      </w:r>
    </w:p>
    <w:p w14:paraId="6F08DB02" w14:textId="77777777" w:rsidR="00430C5A" w:rsidRDefault="00430C5A">
      <w:pPr>
        <w:spacing w:line="240" w:lineRule="auto"/>
        <w:rPr>
          <w:rFonts w:ascii="Times New Roman" w:eastAsia="Times New Roman" w:hAnsi="Times New Roman" w:cs="Times New Roman"/>
          <w:sz w:val="24"/>
          <w:szCs w:val="24"/>
        </w:rPr>
      </w:pPr>
    </w:p>
    <w:p w14:paraId="41C6BD0F" w14:textId="77777777" w:rsidR="00430C5A" w:rsidRDefault="00000000">
      <w:pPr>
        <w:spacing w:line="240" w:lineRule="auto"/>
        <w:rPr>
          <w:rFonts w:ascii="Times New Roman" w:eastAsia="Times New Roman" w:hAnsi="Times New Roman" w:cs="Times New Roman"/>
          <w:color w:val="374151"/>
          <w:sz w:val="24"/>
          <w:szCs w:val="24"/>
        </w:rPr>
      </w:pPr>
      <w:r>
        <w:rPr>
          <w:rFonts w:ascii="Times New Roman" w:eastAsia="Times New Roman" w:hAnsi="Times New Roman" w:cs="Times New Roman"/>
          <w:sz w:val="24"/>
          <w:szCs w:val="24"/>
        </w:rPr>
        <w:t xml:space="preserve">Tabelul 2. Diagnosticul diferenţial în IPP </w:t>
      </w:r>
      <w:hyperlink r:id="rId54">
        <w:r w:rsidR="00430C5A">
          <w:rPr>
            <w:rFonts w:ascii="Times New Roman" w:eastAsia="Times New Roman" w:hAnsi="Times New Roman" w:cs="Times New Roman"/>
            <w:color w:val="000000"/>
            <w:sz w:val="24"/>
            <w:szCs w:val="24"/>
          </w:rPr>
          <w:t>[16, 19, 25, 32, 53, 59, 63]</w:t>
        </w:r>
      </w:hyperlink>
    </w:p>
    <w:tbl>
      <w:tblPr>
        <w:tblStyle w:val="afffffa"/>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2175"/>
        <w:gridCol w:w="1995"/>
        <w:gridCol w:w="3285"/>
      </w:tblGrid>
      <w:tr w:rsidR="00430C5A" w14:paraId="39F0B175" w14:textId="77777777">
        <w:trPr>
          <w:trHeight w:val="225"/>
        </w:trPr>
        <w:tc>
          <w:tcPr>
            <w:tcW w:w="1980" w:type="dxa"/>
            <w:tcBorders>
              <w:top w:val="single" w:sz="6" w:space="0" w:color="000000"/>
              <w:left w:val="single" w:sz="6" w:space="0" w:color="000000"/>
              <w:bottom w:val="single" w:sz="6" w:space="0" w:color="000000"/>
              <w:right w:val="single" w:sz="6" w:space="0" w:color="000000"/>
            </w:tcBorders>
            <w:shd w:val="clear" w:color="auto" w:fill="F2F2F2"/>
            <w:tcMar>
              <w:top w:w="40" w:type="dxa"/>
              <w:left w:w="40" w:type="dxa"/>
              <w:bottom w:w="40" w:type="dxa"/>
              <w:right w:w="40" w:type="dxa"/>
            </w:tcMar>
            <w:vAlign w:val="center"/>
          </w:tcPr>
          <w:p w14:paraId="004FC07F"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Condiție</w:t>
            </w:r>
          </w:p>
        </w:tc>
        <w:tc>
          <w:tcPr>
            <w:tcW w:w="2175" w:type="dxa"/>
            <w:tcBorders>
              <w:top w:val="single" w:sz="6" w:space="0" w:color="000000"/>
              <w:left w:val="single" w:sz="6" w:space="0" w:color="000000"/>
              <w:bottom w:val="single" w:sz="6" w:space="0" w:color="000000"/>
              <w:right w:val="single" w:sz="6" w:space="0" w:color="000000"/>
            </w:tcBorders>
            <w:shd w:val="clear" w:color="auto" w:fill="F2F2F2"/>
            <w:tcMar>
              <w:top w:w="40" w:type="dxa"/>
              <w:left w:w="40" w:type="dxa"/>
              <w:bottom w:w="40" w:type="dxa"/>
              <w:right w:w="40" w:type="dxa"/>
            </w:tcMar>
            <w:vAlign w:val="center"/>
          </w:tcPr>
          <w:p w14:paraId="0E9865A9"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Cauză</w:t>
            </w:r>
          </w:p>
        </w:tc>
        <w:tc>
          <w:tcPr>
            <w:tcW w:w="1995" w:type="dxa"/>
            <w:tcBorders>
              <w:top w:val="single" w:sz="6" w:space="0" w:color="000000"/>
              <w:left w:val="single" w:sz="6" w:space="0" w:color="000000"/>
              <w:bottom w:val="single" w:sz="6" w:space="0" w:color="000000"/>
              <w:right w:val="single" w:sz="6" w:space="0" w:color="000000"/>
            </w:tcBorders>
            <w:shd w:val="clear" w:color="auto" w:fill="F2F2F2"/>
            <w:tcMar>
              <w:top w:w="40" w:type="dxa"/>
              <w:left w:w="40" w:type="dxa"/>
              <w:bottom w:w="40" w:type="dxa"/>
              <w:right w:w="40" w:type="dxa"/>
            </w:tcMar>
            <w:vAlign w:val="center"/>
          </w:tcPr>
          <w:p w14:paraId="0780CD9B"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Prezentare clinică similară IPP</w:t>
            </w:r>
          </w:p>
        </w:tc>
        <w:tc>
          <w:tcPr>
            <w:tcW w:w="3285" w:type="dxa"/>
            <w:tcBorders>
              <w:top w:val="single" w:sz="6" w:space="0" w:color="000000"/>
              <w:left w:val="single" w:sz="6" w:space="0" w:color="000000"/>
              <w:bottom w:val="single" w:sz="6" w:space="0" w:color="000000"/>
              <w:right w:val="single" w:sz="6" w:space="0" w:color="000000"/>
            </w:tcBorders>
            <w:shd w:val="clear" w:color="auto" w:fill="F2F2F2"/>
            <w:tcMar>
              <w:top w:w="40" w:type="dxa"/>
              <w:left w:w="0" w:type="dxa"/>
              <w:bottom w:w="40" w:type="dxa"/>
              <w:right w:w="0" w:type="dxa"/>
            </w:tcMar>
            <w:vAlign w:val="center"/>
          </w:tcPr>
          <w:p w14:paraId="735C608B" w14:textId="77777777" w:rsidR="00430C5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Elemente de diferențiere</w:t>
            </w:r>
          </w:p>
        </w:tc>
      </w:tr>
      <w:tr w:rsidR="00430C5A" w14:paraId="5792F23A" w14:textId="77777777">
        <w:trPr>
          <w:trHeight w:val="1425"/>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D4B662"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Slăbire aseptică</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65C87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Răspuns inflamator cronic la particulele de uzură (PE, metal, ciment)</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C912B1"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(la încărcare, debut insidios - similar IPP cronică).</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43DEDB61" w14:textId="77777777" w:rsidR="00430C5A"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(serici/sinoviali) normali/ușor crescuți; culturi negative; imagistică poate arăta </w:t>
            </w:r>
            <w:proofErr w:type="spellStart"/>
            <w:r>
              <w:rPr>
                <w:rFonts w:ascii="Times New Roman" w:eastAsia="Times New Roman" w:hAnsi="Times New Roman" w:cs="Times New Roman"/>
                <w:sz w:val="24"/>
                <w:szCs w:val="24"/>
              </w:rPr>
              <w:t>osteoliză</w:t>
            </w:r>
            <w:proofErr w:type="spellEnd"/>
            <w:r>
              <w:rPr>
                <w:rFonts w:ascii="Times New Roman" w:eastAsia="Times New Roman" w:hAnsi="Times New Roman" w:cs="Times New Roman"/>
                <w:sz w:val="24"/>
                <w:szCs w:val="24"/>
              </w:rPr>
              <w:t xml:space="preserve">/slăbire (poate fi similară IPP cronică, PET/CT util); histologie: macrofage cu particule, fără </w:t>
            </w:r>
            <w:proofErr w:type="spellStart"/>
            <w:r>
              <w:rPr>
                <w:rFonts w:ascii="Times New Roman" w:eastAsia="Times New Roman" w:hAnsi="Times New Roman" w:cs="Times New Roman"/>
                <w:sz w:val="24"/>
                <w:szCs w:val="24"/>
              </w:rPr>
              <w:t>neutrofile</w:t>
            </w:r>
            <w:proofErr w:type="spellEnd"/>
            <w:r>
              <w:rPr>
                <w:rFonts w:ascii="Times New Roman" w:eastAsia="Times New Roman" w:hAnsi="Times New Roman" w:cs="Times New Roman"/>
                <w:sz w:val="24"/>
                <w:szCs w:val="24"/>
              </w:rPr>
              <w:t xml:space="preserve"> predominante.</w:t>
            </w:r>
          </w:p>
        </w:tc>
      </w:tr>
      <w:tr w:rsidR="00430C5A" w14:paraId="08970714" w14:textId="77777777">
        <w:trPr>
          <w:trHeight w:val="1425"/>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637AAE"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Instabilitate / Subluxație / Dislocație</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66365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Poziționare incorectă componente, insuficiență țesuturi moi, uzură.</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40366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7873ABE9"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Anamneză/examen clinic specific (instabilitate, clicuri, dislocații); imagistică (</w:t>
            </w:r>
            <w:proofErr w:type="spellStart"/>
            <w:r>
              <w:rPr>
                <w:rFonts w:ascii="Times New Roman" w:eastAsia="Times New Roman" w:hAnsi="Times New Roman" w:cs="Times New Roman"/>
                <w:sz w:val="24"/>
                <w:szCs w:val="24"/>
              </w:rPr>
              <w:t>rx</w:t>
            </w:r>
            <w:proofErr w:type="spellEnd"/>
            <w:r>
              <w:rPr>
                <w:rFonts w:ascii="Times New Roman" w:eastAsia="Times New Roman" w:hAnsi="Times New Roman" w:cs="Times New Roman"/>
                <w:sz w:val="24"/>
                <w:szCs w:val="24"/>
              </w:rPr>
              <w:t xml:space="preserve"> stres, CT/RMN) evaluează poziția/țesuturi moi;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/culturi negative.</w:t>
            </w:r>
          </w:p>
        </w:tc>
      </w:tr>
      <w:tr w:rsidR="00430C5A" w14:paraId="1D63721A" w14:textId="77777777">
        <w:trPr>
          <w:trHeight w:val="270"/>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F74071"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Durere legată de implant (</w:t>
            </w:r>
            <w:proofErr w:type="spellStart"/>
            <w:r>
              <w:rPr>
                <w:rFonts w:ascii="Times New Roman" w:eastAsia="Times New Roman" w:hAnsi="Times New Roman" w:cs="Times New Roman"/>
                <w:b/>
                <w:i/>
                <w:sz w:val="24"/>
                <w:szCs w:val="24"/>
              </w:rPr>
              <w:t>Impingement</w:t>
            </w:r>
            <w:proofErr w:type="spellEnd"/>
            <w:r>
              <w:rPr>
                <w:rFonts w:ascii="Times New Roman" w:eastAsia="Times New Roman" w:hAnsi="Times New Roman" w:cs="Times New Roman"/>
                <w:b/>
                <w:i/>
                <w:sz w:val="24"/>
                <w:szCs w:val="24"/>
              </w:rPr>
              <w: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6FEF0A"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mecanic între componente / os / țesuturi moi.</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32311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(specifică la anumite mișcări).</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7993279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Examen clinic specific; imagistică identifică sursa conflictului;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/culturi negative.</w:t>
            </w:r>
          </w:p>
        </w:tc>
      </w:tr>
      <w:tr w:rsidR="00430C5A" w14:paraId="5CB6C2E1" w14:textId="77777777">
        <w:trPr>
          <w:trHeight w:val="442"/>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1D0E9D"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Fractură Periprotetică</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C6553A"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Traumatism / stres cronic pe os.</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C09B1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(debut acut), impotență funcțională.</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330B89E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Radiografii (+/- CT);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inflamatori pot crește reactiv; culturi negative (dacă nu e infectată secundar).</w:t>
            </w:r>
          </w:p>
        </w:tc>
      </w:tr>
      <w:tr w:rsidR="00430C5A" w14:paraId="4F947F22" w14:textId="77777777">
        <w:trPr>
          <w:trHeight w:val="1425"/>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5F08A7"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Reacție Adversă la Metal (</w:t>
            </w:r>
            <w:proofErr w:type="spellStart"/>
            <w:r>
              <w:rPr>
                <w:rFonts w:ascii="Times New Roman" w:eastAsia="Times New Roman" w:hAnsi="Times New Roman" w:cs="Times New Roman"/>
                <w:b/>
                <w:i/>
                <w:sz w:val="24"/>
                <w:szCs w:val="24"/>
              </w:rPr>
              <w:t>Metaloză</w:t>
            </w:r>
            <w:proofErr w:type="spellEnd"/>
            <w:r>
              <w:rPr>
                <w:rFonts w:ascii="Times New Roman" w:eastAsia="Times New Roman" w:hAnsi="Times New Roman" w:cs="Times New Roman"/>
                <w:b/>
                <w:i/>
                <w:sz w:val="24"/>
                <w:szCs w:val="24"/>
              </w:rPr>
              <w:t>, ALTR)</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DBE37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Răspuns tisular la particule metalice (</w:t>
            </w:r>
            <w:proofErr w:type="spellStart"/>
            <w:r>
              <w:rPr>
                <w:rFonts w:ascii="Times New Roman" w:eastAsia="Times New Roman" w:hAnsi="Times New Roman" w:cs="Times New Roman"/>
                <w:sz w:val="24"/>
                <w:szCs w:val="24"/>
              </w:rPr>
              <w:t>CoCr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MoM</w:t>
            </w:r>
            <w:proofErr w:type="spellEnd"/>
            <w:r>
              <w:rPr>
                <w:rFonts w:ascii="Times New Roman" w:eastAsia="Times New Roman" w:hAnsi="Times New Roman" w:cs="Times New Roman"/>
                <w:sz w:val="24"/>
                <w:szCs w:val="24"/>
              </w:rPr>
              <w:t>, conicitate); hipersensibilitate/non.</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B2C657"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Durere, edem, </w:t>
            </w:r>
            <w:proofErr w:type="spellStart"/>
            <w:r>
              <w:rPr>
                <w:rFonts w:ascii="Times New Roman" w:eastAsia="Times New Roman" w:hAnsi="Times New Roman" w:cs="Times New Roman"/>
                <w:sz w:val="24"/>
                <w:szCs w:val="24"/>
              </w:rPr>
              <w:t>pseudotumori</w:t>
            </w:r>
            <w:proofErr w:type="spellEnd"/>
            <w:r>
              <w:rPr>
                <w:rFonts w:ascii="Times New Roman" w:eastAsia="Times New Roman" w:hAnsi="Times New Roman" w:cs="Times New Roman"/>
                <w:sz w:val="24"/>
                <w:szCs w:val="24"/>
              </w:rPr>
              <w:t>, posibil slăbire (poate mima IPP).</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256FDD9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Fluid sinovial: tulbure/gri-închis, WBC↑ (mimează IPP); α-</w:t>
            </w:r>
            <w:proofErr w:type="spellStart"/>
            <w:r>
              <w:rPr>
                <w:rFonts w:ascii="Times New Roman" w:eastAsia="Times New Roman" w:hAnsi="Times New Roman" w:cs="Times New Roman"/>
                <w:sz w:val="24"/>
                <w:szCs w:val="24"/>
              </w:rPr>
              <w:t>defensină</w:t>
            </w:r>
            <w:proofErr w:type="spellEnd"/>
            <w:r>
              <w:rPr>
                <w:rFonts w:ascii="Times New Roman" w:eastAsia="Times New Roman" w:hAnsi="Times New Roman" w:cs="Times New Roman"/>
                <w:sz w:val="24"/>
                <w:szCs w:val="24"/>
              </w:rPr>
              <w:t xml:space="preserve"> fals pozitiv posibil; ioni metalici (Co, Cr) serici crescuți; imagistică (RMN MARS, </w:t>
            </w:r>
            <w:proofErr w:type="spellStart"/>
            <w:r>
              <w:rPr>
                <w:rFonts w:ascii="Times New Roman" w:eastAsia="Times New Roman" w:hAnsi="Times New Roman" w:cs="Times New Roman"/>
                <w:sz w:val="24"/>
                <w:szCs w:val="24"/>
              </w:rPr>
              <w:t>eco</w:t>
            </w:r>
            <w:proofErr w:type="spellEnd"/>
            <w:r>
              <w:rPr>
                <w:rFonts w:ascii="Times New Roman" w:eastAsia="Times New Roman" w:hAnsi="Times New Roman" w:cs="Times New Roman"/>
                <w:sz w:val="24"/>
                <w:szCs w:val="24"/>
              </w:rPr>
              <w:t>) arată colecții/</w:t>
            </w:r>
            <w:proofErr w:type="spellStart"/>
            <w:r>
              <w:rPr>
                <w:rFonts w:ascii="Times New Roman" w:eastAsia="Times New Roman" w:hAnsi="Times New Roman" w:cs="Times New Roman"/>
                <w:sz w:val="24"/>
                <w:szCs w:val="24"/>
              </w:rPr>
              <w:t>pseudotumori</w:t>
            </w:r>
            <w:proofErr w:type="spellEnd"/>
            <w:r>
              <w:rPr>
                <w:rFonts w:ascii="Times New Roman" w:eastAsia="Times New Roman" w:hAnsi="Times New Roman" w:cs="Times New Roman"/>
                <w:sz w:val="24"/>
                <w:szCs w:val="24"/>
              </w:rPr>
              <w:t xml:space="preserve">; histologie: inflamație cronică specifică (macrofage, limfocite, necroză), particule metalice, fără </w:t>
            </w:r>
            <w:proofErr w:type="spellStart"/>
            <w:r>
              <w:rPr>
                <w:rFonts w:ascii="Times New Roman" w:eastAsia="Times New Roman" w:hAnsi="Times New Roman" w:cs="Times New Roman"/>
                <w:sz w:val="24"/>
                <w:szCs w:val="24"/>
              </w:rPr>
              <w:t>neutrofile</w:t>
            </w:r>
            <w:proofErr w:type="spellEnd"/>
            <w:r>
              <w:rPr>
                <w:rFonts w:ascii="Times New Roman" w:eastAsia="Times New Roman" w:hAnsi="Times New Roman" w:cs="Times New Roman"/>
                <w:sz w:val="24"/>
                <w:szCs w:val="24"/>
              </w:rPr>
              <w:t>; culturi negative.</w:t>
            </w:r>
          </w:p>
        </w:tc>
      </w:tr>
      <w:tr w:rsidR="00430C5A" w14:paraId="39499559" w14:textId="77777777">
        <w:trPr>
          <w:trHeight w:val="1875"/>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E2BAC" w14:textId="77777777" w:rsidR="00430C5A" w:rsidRDefault="00000000">
            <w:pPr>
              <w:widowControl w:val="0"/>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Artopatii</w:t>
            </w:r>
            <w:proofErr w:type="spellEnd"/>
            <w:r>
              <w:rPr>
                <w:rFonts w:ascii="Times New Roman" w:eastAsia="Times New Roman" w:hAnsi="Times New Roman" w:cs="Times New Roman"/>
                <w:b/>
                <w:i/>
                <w:sz w:val="24"/>
                <w:szCs w:val="24"/>
              </w:rPr>
              <w:t xml:space="preserve"> Cristaline (Gută, </w:t>
            </w:r>
            <w:proofErr w:type="spellStart"/>
            <w:r>
              <w:rPr>
                <w:rFonts w:ascii="Times New Roman" w:eastAsia="Times New Roman" w:hAnsi="Times New Roman" w:cs="Times New Roman"/>
                <w:b/>
                <w:i/>
                <w:sz w:val="24"/>
                <w:szCs w:val="24"/>
              </w:rPr>
              <w:t>Pseudogută</w:t>
            </w:r>
            <w:proofErr w:type="spellEnd"/>
            <w:r>
              <w:rPr>
                <w:rFonts w:ascii="Times New Roman" w:eastAsia="Times New Roman" w:hAnsi="Times New Roman" w:cs="Times New Roman"/>
                <w:b/>
                <w:i/>
                <w:sz w:val="24"/>
                <w:szCs w:val="24"/>
              </w:rPr>
              <w:t>/ CPPD)</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3E23AC"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Depunere cristale (urat </w:t>
            </w:r>
            <w:proofErr w:type="spellStart"/>
            <w:r>
              <w:rPr>
                <w:rFonts w:ascii="Times New Roman" w:eastAsia="Times New Roman" w:hAnsi="Times New Roman" w:cs="Times New Roman"/>
                <w:sz w:val="24"/>
                <w:szCs w:val="24"/>
              </w:rPr>
              <w:t>monosodic</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pirofosfat</w:t>
            </w:r>
            <w:proofErr w:type="spellEnd"/>
            <w:r>
              <w:rPr>
                <w:rFonts w:ascii="Times New Roman" w:eastAsia="Times New Roman" w:hAnsi="Times New Roman" w:cs="Times New Roman"/>
                <w:sz w:val="24"/>
                <w:szCs w:val="24"/>
              </w:rPr>
              <w:t xml:space="preserve"> de calciu).</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EB748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Artrită acută severă (durere, edem, eritem, căldură - mimează IPP acută); forme cronice posibile.</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41E2EA7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Diagnostic cert: identificare cristale specifice în lichid sinovial (microscopie polarizată);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inflamatori/WBC sinovial pot fi foarte crescuți în acut (similar IPP); culturi negative; istoric gută/CPPD relevant; intra-op: </w:t>
            </w:r>
            <w:proofErr w:type="spellStart"/>
            <w:r>
              <w:rPr>
                <w:rFonts w:ascii="Times New Roman" w:eastAsia="Times New Roman" w:hAnsi="Times New Roman" w:cs="Times New Roman"/>
                <w:sz w:val="24"/>
                <w:szCs w:val="24"/>
              </w:rPr>
              <w:t>tofi</w:t>
            </w:r>
            <w:proofErr w:type="spellEnd"/>
            <w:r>
              <w:rPr>
                <w:rFonts w:ascii="Times New Roman" w:eastAsia="Times New Roman" w:hAnsi="Times New Roman" w:cs="Times New Roman"/>
                <w:sz w:val="24"/>
                <w:szCs w:val="24"/>
              </w:rPr>
              <w:t xml:space="preserve"> posibili.</w:t>
            </w:r>
          </w:p>
        </w:tc>
      </w:tr>
      <w:tr w:rsidR="00430C5A" w14:paraId="4D0D6749" w14:textId="77777777">
        <w:trPr>
          <w:trHeight w:val="1425"/>
        </w:trPr>
        <w:tc>
          <w:tcPr>
            <w:tcW w:w="1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F3410F" w14:textId="77777777" w:rsidR="00430C5A" w:rsidRDefault="00000000">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Alte cauze</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13D27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Durere de referință (coloană, șold), </w:t>
            </w:r>
            <w:proofErr w:type="spellStart"/>
            <w:r>
              <w:rPr>
                <w:rFonts w:ascii="Times New Roman" w:eastAsia="Times New Roman" w:hAnsi="Times New Roman" w:cs="Times New Roman"/>
                <w:sz w:val="24"/>
                <w:szCs w:val="24"/>
              </w:rPr>
              <w:t>tendinopatii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bursite</w:t>
            </w:r>
            <w:proofErr w:type="spellEnd"/>
            <w:r>
              <w:rPr>
                <w:rFonts w:ascii="Times New Roman" w:eastAsia="Times New Roman" w:hAnsi="Times New Roman" w:cs="Times New Roman"/>
                <w:sz w:val="24"/>
                <w:szCs w:val="24"/>
              </w:rPr>
              <w:t>, SDRC, neurologice etc.</w:t>
            </w:r>
          </w:p>
        </w:tc>
        <w:tc>
          <w:tcPr>
            <w:tcW w:w="19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7DD5EE"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în zona articulației.</w:t>
            </w:r>
          </w:p>
        </w:tc>
        <w:tc>
          <w:tcPr>
            <w:tcW w:w="3285"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tcPr>
          <w:p w14:paraId="5284D5DD"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 clinică țintită (ex. examen coloană), investigații specifice (ex. RMN coloană);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/culturi negative.</w:t>
            </w:r>
          </w:p>
        </w:tc>
      </w:tr>
    </w:tbl>
    <w:p w14:paraId="164039DB" w14:textId="77777777" w:rsidR="00430C5A" w:rsidRDefault="00000000">
      <w:pPr>
        <w:pStyle w:val="Titlu4"/>
        <w:spacing w:line="240" w:lineRule="auto"/>
      </w:pPr>
      <w:bookmarkStart w:id="50" w:name="_heading=h.3dlqqeshzy6p" w:colFirst="0" w:colLast="0"/>
      <w:bookmarkEnd w:id="50"/>
      <w:r>
        <w:lastRenderedPageBreak/>
        <w:t>C.2.4.6. Criteriile de spitalizare</w:t>
      </w:r>
    </w:p>
    <w:tbl>
      <w:tblPr>
        <w:tblStyle w:val="afffffb"/>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78BE3452" w14:textId="77777777">
        <w:trPr>
          <w:trHeight w:val="440"/>
        </w:trPr>
        <w:tc>
          <w:tcPr>
            <w:tcW w:w="9640" w:type="dxa"/>
            <w:tcMar>
              <w:top w:w="100" w:type="dxa"/>
              <w:left w:w="100" w:type="dxa"/>
              <w:bottom w:w="100" w:type="dxa"/>
              <w:right w:w="100" w:type="dxa"/>
            </w:tcMar>
          </w:tcPr>
          <w:p w14:paraId="38F85456"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10 . Criteriile de spitalizare </w:t>
            </w:r>
            <w:hyperlink r:id="rId55">
              <w:r w:rsidR="00430C5A">
                <w:rPr>
                  <w:rFonts w:ascii="Times New Roman" w:eastAsia="Times New Roman" w:hAnsi="Times New Roman" w:cs="Times New Roman"/>
                  <w:color w:val="000000"/>
                  <w:sz w:val="24"/>
                  <w:szCs w:val="24"/>
                </w:rPr>
                <w:t>[16, 19, 20, 55–57]</w:t>
              </w:r>
            </w:hyperlink>
            <w:r>
              <w:rPr>
                <w:rFonts w:ascii="Times New Roman" w:eastAsia="Times New Roman" w:hAnsi="Times New Roman" w:cs="Times New Roman"/>
                <w:b/>
                <w:sz w:val="24"/>
                <w:szCs w:val="24"/>
              </w:rPr>
              <w:t>:</w:t>
            </w:r>
          </w:p>
          <w:p w14:paraId="29C82F8D"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Suspiciune de IPP acută severă:</w:t>
            </w:r>
          </w:p>
          <w:p w14:paraId="7FD4F28F"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semnelor sistemice de infecție/sepsis (febră înaltă &gt;38.0°C, frisoane, tahicardie, hipotensiune, alterarea stării mentale).</w:t>
            </w:r>
          </w:p>
          <w:p w14:paraId="276A5CF3"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articulară severă, cu debut rapid, asociată cu edem marcat, eritem și căldură locală.</w:t>
            </w:r>
          </w:p>
          <w:p w14:paraId="367C99A4"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Impotență funcțională majoră, incapacitatea de a suporta greutatea.</w:t>
            </w:r>
          </w:p>
          <w:p w14:paraId="651EE75E"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Necesitatea intervenției chirurgicale urgente/emergente:</w:t>
            </w:r>
          </w:p>
          <w:p w14:paraId="6D9EE33A"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IPP acută precoce/hematogenă cu simptome scurte (&lt;72 ore / &lt;3 săpt.) eligibilă pentru DAIR prompt.</w:t>
            </w:r>
          </w:p>
          <w:p w14:paraId="03801F5C"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Colecție purulentă mare / abces care necesită drenaj chirurgical.</w:t>
            </w:r>
          </w:p>
          <w:p w14:paraId="653FC67D"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 </w:t>
            </w:r>
            <w:proofErr w:type="spellStart"/>
            <w:r>
              <w:rPr>
                <w:rFonts w:ascii="Times New Roman" w:eastAsia="Times New Roman" w:hAnsi="Times New Roman" w:cs="Times New Roman"/>
                <w:sz w:val="24"/>
                <w:szCs w:val="24"/>
              </w:rPr>
              <w:t>neurovascular</w:t>
            </w:r>
            <w:proofErr w:type="spellEnd"/>
            <w:r>
              <w:rPr>
                <w:rFonts w:ascii="Times New Roman" w:eastAsia="Times New Roman" w:hAnsi="Times New Roman" w:cs="Times New Roman"/>
                <w:sz w:val="24"/>
                <w:szCs w:val="24"/>
              </w:rPr>
              <w:t xml:space="preserve"> asociat.</w:t>
            </w:r>
          </w:p>
          <w:p w14:paraId="5AAEA0D8"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Fasciită </w:t>
            </w:r>
            <w:proofErr w:type="spellStart"/>
            <w:r>
              <w:rPr>
                <w:rFonts w:ascii="Times New Roman" w:eastAsia="Times New Roman" w:hAnsi="Times New Roman" w:cs="Times New Roman"/>
                <w:sz w:val="24"/>
                <w:szCs w:val="24"/>
              </w:rPr>
              <w:t>necrozantă</w:t>
            </w:r>
            <w:proofErr w:type="spellEnd"/>
            <w:r>
              <w:rPr>
                <w:rFonts w:ascii="Times New Roman" w:eastAsia="Times New Roman" w:hAnsi="Times New Roman" w:cs="Times New Roman"/>
                <w:sz w:val="24"/>
                <w:szCs w:val="24"/>
              </w:rPr>
              <w:t>.</w:t>
            </w:r>
          </w:p>
          <w:p w14:paraId="785D6CD6"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Necesitatea de investigații diagnostice invazive:</w:t>
            </w:r>
          </w:p>
          <w:p w14:paraId="33253CF0" w14:textId="77777777" w:rsidR="00430C5A" w:rsidRDefault="00000000">
            <w:pPr>
              <w:numPr>
                <w:ilvl w:val="1"/>
                <w:numId w:val="1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Artrocenteză</w:t>
            </w:r>
            <w:proofErr w:type="spellEnd"/>
            <w:r>
              <w:rPr>
                <w:rFonts w:ascii="Times New Roman" w:eastAsia="Times New Roman" w:hAnsi="Times New Roman" w:cs="Times New Roman"/>
                <w:sz w:val="24"/>
                <w:szCs w:val="24"/>
              </w:rPr>
              <w:t xml:space="preserve"> diagnostică dificilă tehnic sau care necesită sedare/anestezie.</w:t>
            </w:r>
          </w:p>
          <w:p w14:paraId="369F8BF2"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Planificarea unei biopsii deschise sau </w:t>
            </w:r>
            <w:proofErr w:type="spellStart"/>
            <w:r>
              <w:rPr>
                <w:rFonts w:ascii="Times New Roman" w:eastAsia="Times New Roman" w:hAnsi="Times New Roman" w:cs="Times New Roman"/>
                <w:sz w:val="24"/>
                <w:szCs w:val="24"/>
              </w:rPr>
              <w:t>artroscopice</w:t>
            </w:r>
            <w:proofErr w:type="spellEnd"/>
            <w:r>
              <w:rPr>
                <w:rFonts w:ascii="Times New Roman" w:eastAsia="Times New Roman" w:hAnsi="Times New Roman" w:cs="Times New Roman"/>
                <w:sz w:val="24"/>
                <w:szCs w:val="24"/>
              </w:rPr>
              <w:t xml:space="preserve"> pentru diagnostic.</w:t>
            </w:r>
          </w:p>
          <w:p w14:paraId="21C884B4"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Necesitatea inițierii terapiei antibiotice intravenoase:</w:t>
            </w:r>
          </w:p>
          <w:p w14:paraId="2497B34D"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Infecții severe sau cazuri unde terapia orală nu este fezabilă/adecvată.</w:t>
            </w:r>
          </w:p>
          <w:p w14:paraId="6AC65681"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Managementul durerii:</w:t>
            </w:r>
          </w:p>
          <w:p w14:paraId="55F18248"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severă necontrolată în ambulatoriu, necesitând analgezie parenterală.</w:t>
            </w:r>
          </w:p>
          <w:p w14:paraId="2D1FE1E5"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Factori legați de pacient:</w:t>
            </w:r>
          </w:p>
          <w:p w14:paraId="3B29CA96"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Comorbidități severe necesitând monitorizare atentă.</w:t>
            </w:r>
          </w:p>
          <w:p w14:paraId="4D4D9F67"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Lipsa suportului social sau incapacitatea de aderență la tratamentul ambulatoriu.</w:t>
            </w:r>
          </w:p>
          <w:p w14:paraId="35E91420"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Stare generală precară, fragilitate.</w:t>
            </w:r>
          </w:p>
          <w:p w14:paraId="49B5E412" w14:textId="77777777" w:rsidR="00430C5A"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Eșecul tratamentului ambulatoriu:</w:t>
            </w:r>
          </w:p>
          <w:p w14:paraId="61FB5536" w14:textId="77777777" w:rsidR="00430C5A" w:rsidRDefault="00000000">
            <w:pPr>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Lipsa de răspuns sau agravarea în cazul unei posibile infecții superficiale/celulite tratate ambulatoriu.</w:t>
            </w:r>
          </w:p>
          <w:p w14:paraId="0200EE2F"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Notă: pacienții cu semne de sepsis sau infecție acută locală severă necesită, în general, spitalizare de urgență.</w:t>
            </w:r>
            <w:r>
              <w:rPr>
                <w:rFonts w:ascii="Times New Roman" w:eastAsia="Times New Roman" w:hAnsi="Times New Roman" w:cs="Times New Roman"/>
                <w:sz w:val="24"/>
                <w:szCs w:val="24"/>
              </w:rPr>
              <w:t>.</w:t>
            </w:r>
          </w:p>
        </w:tc>
      </w:tr>
    </w:tbl>
    <w:p w14:paraId="33EA3749" w14:textId="77777777" w:rsidR="00430C5A" w:rsidRDefault="00430C5A">
      <w:pPr>
        <w:pStyle w:val="Titlu4"/>
        <w:spacing w:line="240" w:lineRule="auto"/>
      </w:pPr>
      <w:bookmarkStart w:id="51" w:name="_heading=h.m2nqyfiu3h70" w:colFirst="0" w:colLast="0"/>
      <w:bookmarkEnd w:id="51"/>
    </w:p>
    <w:p w14:paraId="3B57C1EA" w14:textId="77777777" w:rsidR="00430C5A" w:rsidRDefault="00000000">
      <w:pPr>
        <w:pStyle w:val="Titlu4"/>
        <w:spacing w:line="240" w:lineRule="auto"/>
      </w:pPr>
      <w:r>
        <w:t>C.2.4.7. Tratamentul</w:t>
      </w:r>
    </w:p>
    <w:tbl>
      <w:tblPr>
        <w:tblStyle w:val="afffffc"/>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3018B9CA" w14:textId="77777777">
        <w:tc>
          <w:tcPr>
            <w:tcW w:w="9640" w:type="dxa"/>
            <w:tcMar>
              <w:top w:w="100" w:type="dxa"/>
              <w:left w:w="100" w:type="dxa"/>
              <w:bottom w:w="100" w:type="dxa"/>
              <w:right w:w="100" w:type="dxa"/>
            </w:tcMar>
          </w:tcPr>
          <w:p w14:paraId="30B6F20B"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11. Obiectivul tratamentului </w:t>
            </w:r>
            <w:r>
              <w:rPr>
                <w:rFonts w:ascii="Times New Roman" w:eastAsia="Times New Roman" w:hAnsi="Times New Roman" w:cs="Times New Roman"/>
                <w:b/>
                <w:color w:val="181717"/>
                <w:sz w:val="24"/>
                <w:szCs w:val="24"/>
              </w:rPr>
              <w:t>IPP</w:t>
            </w:r>
            <w:hyperlink r:id="rId56">
              <w:r w:rsidR="00430C5A">
                <w:rPr>
                  <w:rFonts w:ascii="Times New Roman" w:eastAsia="Times New Roman" w:hAnsi="Times New Roman" w:cs="Times New Roman"/>
                  <w:color w:val="000000"/>
                  <w:sz w:val="24"/>
                  <w:szCs w:val="24"/>
                </w:rPr>
                <w:t>[8, 16]</w:t>
              </w:r>
            </w:hyperlink>
            <w:r>
              <w:rPr>
                <w:rFonts w:ascii="Times New Roman" w:eastAsia="Times New Roman" w:hAnsi="Times New Roman" w:cs="Times New Roman"/>
                <w:b/>
                <w:sz w:val="24"/>
                <w:szCs w:val="24"/>
              </w:rPr>
              <w:t>:</w:t>
            </w:r>
          </w:p>
          <w:p w14:paraId="75706722"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Managementul IPP este complex și necesită aproape întotdeauna o combinație de tratament chirurgical și terapie antimicrobiană prelungită. Scopul principal este:</w:t>
            </w:r>
          </w:p>
          <w:p w14:paraId="74318D11" w14:textId="77777777" w:rsidR="00430C5A" w:rsidRDefault="0000000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Eradicarea infecției.</w:t>
            </w:r>
          </w:p>
          <w:p w14:paraId="2BFDBFFC" w14:textId="77777777" w:rsidR="00430C5A" w:rsidRDefault="0000000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Ameliorarea durerii.</w:t>
            </w:r>
          </w:p>
          <w:p w14:paraId="40BAF54C" w14:textId="77777777" w:rsidR="00430C5A" w:rsidRDefault="0000000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Restabilirea/menținerea unei funcții articulare satisfăcătoare.</w:t>
            </w:r>
          </w:p>
          <w:p w14:paraId="5F613AC6" w14:textId="77777777" w:rsidR="00430C5A" w:rsidRDefault="0000000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Minimizarea morbidității pacientului.</w:t>
            </w:r>
          </w:p>
        </w:tc>
      </w:tr>
    </w:tbl>
    <w:p w14:paraId="3F9C3786" w14:textId="77777777" w:rsidR="00430C5A" w:rsidRDefault="00430C5A">
      <w:pPr>
        <w:spacing w:line="240" w:lineRule="auto"/>
      </w:pPr>
      <w:bookmarkStart w:id="52" w:name="_heading=h.o3ljgjk1zxut" w:colFirst="0" w:colLast="0"/>
      <w:bookmarkEnd w:id="52"/>
    </w:p>
    <w:p w14:paraId="670AF1E9" w14:textId="77777777" w:rsidR="00430C5A" w:rsidRDefault="00000000">
      <w:pPr>
        <w:pStyle w:val="Titlu5"/>
        <w:spacing w:line="240" w:lineRule="auto"/>
      </w:pPr>
      <w:bookmarkStart w:id="53" w:name="_heading=h.vf4110yut11" w:colFirst="0" w:colLast="0"/>
      <w:bookmarkEnd w:id="53"/>
      <w:r>
        <w:t>C.2.4.7.1. Tratamentul conservator în cadrul CS, CMF, cabinetului specializat de ortopedie şi traumatologie din/sau secţia consultativă a IMSP Spitalului Raional, Municipal şi Republican</w:t>
      </w:r>
    </w:p>
    <w:tbl>
      <w:tblPr>
        <w:tblStyle w:val="afffffd"/>
        <w:tblW w:w="97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705"/>
      </w:tblGrid>
      <w:tr w:rsidR="00430C5A" w14:paraId="4E930DE9" w14:textId="77777777">
        <w:trPr>
          <w:trHeight w:val="440"/>
        </w:trPr>
        <w:tc>
          <w:tcPr>
            <w:tcW w:w="9705" w:type="dxa"/>
            <w:tcMar>
              <w:top w:w="100" w:type="dxa"/>
              <w:left w:w="100" w:type="dxa"/>
              <w:bottom w:w="100" w:type="dxa"/>
              <w:right w:w="100" w:type="dxa"/>
            </w:tcMar>
          </w:tcPr>
          <w:p w14:paraId="29EF5681" w14:textId="77777777" w:rsidR="00430C5A" w:rsidRDefault="00000000">
            <w:pPr>
              <w:widowControl w:val="0"/>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sz w:val="24"/>
                <w:szCs w:val="24"/>
              </w:rPr>
              <w:t xml:space="preserve">Caseta 12. Tratamentul conservator al </w:t>
            </w:r>
            <w:r>
              <w:rPr>
                <w:rFonts w:ascii="Times New Roman" w:eastAsia="Times New Roman" w:hAnsi="Times New Roman" w:cs="Times New Roman"/>
                <w:b/>
                <w:color w:val="181717"/>
                <w:sz w:val="24"/>
                <w:szCs w:val="24"/>
              </w:rPr>
              <w:t>IPP</w:t>
            </w:r>
          </w:p>
          <w:p w14:paraId="5DD66B0D" w14:textId="77777777" w:rsidR="00430C5A" w:rsidRDefault="00000000">
            <w:pPr>
              <w:widowControl w:val="0"/>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Tratamentul conservator include măsuri de suport și terapie medicamentoasă, dar managementul exclusiv non-chirurgical este rareori curativ pentru IPP</w:t>
            </w:r>
            <w:hyperlink r:id="rId57">
              <w:r w:rsidR="00430C5A">
                <w:rPr>
                  <w:rFonts w:ascii="Times New Roman" w:eastAsia="Times New Roman" w:hAnsi="Times New Roman" w:cs="Times New Roman"/>
                  <w:color w:val="000000"/>
                  <w:sz w:val="24"/>
                  <w:szCs w:val="24"/>
                </w:rPr>
                <w:t>[3, 16, 19, 20, 25, 34, 64–73]</w:t>
              </w:r>
            </w:hyperlink>
            <w:r>
              <w:rPr>
                <w:rFonts w:ascii="Times New Roman" w:eastAsia="Times New Roman" w:hAnsi="Times New Roman" w:cs="Times New Roman"/>
                <w:color w:val="181717"/>
                <w:sz w:val="24"/>
                <w:szCs w:val="24"/>
              </w:rPr>
              <w:t>:</w:t>
            </w:r>
          </w:p>
          <w:p w14:paraId="05D5C9E9" w14:textId="77777777" w:rsidR="00430C5A" w:rsidRDefault="00000000">
            <w:pPr>
              <w:widowControl w:val="0"/>
              <w:spacing w:line="240" w:lineRule="auto"/>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szCs w:val="24"/>
              </w:rPr>
              <w:t>1. Tratament nemedicamentos (de suport):</w:t>
            </w:r>
          </w:p>
          <w:p w14:paraId="75AFB09B" w14:textId="77777777" w:rsidR="00430C5A" w:rsidRDefault="00000000" w:rsidP="00D968DD">
            <w:pPr>
              <w:widowControl w:val="0"/>
              <w:numPr>
                <w:ilvl w:val="0"/>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Repaus articular și limitarea încărcării în faza acută.</w:t>
            </w:r>
          </w:p>
          <w:p w14:paraId="701716A7" w14:textId="77777777" w:rsidR="00430C5A" w:rsidRDefault="00000000" w:rsidP="00D968DD">
            <w:pPr>
              <w:widowControl w:val="0"/>
              <w:numPr>
                <w:ilvl w:val="0"/>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Imobilizare temporară (atele, orteze) dacă este necesar.</w:t>
            </w:r>
          </w:p>
          <w:p w14:paraId="40CCF7AF" w14:textId="77777777" w:rsidR="00430C5A" w:rsidRDefault="00000000" w:rsidP="00D968DD">
            <w:pPr>
              <w:widowControl w:val="0"/>
              <w:numPr>
                <w:ilvl w:val="0"/>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Măsuri locale: crioterapie (gheață), elevația membrului.</w:t>
            </w:r>
          </w:p>
          <w:p w14:paraId="1246C786" w14:textId="77777777" w:rsidR="00430C5A" w:rsidRDefault="00000000" w:rsidP="00D968DD">
            <w:pPr>
              <w:widowControl w:val="0"/>
              <w:numPr>
                <w:ilvl w:val="0"/>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Optimizare nutrițională și managementul comorbidităților.</w:t>
            </w:r>
          </w:p>
          <w:p w14:paraId="40611614" w14:textId="77777777" w:rsidR="00430C5A" w:rsidRDefault="00000000">
            <w:pPr>
              <w:widowControl w:val="0"/>
              <w:spacing w:line="240" w:lineRule="auto"/>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szCs w:val="24"/>
              </w:rPr>
              <w:lastRenderedPageBreak/>
              <w:t>2. Tratament medicamentos:</w:t>
            </w:r>
          </w:p>
          <w:p w14:paraId="6798D228" w14:textId="77777777" w:rsidR="00430C5A" w:rsidRDefault="00000000" w:rsidP="00D968DD">
            <w:pPr>
              <w:widowControl w:val="0"/>
              <w:numPr>
                <w:ilvl w:val="0"/>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Managementul durerii:</w:t>
            </w:r>
          </w:p>
          <w:p w14:paraId="6CC34103" w14:textId="77777777" w:rsidR="00430C5A" w:rsidRDefault="00000000" w:rsidP="00D968DD">
            <w:pPr>
              <w:widowControl w:val="0"/>
              <w:numPr>
                <w:ilvl w:val="1"/>
                <w:numId w:val="1"/>
              </w:numPr>
              <w:spacing w:line="240" w:lineRule="auto"/>
              <w:rPr>
                <w:rFonts w:ascii="Noto Sans Symbols" w:eastAsia="Noto Sans Symbols" w:hAnsi="Noto Sans Symbols" w:cs="Noto Sans Symbols"/>
                <w:color w:val="181717"/>
                <w:sz w:val="24"/>
                <w:szCs w:val="24"/>
              </w:rPr>
            </w:pPr>
            <w:r>
              <w:rPr>
                <w:rFonts w:ascii="Times New Roman" w:eastAsia="Times New Roman" w:hAnsi="Times New Roman" w:cs="Times New Roman"/>
                <w:color w:val="181717"/>
                <w:sz w:val="24"/>
                <w:szCs w:val="24"/>
              </w:rPr>
              <w:t>analgezice non-opioide (Paracetamolum, Ibuprofenum, Metamizoli natrium, Dexketoprofenum, Ketorolacum);</w:t>
            </w:r>
          </w:p>
          <w:p w14:paraId="19A2134B" w14:textId="77777777" w:rsidR="00430C5A" w:rsidRDefault="00000000" w:rsidP="00D968DD">
            <w:pPr>
              <w:widowControl w:val="0"/>
              <w:numPr>
                <w:ilvl w:val="1"/>
                <w:numId w:val="1"/>
              </w:numPr>
              <w:spacing w:line="240" w:lineRule="auto"/>
              <w:rPr>
                <w:rFonts w:ascii="Noto Sans Symbols" w:eastAsia="Noto Sans Symbols" w:hAnsi="Noto Sans Symbols" w:cs="Noto Sans Symbols"/>
                <w:color w:val="181717"/>
                <w:sz w:val="24"/>
                <w:szCs w:val="24"/>
              </w:rPr>
            </w:pPr>
            <w:r>
              <w:rPr>
                <w:rFonts w:ascii="Times New Roman" w:eastAsia="Times New Roman" w:hAnsi="Times New Roman" w:cs="Times New Roman"/>
                <w:color w:val="181717"/>
                <w:sz w:val="24"/>
                <w:szCs w:val="24"/>
              </w:rPr>
              <w:t>analgezice centrale cu acțiune mixtă (Tramadolum);</w:t>
            </w:r>
          </w:p>
          <w:p w14:paraId="79CAD9D1" w14:textId="77777777" w:rsidR="00430C5A" w:rsidRDefault="00000000" w:rsidP="00D968DD">
            <w:pPr>
              <w:widowControl w:val="0"/>
              <w:numPr>
                <w:ilvl w:val="1"/>
                <w:numId w:val="1"/>
              </w:numPr>
              <w:spacing w:line="240" w:lineRule="auto"/>
              <w:rPr>
                <w:rFonts w:ascii="Noto Sans Symbols" w:eastAsia="Noto Sans Symbols" w:hAnsi="Noto Sans Symbols" w:cs="Noto Sans Symbols"/>
                <w:color w:val="181717"/>
                <w:sz w:val="24"/>
                <w:szCs w:val="24"/>
              </w:rPr>
            </w:pPr>
            <w:r>
              <w:rPr>
                <w:rFonts w:ascii="Times New Roman" w:eastAsia="Times New Roman" w:hAnsi="Times New Roman" w:cs="Times New Roman"/>
                <w:color w:val="181717"/>
                <w:sz w:val="24"/>
                <w:szCs w:val="24"/>
              </w:rPr>
              <w:t>analgezice opioide pe termen scurt (morfină, Trimeperidinum, Fentanylum);</w:t>
            </w:r>
          </w:p>
          <w:p w14:paraId="76132241" w14:textId="77777777" w:rsidR="00430C5A" w:rsidRDefault="00000000" w:rsidP="00D968DD">
            <w:pPr>
              <w:widowControl w:val="0"/>
              <w:numPr>
                <w:ilvl w:val="1"/>
                <w:numId w:val="1"/>
              </w:numPr>
              <w:spacing w:line="240" w:lineRule="auto"/>
              <w:rPr>
                <w:rFonts w:ascii="Noto Sans Symbols" w:eastAsia="Noto Sans Symbols" w:hAnsi="Noto Sans Symbols" w:cs="Noto Sans Symbols"/>
                <w:color w:val="181717"/>
                <w:sz w:val="24"/>
                <w:szCs w:val="24"/>
              </w:rPr>
            </w:pPr>
            <w:r>
              <w:rPr>
                <w:rFonts w:ascii="Times New Roman" w:eastAsia="Times New Roman" w:hAnsi="Times New Roman" w:cs="Times New Roman"/>
                <w:color w:val="181717"/>
                <w:sz w:val="24"/>
                <w:szCs w:val="24"/>
              </w:rPr>
              <w:t>AINS cu prudență (Ibuprofenum, Diclofenacum).</w:t>
            </w:r>
          </w:p>
          <w:p w14:paraId="57161737" w14:textId="77777777" w:rsidR="00430C5A" w:rsidRDefault="00000000" w:rsidP="00D968DD">
            <w:pPr>
              <w:widowControl w:val="0"/>
              <w:numPr>
                <w:ilvl w:val="0"/>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Antibioterapia:</w:t>
            </w:r>
          </w:p>
          <w:p w14:paraId="05857FB6" w14:textId="77777777" w:rsidR="00430C5A" w:rsidRDefault="00000000" w:rsidP="00D968DD">
            <w:pPr>
              <w:widowControl w:val="0"/>
              <w:numPr>
                <w:ilvl w:val="1"/>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Componentă fundamentală, dar </w:t>
            </w:r>
            <w:r>
              <w:rPr>
                <w:rFonts w:ascii="Times New Roman" w:eastAsia="Times New Roman" w:hAnsi="Times New Roman" w:cs="Times New Roman"/>
                <w:i/>
                <w:color w:val="181717"/>
                <w:sz w:val="24"/>
                <w:szCs w:val="24"/>
              </w:rPr>
              <w:t>aproape întotdeauna</w:t>
            </w:r>
            <w:r>
              <w:rPr>
                <w:rFonts w:ascii="Times New Roman" w:eastAsia="Times New Roman" w:hAnsi="Times New Roman" w:cs="Times New Roman"/>
                <w:color w:val="181717"/>
                <w:sz w:val="24"/>
                <w:szCs w:val="24"/>
              </w:rPr>
              <w:t xml:space="preserve"> necesită asociere cu tratament chirurgical pentru eradicare.</w:t>
            </w:r>
          </w:p>
          <w:p w14:paraId="6D811DB7" w14:textId="77777777" w:rsidR="00430C5A" w:rsidRDefault="00000000" w:rsidP="00D968DD">
            <w:pPr>
              <w:widowControl w:val="0"/>
              <w:numPr>
                <w:ilvl w:val="1"/>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Tratamentul exclusiv cu antibiotice este considerat paliativ/supresiv (nu curativ), rezervat cazurilor rare, selectate (ex. pacienți inoperabili).</w:t>
            </w:r>
          </w:p>
          <w:p w14:paraId="0D5DE2F4" w14:textId="77777777" w:rsidR="00430C5A" w:rsidRDefault="00000000" w:rsidP="00D968DD">
            <w:pPr>
              <w:widowControl w:val="0"/>
              <w:numPr>
                <w:ilvl w:val="1"/>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color w:val="181717"/>
                <w:sz w:val="24"/>
                <w:szCs w:val="24"/>
              </w:rPr>
              <w:t>Principii generale:</w:t>
            </w:r>
          </w:p>
          <w:p w14:paraId="65D86CA7" w14:textId="77777777" w:rsidR="00430C5A"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Terapie țintită conform culturilor și antibiogramei (amânarea empiricului dacă e sigur).</w:t>
            </w:r>
          </w:p>
          <w:p w14:paraId="3ACD1D7B" w14:textId="77777777" w:rsidR="00430C5A"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Terapie empirică inițială (dacă necesară - sepsis/post-prelevare) cu spectru larg, ajustată ulterior.</w:t>
            </w:r>
          </w:p>
          <w:p w14:paraId="69F0D737" w14:textId="77777777" w:rsidR="00430C5A"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sz w:val="24"/>
                <w:szCs w:val="24"/>
              </w:rPr>
              <w:t>Alegerea antibioticelor și antimicrobienelor cu activitate anti-</w:t>
            </w:r>
            <w:proofErr w:type="spellStart"/>
            <w:r>
              <w:rPr>
                <w:rFonts w:ascii="Times New Roman" w:eastAsia="Times New Roman" w:hAnsi="Times New Roman" w:cs="Times New Roman"/>
                <w:sz w:val="24"/>
                <w:szCs w:val="24"/>
              </w:rPr>
              <w:t>biofilm</w:t>
            </w:r>
            <w:proofErr w:type="spellEnd"/>
            <w:r>
              <w:rPr>
                <w:rFonts w:ascii="Times New Roman" w:eastAsia="Times New Roman" w:hAnsi="Times New Roman" w:cs="Times New Roman"/>
                <w:sz w:val="24"/>
                <w:szCs w:val="24"/>
              </w:rPr>
              <w:t xml:space="preserve"> (ex. Rifampicinum* în combinație pentru stafilococi în DAIR; sulfamide combinate (TMP-SMX), fluorochinolone, </w:t>
            </w:r>
            <w:proofErr w:type="spellStart"/>
            <w:r>
              <w:rPr>
                <w:rFonts w:ascii="Times New Roman" w:eastAsia="Times New Roman" w:hAnsi="Times New Roman" w:cs="Times New Roman"/>
                <w:sz w:val="24"/>
                <w:szCs w:val="24"/>
              </w:rPr>
              <w:t>oxazolidindione</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181717"/>
                <w:sz w:val="24"/>
                <w:szCs w:val="24"/>
              </w:rPr>
              <w:t>.</w:t>
            </w:r>
          </w:p>
          <w:p w14:paraId="577D4986" w14:textId="77777777" w:rsidR="00430C5A"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Durată prelungită (săptămâni-luni), dependentă de strategie, patogen, răspuns.</w:t>
            </w:r>
          </w:p>
          <w:p w14:paraId="7C7A6CC6" w14:textId="77777777" w:rsidR="00430C5A"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Cale administrare: IV inițial frecvent, trecere la PO (cu </w:t>
            </w:r>
            <w:proofErr w:type="spellStart"/>
            <w:r>
              <w:rPr>
                <w:rFonts w:ascii="Times New Roman" w:eastAsia="Times New Roman" w:hAnsi="Times New Roman" w:cs="Times New Roman"/>
                <w:color w:val="181717"/>
                <w:sz w:val="24"/>
                <w:szCs w:val="24"/>
              </w:rPr>
              <w:t>biodisponibilitate</w:t>
            </w:r>
            <w:proofErr w:type="spellEnd"/>
            <w:r>
              <w:rPr>
                <w:rFonts w:ascii="Times New Roman" w:eastAsia="Times New Roman" w:hAnsi="Times New Roman" w:cs="Times New Roman"/>
                <w:color w:val="181717"/>
                <w:sz w:val="24"/>
                <w:szCs w:val="24"/>
              </w:rPr>
              <w:t xml:space="preserve"> bună) posibilă precoce (cf. studiu OVIVA).</w:t>
            </w:r>
          </w:p>
          <w:p w14:paraId="7FABD2A0" w14:textId="77777777" w:rsidR="00430C5A"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Terapie combinată adesea necesară (prevenire rezistență la Rifampicinum*, infecții </w:t>
            </w:r>
            <w:proofErr w:type="spellStart"/>
            <w:r>
              <w:rPr>
                <w:rFonts w:ascii="Times New Roman" w:eastAsia="Times New Roman" w:hAnsi="Times New Roman" w:cs="Times New Roman"/>
                <w:color w:val="181717"/>
                <w:sz w:val="24"/>
                <w:szCs w:val="24"/>
              </w:rPr>
              <w:t>polimicrobiene</w:t>
            </w:r>
            <w:proofErr w:type="spellEnd"/>
            <w:r>
              <w:rPr>
                <w:rFonts w:ascii="Times New Roman" w:eastAsia="Times New Roman" w:hAnsi="Times New Roman" w:cs="Times New Roman"/>
                <w:color w:val="181717"/>
                <w:sz w:val="24"/>
                <w:szCs w:val="24"/>
              </w:rPr>
              <w:t>).</w:t>
            </w:r>
          </w:p>
          <w:p w14:paraId="7DBC3723" w14:textId="032AC1E7" w:rsidR="00430C5A" w:rsidRPr="00D968DD" w:rsidRDefault="00000000" w:rsidP="00D968DD">
            <w:pPr>
              <w:widowControl w:val="0"/>
              <w:numPr>
                <w:ilvl w:val="2"/>
                <w:numId w:val="1"/>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Monitorizare atentă a eficacității (clinică, </w:t>
            </w:r>
            <w:proofErr w:type="spellStart"/>
            <w:r>
              <w:rPr>
                <w:rFonts w:ascii="Times New Roman" w:eastAsia="Times New Roman" w:hAnsi="Times New Roman" w:cs="Times New Roman"/>
                <w:color w:val="181717"/>
                <w:sz w:val="24"/>
                <w:szCs w:val="24"/>
              </w:rPr>
              <w:t>markeri</w:t>
            </w:r>
            <w:proofErr w:type="spellEnd"/>
            <w:r>
              <w:rPr>
                <w:rFonts w:ascii="Times New Roman" w:eastAsia="Times New Roman" w:hAnsi="Times New Roman" w:cs="Times New Roman"/>
                <w:color w:val="181717"/>
                <w:sz w:val="24"/>
                <w:szCs w:val="24"/>
              </w:rPr>
              <w:t xml:space="preserve">) și toxicității (renală, </w:t>
            </w:r>
            <w:r w:rsidRPr="00D968DD">
              <w:rPr>
                <w:rFonts w:ascii="Times New Roman" w:eastAsia="Times New Roman" w:hAnsi="Times New Roman" w:cs="Times New Roman"/>
                <w:color w:val="181717"/>
                <w:sz w:val="24"/>
                <w:szCs w:val="24"/>
              </w:rPr>
              <w:t>hepatică etc.).</w:t>
            </w:r>
          </w:p>
          <w:p w14:paraId="6AA98A25" w14:textId="77777777" w:rsidR="00D968DD" w:rsidRPr="00D968DD" w:rsidRDefault="00D968DD" w:rsidP="00D968DD">
            <w:pPr>
              <w:widowControl w:val="0"/>
              <w:numPr>
                <w:ilvl w:val="1"/>
                <w:numId w:val="1"/>
              </w:numPr>
              <w:spacing w:line="240" w:lineRule="auto"/>
              <w:rPr>
                <w:rFonts w:ascii="Times New Roman" w:eastAsia="Times New Roman" w:hAnsi="Times New Roman" w:cs="Times New Roman"/>
                <w:color w:val="181717"/>
                <w:sz w:val="24"/>
                <w:szCs w:val="24"/>
              </w:rPr>
            </w:pPr>
            <w:r w:rsidRPr="00D968DD">
              <w:rPr>
                <w:rFonts w:ascii="Times New Roman" w:eastAsia="Times New Roman" w:hAnsi="Times New Roman" w:cs="Times New Roman"/>
                <w:b/>
                <w:color w:val="181717"/>
                <w:sz w:val="24"/>
                <w:szCs w:val="24"/>
              </w:rPr>
              <w:t>Terapia supresivă cronică cu antibiotice (CAS / SAT):</w:t>
            </w:r>
          </w:p>
          <w:p w14:paraId="0525960C" w14:textId="77777777" w:rsidR="00D968DD" w:rsidRPr="00D968DD" w:rsidRDefault="00D968DD" w:rsidP="00D968DD">
            <w:pPr>
              <w:widowControl w:val="0"/>
              <w:numPr>
                <w:ilvl w:val="2"/>
                <w:numId w:val="1"/>
              </w:numPr>
              <w:spacing w:line="240" w:lineRule="auto"/>
              <w:rPr>
                <w:rFonts w:ascii="Times New Roman" w:eastAsia="Times New Roman" w:hAnsi="Times New Roman" w:cs="Times New Roman"/>
                <w:color w:val="181717"/>
                <w:sz w:val="24"/>
                <w:szCs w:val="24"/>
              </w:rPr>
            </w:pPr>
            <w:r w:rsidRPr="00D968DD">
              <w:rPr>
                <w:rFonts w:ascii="Times New Roman" w:eastAsia="Times New Roman" w:hAnsi="Times New Roman" w:cs="Times New Roman"/>
                <w:i/>
                <w:color w:val="181717"/>
                <w:sz w:val="24"/>
                <w:szCs w:val="24"/>
              </w:rPr>
              <w:t>Scop:</w:t>
            </w:r>
            <w:r w:rsidRPr="00D968DD">
              <w:rPr>
                <w:rFonts w:ascii="Times New Roman" w:eastAsia="Times New Roman" w:hAnsi="Times New Roman" w:cs="Times New Roman"/>
                <w:color w:val="181717"/>
                <w:sz w:val="24"/>
                <w:szCs w:val="24"/>
              </w:rPr>
              <w:t xml:space="preserve"> administrare orală pe termen lung/nedefinit pentru prevenirea recăderilor, nu eradicare.</w:t>
            </w:r>
          </w:p>
          <w:p w14:paraId="422AE89E" w14:textId="3B040120" w:rsidR="00D968DD" w:rsidRPr="00D968DD" w:rsidRDefault="00D968DD" w:rsidP="00D968DD">
            <w:pPr>
              <w:widowControl w:val="0"/>
              <w:numPr>
                <w:ilvl w:val="2"/>
                <w:numId w:val="1"/>
              </w:numPr>
              <w:spacing w:line="240" w:lineRule="auto"/>
              <w:rPr>
                <w:rFonts w:ascii="Times New Roman" w:eastAsia="Times New Roman" w:hAnsi="Times New Roman" w:cs="Times New Roman"/>
                <w:color w:val="181717"/>
                <w:sz w:val="24"/>
                <w:szCs w:val="24"/>
              </w:rPr>
            </w:pPr>
            <w:r w:rsidRPr="00D968DD">
              <w:rPr>
                <w:rFonts w:ascii="Times New Roman" w:eastAsia="Times New Roman" w:hAnsi="Times New Roman" w:cs="Times New Roman"/>
                <w:i/>
                <w:color w:val="181717"/>
                <w:sz w:val="24"/>
                <w:szCs w:val="24"/>
              </w:rPr>
              <w:t>Indicații:</w:t>
            </w:r>
            <w:r w:rsidRPr="00D968DD">
              <w:rPr>
                <w:rFonts w:ascii="Times New Roman" w:eastAsia="Times New Roman" w:hAnsi="Times New Roman" w:cs="Times New Roman"/>
                <w:color w:val="181717"/>
                <w:sz w:val="24"/>
                <w:szCs w:val="24"/>
              </w:rPr>
              <w:t xml:space="preserve"> pacienți inoperabili/refuz chirurgie; posibil după DAIR (controversat) sau revizii la pacienți cu risc foarte înalt.</w:t>
            </w:r>
          </w:p>
          <w:p w14:paraId="0A2BD4E5" w14:textId="77777777" w:rsidR="00430C5A" w:rsidRDefault="00000000">
            <w:pPr>
              <w:widowControl w:val="0"/>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i/>
                <w:color w:val="181717"/>
                <w:sz w:val="24"/>
                <w:szCs w:val="24"/>
              </w:rPr>
              <w:t>Notă:</w:t>
            </w:r>
            <w:r>
              <w:rPr>
                <w:rFonts w:ascii="Times New Roman" w:eastAsia="Times New Roman" w:hAnsi="Times New Roman" w:cs="Times New Roman"/>
                <w:i/>
                <w:color w:val="181717"/>
                <w:sz w:val="24"/>
                <w:szCs w:val="24"/>
              </w:rPr>
              <w:t xml:space="preserve"> tratamentul medicamentos necesită personalizare, date microbiologice și colaborare strânsă interdisciplinară (ortopedie/ boli infecțioase). </w:t>
            </w:r>
          </w:p>
        </w:tc>
      </w:tr>
    </w:tbl>
    <w:p w14:paraId="7A8990BD" w14:textId="77777777" w:rsidR="00430C5A" w:rsidRDefault="00430C5A">
      <w:pPr>
        <w:spacing w:line="240" w:lineRule="auto"/>
      </w:pPr>
      <w:bookmarkStart w:id="54" w:name="_heading=h.8w7hgtz88aea" w:colFirst="0" w:colLast="0"/>
      <w:bookmarkEnd w:id="54"/>
    </w:p>
    <w:p w14:paraId="0A828E7C" w14:textId="77777777" w:rsidR="00430C5A" w:rsidRDefault="00000000">
      <w:pPr>
        <w:pStyle w:val="Titlu5"/>
        <w:spacing w:line="240" w:lineRule="auto"/>
      </w:pPr>
      <w:bookmarkStart w:id="55" w:name="_heading=h.7ox0wpxorzh1" w:colFirst="0" w:colLast="0"/>
      <w:bookmarkEnd w:id="55"/>
      <w:r>
        <w:t xml:space="preserve">C.2.4.7.2. Tratamentul chirurgical în cadrul </w:t>
      </w:r>
      <w:proofErr w:type="spellStart"/>
      <w:r>
        <w:t>secţiei</w:t>
      </w:r>
      <w:proofErr w:type="spellEnd"/>
      <w:r>
        <w:t xml:space="preserve"> specializate de ortopedie şi traumatologie din cadrul IMSP Republican</w:t>
      </w:r>
    </w:p>
    <w:tbl>
      <w:tblPr>
        <w:tblStyle w:val="afffffe"/>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5EEDB9B1" w14:textId="77777777">
        <w:tc>
          <w:tcPr>
            <w:tcW w:w="9640" w:type="dxa"/>
            <w:tcMar>
              <w:top w:w="100" w:type="dxa"/>
              <w:left w:w="100" w:type="dxa"/>
              <w:bottom w:w="100" w:type="dxa"/>
              <w:right w:w="100" w:type="dxa"/>
            </w:tcMar>
          </w:tcPr>
          <w:p w14:paraId="4DA0ED35"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13. Indicațiile tratamentului chirurgical în </w:t>
            </w:r>
            <w:r>
              <w:rPr>
                <w:rFonts w:ascii="Times New Roman" w:eastAsia="Times New Roman" w:hAnsi="Times New Roman" w:cs="Times New Roman"/>
                <w:b/>
                <w:color w:val="181717"/>
                <w:sz w:val="24"/>
                <w:szCs w:val="24"/>
              </w:rPr>
              <w:t>IPP</w:t>
            </w:r>
            <w:r>
              <w:rPr>
                <w:rFonts w:ascii="Times New Roman" w:eastAsia="Times New Roman" w:hAnsi="Times New Roman" w:cs="Times New Roman"/>
                <w:b/>
                <w:sz w:val="24"/>
                <w:szCs w:val="24"/>
              </w:rPr>
              <w:t>:</w:t>
            </w:r>
          </w:p>
          <w:p w14:paraId="31B8F301" w14:textId="77777777" w:rsidR="00430C5A" w:rsidRDefault="00000000">
            <w:pPr>
              <w:numPr>
                <w:ilvl w:val="0"/>
                <w:numId w:val="3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Tratamentul chirurgical este indicat în marea majoritate a cazurilor de IPP confirmată sau cu suspiciune înaltă, fiind componenta esențială pentru un management curativ. Indicațiile generale includ:</w:t>
            </w:r>
          </w:p>
          <w:p w14:paraId="1F4F44A8" w14:textId="77777777" w:rsidR="00430C5A"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Necesitatea eradicării infecției, obiectiv rar atins doar prin terapie antimicrobiană în prezența unui implant și a </w:t>
            </w:r>
            <w:proofErr w:type="spellStart"/>
            <w:r>
              <w:rPr>
                <w:rFonts w:ascii="Times New Roman" w:eastAsia="Times New Roman" w:hAnsi="Times New Roman" w:cs="Times New Roman"/>
                <w:sz w:val="24"/>
                <w:szCs w:val="24"/>
              </w:rPr>
              <w:t>biofilmului</w:t>
            </w:r>
            <w:proofErr w:type="spellEnd"/>
            <w:r>
              <w:rPr>
                <w:rFonts w:ascii="Times New Roman" w:eastAsia="Times New Roman" w:hAnsi="Times New Roman" w:cs="Times New Roman"/>
                <w:sz w:val="24"/>
                <w:szCs w:val="24"/>
              </w:rPr>
              <w:t>.</w:t>
            </w:r>
          </w:p>
          <w:p w14:paraId="3F09ABF6" w14:textId="77777777" w:rsidR="00430C5A"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Prezența țesutului infectat, necrotic sau a </w:t>
            </w:r>
            <w:proofErr w:type="spellStart"/>
            <w:r>
              <w:rPr>
                <w:rFonts w:ascii="Times New Roman" w:eastAsia="Times New Roman" w:hAnsi="Times New Roman" w:cs="Times New Roman"/>
                <w:sz w:val="24"/>
                <w:szCs w:val="24"/>
              </w:rPr>
              <w:t>biofilmului</w:t>
            </w:r>
            <w:proofErr w:type="spellEnd"/>
            <w:r>
              <w:rPr>
                <w:rFonts w:ascii="Times New Roman" w:eastAsia="Times New Roman" w:hAnsi="Times New Roman" w:cs="Times New Roman"/>
                <w:sz w:val="24"/>
                <w:szCs w:val="24"/>
              </w:rPr>
              <w:t xml:space="preserve"> care necesită debridare chirurgicală.</w:t>
            </w:r>
          </w:p>
          <w:p w14:paraId="7116C86B" w14:textId="77777777" w:rsidR="00430C5A" w:rsidRDefault="0000000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Necesitatea îndepărtării implantului infectat (în majoritatea strategiilor curative - revizie într-un timp sau doi timpi).</w:t>
            </w:r>
          </w:p>
          <w:p w14:paraId="121398BA" w14:textId="77777777" w:rsidR="00430C5A" w:rsidRDefault="0000000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unei colecții purulente (abces) care necesită drenaj chirurgical.</w:t>
            </w:r>
          </w:p>
          <w:p w14:paraId="14D6C1C2" w14:textId="77777777" w:rsidR="00430C5A" w:rsidRDefault="0000000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Eșecul tratamentului conservator (supresiv) sau progresia infecției sub acesta.</w:t>
            </w:r>
          </w:p>
          <w:p w14:paraId="0DD3ED12" w14:textId="77777777" w:rsidR="00430C5A" w:rsidRDefault="00000000">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Intenția de a restabili funcția articulară, pe cât posibil, după controlul infecției.</w:t>
            </w:r>
          </w:p>
          <w:p w14:paraId="163A8ADB"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Notă: contraindicațiile majore sunt legate de starea generală a pacientului (risc chirurgical prohibitiv) sau refuzul pacientului, situații în care se poate opta pentru terapie supresivă pe termen lung.</w:t>
            </w:r>
          </w:p>
        </w:tc>
      </w:tr>
    </w:tbl>
    <w:p w14:paraId="60F995BD" w14:textId="77777777" w:rsidR="00430C5A" w:rsidRDefault="00430C5A">
      <w:pPr>
        <w:spacing w:line="240" w:lineRule="auto"/>
      </w:pPr>
      <w:bookmarkStart w:id="56" w:name="_heading=h.8l23w6jgpmz" w:colFirst="0" w:colLast="0"/>
      <w:bookmarkEnd w:id="56"/>
    </w:p>
    <w:p w14:paraId="61F256B7" w14:textId="77777777" w:rsidR="00430C5A" w:rsidRDefault="00000000">
      <w:pPr>
        <w:pStyle w:val="Titlu6"/>
        <w:spacing w:line="240" w:lineRule="auto"/>
      </w:pPr>
      <w:bookmarkStart w:id="57" w:name="_heading=h.ak51sxy86c0v" w:colFirst="0" w:colLast="0"/>
      <w:bookmarkEnd w:id="57"/>
      <w:r>
        <w:t>C.2.4.7.2.1 Etapa preoperatorie</w:t>
      </w:r>
    </w:p>
    <w:tbl>
      <w:tblPr>
        <w:tblStyle w:val="affffff"/>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3E7ED648" w14:textId="77777777">
        <w:tc>
          <w:tcPr>
            <w:tcW w:w="9640" w:type="dxa"/>
            <w:tcMar>
              <w:top w:w="100" w:type="dxa"/>
              <w:left w:w="100" w:type="dxa"/>
              <w:bottom w:w="100" w:type="dxa"/>
              <w:right w:w="100" w:type="dxa"/>
            </w:tcMar>
          </w:tcPr>
          <w:p w14:paraId="28F58944"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14. Pregătirea preoperatorie </w:t>
            </w:r>
            <w:hyperlink r:id="rId58">
              <w:r w:rsidR="00430C5A">
                <w:rPr>
                  <w:rFonts w:ascii="Times New Roman" w:eastAsia="Times New Roman" w:hAnsi="Times New Roman" w:cs="Times New Roman"/>
                  <w:color w:val="000000"/>
                  <w:sz w:val="24"/>
                  <w:szCs w:val="24"/>
                </w:rPr>
                <w:t>[16, 19, 32, 37, 38]</w:t>
              </w:r>
            </w:hyperlink>
            <w:r>
              <w:rPr>
                <w:rFonts w:ascii="Times New Roman" w:eastAsia="Times New Roman" w:hAnsi="Times New Roman" w:cs="Times New Roman"/>
                <w:b/>
                <w:sz w:val="24"/>
                <w:szCs w:val="24"/>
              </w:rPr>
              <w:t>:</w:t>
            </w:r>
          </w:p>
          <w:p w14:paraId="6E9FC6EC" w14:textId="77777777" w:rsidR="00430C5A" w:rsidRDefault="00000000">
            <w:pPr>
              <w:widowControl w:val="0"/>
              <w:numPr>
                <w:ilvl w:val="0"/>
                <w:numId w:val="54"/>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Confirmarea diagnosticului și identificarea patogenului:</w:t>
            </w:r>
            <w:r>
              <w:rPr>
                <w:rFonts w:ascii="Times New Roman" w:eastAsia="Times New Roman" w:hAnsi="Times New Roman" w:cs="Times New Roman"/>
                <w:sz w:val="24"/>
                <w:szCs w:val="24"/>
              </w:rPr>
              <w:t xml:space="preserve"> ideal, stabilirea preoperatorie a IPP, a agentului cauzal și a antibiogramei (prin </w:t>
            </w:r>
            <w:proofErr w:type="spellStart"/>
            <w:r>
              <w:rPr>
                <w:rFonts w:ascii="Times New Roman" w:eastAsia="Times New Roman" w:hAnsi="Times New Roman" w:cs="Times New Roman"/>
                <w:sz w:val="24"/>
                <w:szCs w:val="24"/>
              </w:rPr>
              <w:t>artrocenteză</w:t>
            </w:r>
            <w:proofErr w:type="spellEnd"/>
            <w:r>
              <w:rPr>
                <w:rFonts w:ascii="Times New Roman" w:eastAsia="Times New Roman" w:hAnsi="Times New Roman" w:cs="Times New Roman"/>
                <w:sz w:val="24"/>
                <w:szCs w:val="24"/>
              </w:rPr>
              <w:t>) pentru planificarea terapiei țintite, sistarea antibioticelor sistemice cu cel puțin 2 săptămâni.</w:t>
            </w:r>
          </w:p>
          <w:p w14:paraId="029F480B" w14:textId="77777777" w:rsidR="00430C5A" w:rsidRDefault="00000000">
            <w:pPr>
              <w:widowControl w:val="0"/>
              <w:numPr>
                <w:ilvl w:val="0"/>
                <w:numId w:val="54"/>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Oprirea antibioticelor:</w:t>
            </w:r>
            <w:r>
              <w:rPr>
                <w:rFonts w:ascii="Times New Roman" w:eastAsia="Times New Roman" w:hAnsi="Times New Roman" w:cs="Times New Roman"/>
                <w:sz w:val="24"/>
                <w:szCs w:val="24"/>
              </w:rPr>
              <w:t xml:space="preserve"> sistarea antibioticelor sistemice cu cel puțin 2 săptămâni preoperator (dacă starea clinică permite și se anticipează prelevarea de probe </w:t>
            </w:r>
            <w:proofErr w:type="spellStart"/>
            <w:r>
              <w:rPr>
                <w:rFonts w:ascii="Times New Roman" w:eastAsia="Times New Roman" w:hAnsi="Times New Roman" w:cs="Times New Roman"/>
                <w:sz w:val="24"/>
                <w:szCs w:val="24"/>
              </w:rPr>
              <w:t>intraoperatorii</w:t>
            </w:r>
            <w:proofErr w:type="spellEnd"/>
            <w:r>
              <w:rPr>
                <w:rFonts w:ascii="Times New Roman" w:eastAsia="Times New Roman" w:hAnsi="Times New Roman" w:cs="Times New Roman"/>
                <w:sz w:val="24"/>
                <w:szCs w:val="24"/>
              </w:rPr>
              <w:t>) pentru a maximiza randamentul culturilor.</w:t>
            </w:r>
          </w:p>
          <w:p w14:paraId="339B8EA9" w14:textId="77777777" w:rsidR="00430C5A" w:rsidRDefault="00000000">
            <w:pPr>
              <w:widowControl w:val="0"/>
              <w:numPr>
                <w:ilvl w:val="0"/>
                <w:numId w:val="54"/>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Optimizarea stării generale a pacientului:</w:t>
            </w:r>
            <w:r>
              <w:rPr>
                <w:rFonts w:ascii="Times New Roman" w:eastAsia="Times New Roman" w:hAnsi="Times New Roman" w:cs="Times New Roman"/>
                <w:sz w:val="24"/>
                <w:szCs w:val="24"/>
              </w:rPr>
              <w:t xml:space="preserve"> managementul riguros al comorbidităților (control glicemic, status nutrițional, anemie, funcție renală/hepatică), încetarea fumatului și corectarea altor factori de risc modificabili (similar profilaxiei, vezi C.2.3).</w:t>
            </w:r>
          </w:p>
          <w:p w14:paraId="71BCB9DE" w14:textId="77777777" w:rsidR="00430C5A" w:rsidRDefault="00000000">
            <w:pPr>
              <w:widowControl w:val="0"/>
              <w:numPr>
                <w:ilvl w:val="0"/>
                <w:numId w:val="54"/>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Evaluarea statusului vascular și al țesuturilor moi:</w:t>
            </w:r>
            <w:r>
              <w:rPr>
                <w:rFonts w:ascii="Times New Roman" w:eastAsia="Times New Roman" w:hAnsi="Times New Roman" w:cs="Times New Roman"/>
                <w:sz w:val="24"/>
                <w:szCs w:val="24"/>
              </w:rPr>
              <w:t xml:space="preserve"> verificarea vascularizației membrului și a calității acoperirii cutanate; consult de chirurgie vasculară/plastică la nevoie.</w:t>
            </w:r>
          </w:p>
          <w:p w14:paraId="70336DA3" w14:textId="77777777" w:rsidR="00430C5A" w:rsidRDefault="00000000">
            <w:pPr>
              <w:widowControl w:val="0"/>
              <w:numPr>
                <w:ilvl w:val="0"/>
                <w:numId w:val="54"/>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Planificare chirurgicală detaliată:</w:t>
            </w:r>
            <w:r>
              <w:rPr>
                <w:rFonts w:ascii="Times New Roman" w:eastAsia="Times New Roman" w:hAnsi="Times New Roman" w:cs="Times New Roman"/>
                <w:sz w:val="24"/>
                <w:szCs w:val="24"/>
              </w:rPr>
              <w:t xml:space="preserve"> alegerea strategiei (DAIR, 1-stage, 2-stage), anticiparea necesarului de implanturi/grefe, planificarea </w:t>
            </w:r>
            <w:proofErr w:type="spellStart"/>
            <w:r>
              <w:rPr>
                <w:rFonts w:ascii="Times New Roman" w:eastAsia="Times New Roman" w:hAnsi="Times New Roman" w:cs="Times New Roman"/>
                <w:sz w:val="24"/>
                <w:szCs w:val="24"/>
              </w:rPr>
              <w:t>abordului</w:t>
            </w:r>
            <w:proofErr w:type="spellEnd"/>
            <w:r>
              <w:rPr>
                <w:rFonts w:ascii="Times New Roman" w:eastAsia="Times New Roman" w:hAnsi="Times New Roman" w:cs="Times New Roman"/>
                <w:sz w:val="24"/>
                <w:szCs w:val="24"/>
              </w:rPr>
              <w:t xml:space="preserve"> chirurgical.</w:t>
            </w:r>
          </w:p>
          <w:p w14:paraId="0001E6F4" w14:textId="77777777" w:rsidR="00430C5A" w:rsidRDefault="00000000">
            <w:pPr>
              <w:widowControl w:val="0"/>
              <w:numPr>
                <w:ilvl w:val="0"/>
                <w:numId w:val="54"/>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Profilaxie </w:t>
            </w:r>
            <w:proofErr w:type="spellStart"/>
            <w:r>
              <w:rPr>
                <w:rFonts w:ascii="Times New Roman" w:eastAsia="Times New Roman" w:hAnsi="Times New Roman" w:cs="Times New Roman"/>
                <w:b/>
                <w:sz w:val="24"/>
                <w:szCs w:val="24"/>
              </w:rPr>
              <w:t>antitrombotică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conform protocoalelor instituționale și riscului individual.</w:t>
            </w:r>
          </w:p>
          <w:p w14:paraId="6405BEEF" w14:textId="41A66FE6" w:rsidR="00430C5A" w:rsidRPr="00D968DD" w:rsidRDefault="00000000" w:rsidP="00D968DD">
            <w:pPr>
              <w:pStyle w:val="Listparagraf"/>
              <w:numPr>
                <w:ilvl w:val="0"/>
                <w:numId w:val="55"/>
              </w:numPr>
              <w:rPr>
                <w:rFonts w:ascii="Times New Roman" w:eastAsia="Times New Roman" w:hAnsi="Times New Roman" w:cs="Times New Roman"/>
                <w:sz w:val="24"/>
                <w:szCs w:val="24"/>
              </w:rPr>
            </w:pPr>
            <w:r w:rsidRPr="00D968DD">
              <w:rPr>
                <w:rFonts w:ascii="Times New Roman" w:eastAsia="Times New Roman" w:hAnsi="Times New Roman" w:cs="Times New Roman"/>
                <w:b/>
                <w:sz w:val="24"/>
                <w:szCs w:val="24"/>
              </w:rPr>
              <w:t>Profilaxie cu antibiotice perioperatorie:</w:t>
            </w:r>
            <w:r w:rsidRPr="00D968DD">
              <w:rPr>
                <w:rFonts w:ascii="Times New Roman" w:eastAsia="Times New Roman" w:hAnsi="Times New Roman" w:cs="Times New Roman"/>
                <w:sz w:val="24"/>
                <w:szCs w:val="24"/>
              </w:rPr>
              <w:t xml:space="preserve"> administrarea antibioticelor înainte de incizi</w:t>
            </w:r>
            <w:r w:rsidR="00D968DD">
              <w:t xml:space="preserve">e, </w:t>
            </w:r>
            <w:r w:rsidR="00D968DD" w:rsidRPr="00D968DD">
              <w:rPr>
                <w:rFonts w:ascii="Times New Roman" w:eastAsia="Times New Roman" w:hAnsi="Times New Roman" w:cs="Times New Roman"/>
                <w:sz w:val="24"/>
                <w:szCs w:val="24"/>
              </w:rPr>
              <w:t>țintite pe patogenul cunoscut sau cu spectru larg conform protocoalelor standard dacă patogenul e necunoscut.</w:t>
            </w:r>
            <w:r w:rsidR="00D9082B" w:rsidRPr="00D968DD">
              <w:rPr>
                <w:rFonts w:ascii="Times New Roman" w:eastAsia="Times New Roman" w:hAnsi="Times New Roman" w:cs="Times New Roman"/>
                <w:sz w:val="24"/>
                <w:szCs w:val="24"/>
              </w:rPr>
              <w:t>.</w:t>
            </w:r>
          </w:p>
          <w:p w14:paraId="4B7ABBAE" w14:textId="77777777" w:rsidR="00430C5A" w:rsidRDefault="00000000" w:rsidP="00D968DD">
            <w:pPr>
              <w:widowControl w:val="0"/>
              <w:numPr>
                <w:ilvl w:val="0"/>
                <w:numId w:val="55"/>
              </w:numPr>
              <w:spacing w:line="240" w:lineRule="auto"/>
              <w:ind w:left="566"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Consimțământ informat detaliat:</w:t>
            </w:r>
            <w:r>
              <w:rPr>
                <w:rFonts w:ascii="Times New Roman" w:eastAsia="Times New Roman" w:hAnsi="Times New Roman" w:cs="Times New Roman"/>
                <w:sz w:val="24"/>
                <w:szCs w:val="24"/>
              </w:rPr>
              <w:t xml:space="preserve"> discuție specifică despre diagnosticul de IPP, opțiunile chirurgicale, riscuri (inclusiv eșec/recurență), beneficii, prognostic rezervat, necesitatea terapiei antibiotice prelungite și impactul funcțional.</w:t>
            </w:r>
          </w:p>
        </w:tc>
      </w:tr>
    </w:tbl>
    <w:p w14:paraId="22EF5A5B" w14:textId="77777777" w:rsidR="00430C5A" w:rsidRDefault="00430C5A">
      <w:pPr>
        <w:spacing w:line="240" w:lineRule="auto"/>
      </w:pPr>
      <w:bookmarkStart w:id="58" w:name="_heading=h.3s62z3ilw1f7" w:colFirst="0" w:colLast="0"/>
      <w:bookmarkEnd w:id="58"/>
    </w:p>
    <w:p w14:paraId="536A1280" w14:textId="77777777" w:rsidR="00430C5A" w:rsidRDefault="00000000">
      <w:pPr>
        <w:pStyle w:val="Titlu6"/>
        <w:spacing w:line="240" w:lineRule="auto"/>
      </w:pPr>
      <w:bookmarkStart w:id="59" w:name="_heading=h.l34tuthb8cu6" w:colFirst="0" w:colLast="0"/>
      <w:bookmarkEnd w:id="59"/>
      <w:r>
        <w:t>C.2.4.7.2.2 Intervenţia chirurgicală</w:t>
      </w:r>
    </w:p>
    <w:tbl>
      <w:tblPr>
        <w:tblStyle w:val="affffff0"/>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4FE57D1D" w14:textId="77777777">
        <w:tc>
          <w:tcPr>
            <w:tcW w:w="9640" w:type="dxa"/>
            <w:tcMar>
              <w:top w:w="100" w:type="dxa"/>
              <w:left w:w="100" w:type="dxa"/>
              <w:bottom w:w="100" w:type="dxa"/>
              <w:right w:w="100" w:type="dxa"/>
            </w:tcMar>
          </w:tcPr>
          <w:p w14:paraId="2754903E"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15. Tratamentul chirurgical al </w:t>
            </w:r>
            <w:r>
              <w:rPr>
                <w:rFonts w:ascii="Times New Roman" w:eastAsia="Times New Roman" w:hAnsi="Times New Roman" w:cs="Times New Roman"/>
                <w:b/>
                <w:color w:val="181717"/>
                <w:sz w:val="24"/>
                <w:szCs w:val="24"/>
              </w:rPr>
              <w:t xml:space="preserve">IPP </w:t>
            </w:r>
            <w:r>
              <w:rPr>
                <w:rFonts w:ascii="Times New Roman" w:eastAsia="Times New Roman" w:hAnsi="Times New Roman" w:cs="Times New Roman"/>
                <w:b/>
                <w:sz w:val="24"/>
                <w:szCs w:val="24"/>
              </w:rPr>
              <w:t xml:space="preserve">prezintă următoarele opțiuni </w:t>
            </w:r>
            <w:hyperlink r:id="rId59">
              <w:r w:rsidR="00430C5A">
                <w:rPr>
                  <w:rFonts w:ascii="Times New Roman" w:eastAsia="Times New Roman" w:hAnsi="Times New Roman" w:cs="Times New Roman"/>
                  <w:color w:val="000000"/>
                  <w:sz w:val="24"/>
                  <w:szCs w:val="24"/>
                </w:rPr>
                <w:t>[8, 16, 19, 20, 43, 56, 62, 66, 67, 74–79]</w:t>
              </w:r>
            </w:hyperlink>
            <w:r>
              <w:rPr>
                <w:rFonts w:ascii="Times New Roman" w:eastAsia="Times New Roman" w:hAnsi="Times New Roman" w:cs="Times New Roman"/>
                <w:b/>
                <w:sz w:val="24"/>
                <w:szCs w:val="24"/>
              </w:rPr>
              <w:t xml:space="preserve"> :</w:t>
            </w:r>
          </w:p>
          <w:p w14:paraId="722E68E5" w14:textId="77777777" w:rsidR="00430C5A" w:rsidRDefault="00000000">
            <w:pPr>
              <w:widowControl w:val="0"/>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Debridare, antibiotice și retenția implantului (DAIR):</w:t>
            </w:r>
            <w:r>
              <w:rPr>
                <w:rFonts w:ascii="Times New Roman" w:eastAsia="Times New Roman" w:hAnsi="Times New Roman" w:cs="Times New Roman"/>
                <w:sz w:val="24"/>
                <w:szCs w:val="24"/>
              </w:rPr>
              <w:t xml:space="preserve"> indicată strict în infecții acute (precoce sau hematogene) cu implant stabil și țesuturi viabile.</w:t>
            </w:r>
          </w:p>
          <w:p w14:paraId="797B193E" w14:textId="77777777" w:rsidR="00430C5A" w:rsidRDefault="00000000">
            <w:pPr>
              <w:widowControl w:val="0"/>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Revizie într-un timp (</w:t>
            </w:r>
            <w:proofErr w:type="spellStart"/>
            <w:r>
              <w:rPr>
                <w:rFonts w:ascii="Times New Roman" w:eastAsia="Times New Roman" w:hAnsi="Times New Roman" w:cs="Times New Roman"/>
                <w:b/>
                <w:sz w:val="24"/>
                <w:szCs w:val="24"/>
              </w:rPr>
              <w:t>one-stage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exchange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îndepărtarea protezei infectate și reimplantarea uneia noi în aceeași operație; necesită selecție strictă a pacienților și condiții favorabile.</w:t>
            </w:r>
          </w:p>
          <w:p w14:paraId="028449B3" w14:textId="77777777" w:rsidR="00430C5A" w:rsidRDefault="00000000">
            <w:pPr>
              <w:widowControl w:val="0"/>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Revizie în doi timpi (</w:t>
            </w:r>
            <w:proofErr w:type="spellStart"/>
            <w:r>
              <w:rPr>
                <w:rFonts w:ascii="Times New Roman" w:eastAsia="Times New Roman" w:hAnsi="Times New Roman" w:cs="Times New Roman"/>
                <w:b/>
                <w:sz w:val="24"/>
                <w:szCs w:val="24"/>
              </w:rPr>
              <w:t>two-stage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exchange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considerată standardul pentru infecții cronice sau complexe; implică </w:t>
            </w:r>
            <w:proofErr w:type="spellStart"/>
            <w:r>
              <w:rPr>
                <w:rFonts w:ascii="Times New Roman" w:eastAsia="Times New Roman" w:hAnsi="Times New Roman" w:cs="Times New Roman"/>
                <w:sz w:val="24"/>
                <w:szCs w:val="24"/>
              </w:rPr>
              <w:t>explantare</w:t>
            </w:r>
            <w:proofErr w:type="spellEnd"/>
            <w:r>
              <w:rPr>
                <w:rFonts w:ascii="Times New Roman" w:eastAsia="Times New Roman" w:hAnsi="Times New Roman" w:cs="Times New Roman"/>
                <w:sz w:val="24"/>
                <w:szCs w:val="24"/>
              </w:rPr>
              <w:t>, spacer cu antibiotice, tratament sistemic, apoi reimplantare într-o etapă ulterioară.</w:t>
            </w:r>
          </w:p>
          <w:p w14:paraId="280C1A57" w14:textId="77777777" w:rsidR="00430C5A" w:rsidRDefault="00000000">
            <w:pPr>
              <w:widowControl w:val="0"/>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Revizie 1.5 timpi ("functional spacer" / "</w:t>
            </w:r>
            <w:proofErr w:type="spellStart"/>
            <w:r>
              <w:rPr>
                <w:rFonts w:ascii="Times New Roman" w:eastAsia="Times New Roman" w:hAnsi="Times New Roman" w:cs="Times New Roman"/>
                <w:b/>
                <w:sz w:val="24"/>
                <w:szCs w:val="24"/>
              </w:rPr>
              <w:t>destination</w:t>
            </w:r>
            <w:proofErr w:type="spellEnd"/>
            <w:r>
              <w:rPr>
                <w:rFonts w:ascii="Times New Roman" w:eastAsia="Times New Roman" w:hAnsi="Times New Roman" w:cs="Times New Roman"/>
                <w:b/>
                <w:sz w:val="24"/>
                <w:szCs w:val="24"/>
              </w:rPr>
              <w:t xml:space="preserve"> spacer"):</w:t>
            </w:r>
            <w:r>
              <w:rPr>
                <w:rFonts w:ascii="Times New Roman" w:eastAsia="Times New Roman" w:hAnsi="Times New Roman" w:cs="Times New Roman"/>
                <w:sz w:val="24"/>
                <w:szCs w:val="24"/>
              </w:rPr>
              <w:t xml:space="preserve"> variantă a reviziei în doi timpi în care </w:t>
            </w:r>
            <w:proofErr w:type="spellStart"/>
            <w:r>
              <w:rPr>
                <w:rFonts w:ascii="Times New Roman" w:eastAsia="Times New Roman" w:hAnsi="Times New Roman" w:cs="Times New Roman"/>
                <w:sz w:val="24"/>
                <w:szCs w:val="24"/>
              </w:rPr>
              <w:t>spacerul</w:t>
            </w:r>
            <w:proofErr w:type="spellEnd"/>
            <w:r>
              <w:rPr>
                <w:rFonts w:ascii="Times New Roman" w:eastAsia="Times New Roman" w:hAnsi="Times New Roman" w:cs="Times New Roman"/>
                <w:sz w:val="24"/>
                <w:szCs w:val="24"/>
              </w:rPr>
              <w:t xml:space="preserve"> funcțional este lăsat permanent; pentru pacienți selectați cu risc chirurgical înalt.</w:t>
            </w:r>
          </w:p>
          <w:p w14:paraId="735B4BEE" w14:textId="77777777" w:rsidR="00430C5A" w:rsidRDefault="00000000">
            <w:pPr>
              <w:widowControl w:val="0"/>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Proceduri de salvare:</w:t>
            </w:r>
          </w:p>
          <w:p w14:paraId="107CCF84" w14:textId="77777777" w:rsidR="00430C5A" w:rsidRDefault="00000000">
            <w:pPr>
              <w:widowControl w:val="0"/>
              <w:numPr>
                <w:ilvl w:val="1"/>
                <w:numId w:val="13"/>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Artroplastie</w:t>
            </w:r>
            <w:proofErr w:type="spellEnd"/>
            <w:r>
              <w:rPr>
                <w:rFonts w:ascii="Times New Roman" w:eastAsia="Times New Roman" w:hAnsi="Times New Roman" w:cs="Times New Roman"/>
                <w:i/>
                <w:sz w:val="24"/>
                <w:szCs w:val="24"/>
              </w:rPr>
              <w:t xml:space="preserve"> de rezecție permanentă (ex. </w:t>
            </w:r>
            <w:proofErr w:type="spellStart"/>
            <w:r>
              <w:rPr>
                <w:rFonts w:ascii="Times New Roman" w:eastAsia="Times New Roman" w:hAnsi="Times New Roman" w:cs="Times New Roman"/>
                <w:i/>
                <w:sz w:val="24"/>
                <w:szCs w:val="24"/>
              </w:rPr>
              <w:t>Girdlestone</w:t>
            </w:r>
            <w:proofErr w:type="spellEnd"/>
            <w:r>
              <w:rPr>
                <w:rFonts w:ascii="Times New Roman" w:eastAsia="Times New Roman" w:hAnsi="Times New Roman" w:cs="Times New Roman"/>
                <w:i/>
                <w:sz w:val="24"/>
                <w:szCs w:val="24"/>
              </w:rPr>
              <w:t xml:space="preserve"> la șold):</w:t>
            </w:r>
            <w:r>
              <w:rPr>
                <w:rFonts w:ascii="Times New Roman" w:eastAsia="Times New Roman" w:hAnsi="Times New Roman" w:cs="Times New Roman"/>
                <w:sz w:val="24"/>
                <w:szCs w:val="24"/>
              </w:rPr>
              <w:t xml:space="preserve"> îndepărtarea implantului fără reimplantare; pentru cazuri severe, pacienți non-</w:t>
            </w:r>
            <w:proofErr w:type="spellStart"/>
            <w:r>
              <w:rPr>
                <w:rFonts w:ascii="Times New Roman" w:eastAsia="Times New Roman" w:hAnsi="Times New Roman" w:cs="Times New Roman"/>
                <w:sz w:val="24"/>
                <w:szCs w:val="24"/>
              </w:rPr>
              <w:t>ambulatori</w:t>
            </w:r>
            <w:proofErr w:type="spellEnd"/>
            <w:r>
              <w:rPr>
                <w:rFonts w:ascii="Times New Roman" w:eastAsia="Times New Roman" w:hAnsi="Times New Roman" w:cs="Times New Roman"/>
                <w:sz w:val="24"/>
                <w:szCs w:val="24"/>
              </w:rPr>
              <w:t>.</w:t>
            </w:r>
          </w:p>
          <w:p w14:paraId="1F31BDB7" w14:textId="77777777" w:rsidR="00430C5A" w:rsidRDefault="00000000">
            <w:pPr>
              <w:widowControl w:val="0"/>
              <w:numPr>
                <w:ilvl w:val="1"/>
                <w:numId w:val="13"/>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Artrodeză</w:t>
            </w:r>
            <w:proofErr w:type="spellEnd"/>
            <w:r>
              <w:rPr>
                <w:rFonts w:ascii="Times New Roman" w:eastAsia="Times New Roman" w:hAnsi="Times New Roman" w:cs="Times New Roman"/>
                <w:i/>
                <w:sz w:val="24"/>
                <w:szCs w:val="24"/>
              </w:rPr>
              <w:t xml:space="preserve"> (fuziune articulară):</w:t>
            </w:r>
            <w:r>
              <w:rPr>
                <w:rFonts w:ascii="Times New Roman" w:eastAsia="Times New Roman" w:hAnsi="Times New Roman" w:cs="Times New Roman"/>
                <w:sz w:val="24"/>
                <w:szCs w:val="24"/>
              </w:rPr>
              <w:t xml:space="preserve"> opțiune de salvare (mai ales la genunchi) pentru a obține un membru stabil.</w:t>
            </w:r>
          </w:p>
          <w:p w14:paraId="5247E940" w14:textId="77777777" w:rsidR="00430C5A" w:rsidRDefault="00000000">
            <w:pPr>
              <w:widowControl w:val="0"/>
              <w:numPr>
                <w:ilvl w:val="1"/>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Amputație:</w:t>
            </w:r>
            <w:r>
              <w:rPr>
                <w:rFonts w:ascii="Times New Roman" w:eastAsia="Times New Roman" w:hAnsi="Times New Roman" w:cs="Times New Roman"/>
                <w:sz w:val="24"/>
                <w:szCs w:val="24"/>
              </w:rPr>
              <w:t xml:space="preserve"> ultima soluție în cazuri de infecție necontrolabilă, distrucții masive sau pentru salvarea vieții.</w:t>
            </w:r>
          </w:p>
          <w:p w14:paraId="2BCC18F0"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Notă: alegerea între DAIR, revizia în 1 timp și revizia în 2 timpi este complexă și depinde de contextul clinic specific.</w:t>
            </w:r>
          </w:p>
        </w:tc>
      </w:tr>
    </w:tbl>
    <w:p w14:paraId="31FD97C7" w14:textId="77777777" w:rsidR="00430C5A" w:rsidRDefault="00430C5A">
      <w:pPr>
        <w:keepNext/>
        <w:keepLines/>
        <w:spacing w:line="240" w:lineRule="auto"/>
      </w:pPr>
      <w:bookmarkStart w:id="60" w:name="_heading=h.p0z5ftwa3axu" w:colFirst="0" w:colLast="0"/>
      <w:bookmarkEnd w:id="60"/>
    </w:p>
    <w:p w14:paraId="68B489C1" w14:textId="77777777" w:rsidR="00430C5A" w:rsidRDefault="00000000">
      <w:pPr>
        <w:pStyle w:val="Titlu6"/>
        <w:spacing w:line="240" w:lineRule="auto"/>
      </w:pPr>
      <w:bookmarkStart w:id="61" w:name="_heading=h.jji8c54k641q" w:colFirst="0" w:colLast="0"/>
      <w:bookmarkEnd w:id="61"/>
      <w:r>
        <w:t>C.2.4.7.2.3. Etapa postoperatorie</w:t>
      </w:r>
    </w:p>
    <w:tbl>
      <w:tblPr>
        <w:tblStyle w:val="affffff1"/>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4C32134A" w14:textId="77777777">
        <w:tc>
          <w:tcPr>
            <w:tcW w:w="9640" w:type="dxa"/>
            <w:tcMar>
              <w:top w:w="100" w:type="dxa"/>
              <w:left w:w="100" w:type="dxa"/>
              <w:bottom w:w="100" w:type="dxa"/>
              <w:right w:w="100" w:type="dxa"/>
            </w:tcMar>
          </w:tcPr>
          <w:p w14:paraId="7115907F"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16. Managementul postoperator imediat </w:t>
            </w:r>
            <w:hyperlink r:id="rId60">
              <w:r w:rsidR="00430C5A">
                <w:rPr>
                  <w:rFonts w:ascii="Times New Roman" w:eastAsia="Times New Roman" w:hAnsi="Times New Roman" w:cs="Times New Roman"/>
                  <w:color w:val="000000"/>
                  <w:sz w:val="24"/>
                  <w:szCs w:val="24"/>
                </w:rPr>
                <w:t>[16, 37, 64, 65, 67, 75, 80, 81]</w:t>
              </w:r>
            </w:hyperlink>
            <w:r>
              <w:rPr>
                <w:rFonts w:ascii="Times New Roman" w:eastAsia="Times New Roman" w:hAnsi="Times New Roman" w:cs="Times New Roman"/>
                <w:b/>
                <w:sz w:val="24"/>
                <w:szCs w:val="24"/>
              </w:rPr>
              <w:t>:</w:t>
            </w:r>
          </w:p>
          <w:p w14:paraId="63553ABE" w14:textId="77777777" w:rsidR="00430C5A" w:rsidRDefault="00000000">
            <w:pPr>
              <w:widowControl w:val="0"/>
              <w:spacing w:line="24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Monitorizare hemodinamică și respiratorie:</w:t>
            </w:r>
            <w:r>
              <w:rPr>
                <w:rFonts w:ascii="Times New Roman" w:eastAsia="Times New Roman" w:hAnsi="Times New Roman" w:cs="Times New Roman"/>
                <w:i/>
                <w:sz w:val="24"/>
                <w:szCs w:val="24"/>
              </w:rPr>
              <w:t xml:space="preserve"> standard, în special la pacienții cu comorbidități.</w:t>
            </w:r>
          </w:p>
          <w:p w14:paraId="57BB665C" w14:textId="0C3866E7" w:rsidR="00430C5A" w:rsidRDefault="00000000">
            <w:pPr>
              <w:widowControl w:val="0"/>
              <w:spacing w:line="24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Managementul durerii:</w:t>
            </w:r>
            <w:r>
              <w:rPr>
                <w:rFonts w:ascii="Times New Roman" w:eastAsia="Times New Roman" w:hAnsi="Times New Roman" w:cs="Times New Roman"/>
                <w:i/>
                <w:sz w:val="24"/>
                <w:szCs w:val="24"/>
              </w:rPr>
              <w:t xml:space="preserve"> analgezie multimodală (opioide pe termen scurt, Paracetamolum, AINS cu prudență</w:t>
            </w:r>
            <w:r w:rsidR="00D9082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p>
          <w:p w14:paraId="4B52C15F" w14:textId="77777777" w:rsidR="00430C5A" w:rsidRDefault="00000000">
            <w:pPr>
              <w:widowControl w:val="0"/>
              <w:spacing w:line="240" w:lineRule="auto"/>
              <w:ind w:firstLine="56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Managementul plăgii chirurgicale:</w:t>
            </w:r>
          </w:p>
          <w:p w14:paraId="40D12D35" w14:textId="77777777" w:rsidR="00430C5A" w:rsidRDefault="00000000">
            <w:pPr>
              <w:widowControl w:val="0"/>
              <w:numPr>
                <w:ilvl w:val="0"/>
                <w:numId w:val="33"/>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Monitorizare atentă (infecție, hematom, dehiscență, drenaj excesiv).</w:t>
            </w:r>
          </w:p>
          <w:p w14:paraId="33C01FF9" w14:textId="77777777" w:rsidR="00430C5A" w:rsidRDefault="00000000">
            <w:pPr>
              <w:widowControl w:val="0"/>
              <w:numPr>
                <w:ilvl w:val="0"/>
                <w:numId w:val="33"/>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Pansamente sterile, ocluzive (moderne pot fi lăsate mai multe zile).</w:t>
            </w:r>
          </w:p>
          <w:p w14:paraId="6C976580" w14:textId="77777777" w:rsidR="00430C5A" w:rsidRDefault="00000000">
            <w:pPr>
              <w:widowControl w:val="0"/>
              <w:numPr>
                <w:ilvl w:val="0"/>
                <w:numId w:val="33"/>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Managementul/îndepărtarea precoce a drenurilor (dacă utilizate).</w:t>
            </w:r>
          </w:p>
          <w:p w14:paraId="071DDBBC" w14:textId="77777777" w:rsidR="00430C5A" w:rsidRDefault="00000000">
            <w:pPr>
              <w:widowControl w:val="0"/>
              <w:spacing w:line="24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Terapie antibiotică:</w:t>
            </w:r>
            <w:r>
              <w:rPr>
                <w:rFonts w:ascii="Times New Roman" w:eastAsia="Times New Roman" w:hAnsi="Times New Roman" w:cs="Times New Roman"/>
                <w:i/>
                <w:sz w:val="24"/>
                <w:szCs w:val="24"/>
              </w:rPr>
              <w:t xml:space="preserve"> inițiere IV țintită sau empirică cât mai curând postoperator, conform planului echipei multidisciplinare; ajustare doze la funcția renală/hepatică.</w:t>
            </w:r>
          </w:p>
          <w:p w14:paraId="1F837512" w14:textId="77777777" w:rsidR="00430C5A" w:rsidRDefault="00000000">
            <w:pPr>
              <w:widowControl w:val="0"/>
              <w:spacing w:line="24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Profilaxie TEV:</w:t>
            </w:r>
            <w:r>
              <w:rPr>
                <w:rFonts w:ascii="Times New Roman" w:eastAsia="Times New Roman" w:hAnsi="Times New Roman" w:cs="Times New Roman"/>
                <w:i/>
                <w:sz w:val="24"/>
                <w:szCs w:val="24"/>
              </w:rPr>
              <w:t xml:space="preserve"> continuare/inițiere conform protocoalelor și riscului individual.</w:t>
            </w:r>
          </w:p>
          <w:p w14:paraId="112EE8BE" w14:textId="77777777" w:rsidR="00430C5A" w:rsidRDefault="00000000">
            <w:pPr>
              <w:widowControl w:val="0"/>
              <w:spacing w:line="24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Monitorizare </w:t>
            </w:r>
            <w:proofErr w:type="spellStart"/>
            <w:r>
              <w:rPr>
                <w:rFonts w:ascii="Times New Roman" w:eastAsia="Times New Roman" w:hAnsi="Times New Roman" w:cs="Times New Roman"/>
                <w:b/>
                <w:i/>
                <w:sz w:val="24"/>
                <w:szCs w:val="24"/>
              </w:rPr>
              <w:t>markeri</w:t>
            </w:r>
            <w:proofErr w:type="spellEnd"/>
            <w:r>
              <w:rPr>
                <w:rFonts w:ascii="Times New Roman" w:eastAsia="Times New Roman" w:hAnsi="Times New Roman" w:cs="Times New Roman"/>
                <w:b/>
                <w:i/>
                <w:sz w:val="24"/>
                <w:szCs w:val="24"/>
              </w:rPr>
              <w:t xml:space="preserve"> inflamatori:</w:t>
            </w:r>
            <w:r>
              <w:rPr>
                <w:rFonts w:ascii="Times New Roman" w:eastAsia="Times New Roman" w:hAnsi="Times New Roman" w:cs="Times New Roman"/>
                <w:i/>
                <w:sz w:val="24"/>
                <w:szCs w:val="24"/>
              </w:rPr>
              <w:t xml:space="preserve"> urmărire CRP și VSH pentru evaluarea răspunsului (interpretare dificilă imediat post-op).</w:t>
            </w:r>
          </w:p>
          <w:p w14:paraId="4FA37326" w14:textId="77777777" w:rsidR="00430C5A" w:rsidRDefault="00000000">
            <w:pPr>
              <w:widowControl w:val="0"/>
              <w:spacing w:line="240" w:lineRule="auto"/>
              <w:ind w:firstLine="56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Mobilizare precoce și fizioterapie:</w:t>
            </w:r>
          </w:p>
          <w:p w14:paraId="4C856680" w14:textId="77777777" w:rsidR="00430C5A" w:rsidRDefault="00000000">
            <w:pPr>
              <w:widowControl w:val="0"/>
              <w:numPr>
                <w:ilvl w:val="0"/>
                <w:numId w:val="4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Inițiere cât mai curând posibil, adaptată la tipul intervenției și toleranța pacientului.</w:t>
            </w:r>
          </w:p>
          <w:p w14:paraId="34BA1358" w14:textId="77777777" w:rsidR="00430C5A" w:rsidRDefault="00000000">
            <w:pPr>
              <w:widowControl w:val="0"/>
              <w:numPr>
                <w:ilvl w:val="0"/>
                <w:numId w:val="4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Regim de încărcare specific (depinde de operație/spacer: static vs. dinamic/funcțional).</w:t>
            </w:r>
          </w:p>
          <w:p w14:paraId="6184DE73" w14:textId="77777777" w:rsidR="00430C5A" w:rsidRDefault="00000000">
            <w:pPr>
              <w:widowControl w:val="0"/>
              <w:numPr>
                <w:ilvl w:val="0"/>
                <w:numId w:val="4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Exerciții ROM, tonifiere musculară, mobilizare cu dispozitiv ajutător.</w:t>
            </w:r>
          </w:p>
          <w:p w14:paraId="4156C68E" w14:textId="77777777" w:rsidR="00430C5A" w:rsidRDefault="00000000">
            <w:pPr>
              <w:widowControl w:val="0"/>
              <w:numPr>
                <w:ilvl w:val="0"/>
                <w:numId w:val="4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Utilizare CPM posibilă (genunchi).</w:t>
            </w:r>
          </w:p>
          <w:p w14:paraId="390C1B30" w14:textId="77777777" w:rsidR="00430C5A" w:rsidRDefault="00000000">
            <w:pPr>
              <w:widowControl w:val="0"/>
              <w:spacing w:line="240" w:lineRule="auto"/>
              <w:ind w:firstLine="566"/>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Management nutrițional:</w:t>
            </w:r>
            <w:r>
              <w:rPr>
                <w:rFonts w:ascii="Times New Roman" w:eastAsia="Times New Roman" w:hAnsi="Times New Roman" w:cs="Times New Roman"/>
                <w:i/>
                <w:sz w:val="24"/>
                <w:szCs w:val="24"/>
              </w:rPr>
              <w:t xml:space="preserve"> asigurarea aportului caloric și proteic adecvat.</w:t>
            </w:r>
          </w:p>
          <w:p w14:paraId="207BE5F8" w14:textId="77777777" w:rsidR="00430C5A" w:rsidRDefault="00000000">
            <w:pPr>
              <w:widowControl w:val="0"/>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Suport psihosocial:</w:t>
            </w:r>
            <w:r>
              <w:rPr>
                <w:rFonts w:ascii="Times New Roman" w:eastAsia="Times New Roman" w:hAnsi="Times New Roman" w:cs="Times New Roman"/>
                <w:i/>
                <w:sz w:val="24"/>
                <w:szCs w:val="24"/>
              </w:rPr>
              <w:t xml:space="preserve"> oferirea de suport psihologic la nevoie.</w:t>
            </w:r>
          </w:p>
        </w:tc>
      </w:tr>
    </w:tbl>
    <w:p w14:paraId="381AE090" w14:textId="77777777" w:rsidR="00430C5A" w:rsidRDefault="00430C5A">
      <w:pPr>
        <w:spacing w:line="240" w:lineRule="auto"/>
      </w:pPr>
    </w:p>
    <w:tbl>
      <w:tblPr>
        <w:tblStyle w:val="affffff2"/>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56334DAD" w14:textId="77777777">
        <w:tc>
          <w:tcPr>
            <w:tcW w:w="9640" w:type="dxa"/>
          </w:tcPr>
          <w:p w14:paraId="7A25D69D" w14:textId="77777777" w:rsidR="00430C5A"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Caseta 17. Reabilitare după tratamentul chirurgical</w:t>
            </w:r>
            <w:hyperlink r:id="rId61">
              <w:r w:rsidR="00430C5A">
                <w:rPr>
                  <w:rFonts w:ascii="Times New Roman" w:eastAsia="Times New Roman" w:hAnsi="Times New Roman" w:cs="Times New Roman"/>
                  <w:color w:val="000000"/>
                  <w:sz w:val="24"/>
                  <w:szCs w:val="24"/>
                </w:rPr>
                <w:t>[16, 43, 64, 65, 75, 81–83]</w:t>
              </w:r>
            </w:hyperlink>
            <w:r>
              <w:rPr>
                <w:rFonts w:ascii="Times New Roman" w:eastAsia="Times New Roman" w:hAnsi="Times New Roman" w:cs="Times New Roman"/>
                <w:b/>
                <w:sz w:val="24"/>
                <w:szCs w:val="24"/>
              </w:rPr>
              <w:t>:</w:t>
            </w:r>
          </w:p>
          <w:p w14:paraId="18A7513B" w14:textId="77777777" w:rsidR="00430C5A" w:rsidRDefault="00000000">
            <w:pPr>
              <w:widowControl w:val="0"/>
              <w:spacing w:line="240" w:lineRule="auto"/>
              <w:ind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Principii generale:</w:t>
            </w:r>
          </w:p>
          <w:p w14:paraId="65E3F236" w14:textId="77777777" w:rsidR="00430C5A" w:rsidRDefault="00000000">
            <w:pPr>
              <w:widowControl w:v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Abordare individualizată:</w:t>
            </w:r>
            <w:r>
              <w:rPr>
                <w:rFonts w:ascii="Times New Roman" w:eastAsia="Times New Roman" w:hAnsi="Times New Roman" w:cs="Times New Roman"/>
                <w:sz w:val="24"/>
                <w:szCs w:val="24"/>
              </w:rPr>
              <w:t xml:space="preserve"> adaptată la tipul intervenției, articulație, abord chirurgical, tipul de spacer, starea țesuturilor/osului, comorbidități și toleranța pacientului.</w:t>
            </w:r>
          </w:p>
          <w:p w14:paraId="74D00124" w14:textId="77777777" w:rsidR="00430C5A" w:rsidRDefault="00000000">
            <w:pPr>
              <w:widowControl w:v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Obiective comune:</w:t>
            </w:r>
            <w:r>
              <w:rPr>
                <w:rFonts w:ascii="Times New Roman" w:eastAsia="Times New Roman" w:hAnsi="Times New Roman" w:cs="Times New Roman"/>
                <w:sz w:val="24"/>
                <w:szCs w:val="24"/>
              </w:rPr>
              <w:t xml:space="preserve"> controlul durerii/inflamației, protejarea reparației, prevenirea complicațiilor (TEV, contracturi), recâștigarea ROM și a forței musculare, reeducarea mersului/echilibrului, maximizarea independenței funcționale (ADL).</w:t>
            </w:r>
          </w:p>
          <w:p w14:paraId="6AC8C81F" w14:textId="77777777" w:rsidR="00430C5A" w:rsidRDefault="00000000">
            <w:pPr>
              <w:widowControl w:v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managementul complex al durerii, inflamației și spasmului muscular, atât în tratamentul postoperator, cât și în faza de reabilitare, se recomandă aplicarea topică de 2 ori pe zi a unui gel cu o combinație de substanțe active (</w:t>
            </w:r>
            <w:proofErr w:type="spellStart"/>
            <w:r>
              <w:rPr>
                <w:rFonts w:ascii="Times New Roman" w:eastAsia="Times New Roman" w:hAnsi="Times New Roman" w:cs="Times New Roman"/>
                <w:sz w:val="24"/>
                <w:szCs w:val="24"/>
              </w:rPr>
              <w:t>Piroxicamum</w:t>
            </w:r>
            <w:proofErr w:type="spellEnd"/>
            <w:r>
              <w:rPr>
                <w:rFonts w:ascii="Times New Roman" w:eastAsia="Times New Roman" w:hAnsi="Times New Roman" w:cs="Times New Roman"/>
                <w:sz w:val="24"/>
                <w:szCs w:val="24"/>
              </w:rPr>
              <w:t xml:space="preserve"> 5 mg/g, </w:t>
            </w:r>
            <w:proofErr w:type="spellStart"/>
            <w:r>
              <w:rPr>
                <w:rFonts w:ascii="Times New Roman" w:eastAsia="Times New Roman" w:hAnsi="Times New Roman" w:cs="Times New Roman"/>
                <w:sz w:val="24"/>
                <w:szCs w:val="24"/>
              </w:rPr>
              <w:t>Cyclobenzaprini</w:t>
            </w:r>
            <w:proofErr w:type="spellEnd"/>
            <w:r>
              <w:rPr>
                <w:rFonts w:ascii="Times New Roman" w:eastAsia="Times New Roman" w:hAnsi="Times New Roman" w:cs="Times New Roman"/>
                <w:sz w:val="24"/>
                <w:szCs w:val="24"/>
              </w:rPr>
              <w:t xml:space="preserve"> hydrochloridum 5 mg/g și Lidocainum 20 mg/g pe o perioadă de până la 14 zile, fiind necesară reevaluarea medicală dacă simptomatologia nu se ameliorează după 7 zile.</w:t>
            </w:r>
          </w:p>
          <w:p w14:paraId="33B24BD1" w14:textId="77777777" w:rsidR="00430C5A" w:rsidRDefault="00000000">
            <w:pPr>
              <w:widowControl w:val="0"/>
              <w:spacing w:line="240" w:lineRule="auto"/>
              <w:ind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Faze de reabilitare:</w:t>
            </w:r>
          </w:p>
          <w:p w14:paraId="5A1362D2" w14:textId="77777777" w:rsidR="00430C5A" w:rsidRDefault="00000000">
            <w:pPr>
              <w:widowControl w:val="0"/>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Progresie pe faze (inițială, intermediară, tardivă) ghidată de criterii clinice (vindecare, durere, atingere obiective ROM/forță, toleranță la încărcare).</w:t>
            </w:r>
          </w:p>
          <w:p w14:paraId="34C30096" w14:textId="77777777" w:rsidR="00430C5A" w:rsidRDefault="00000000">
            <w:pPr>
              <w:widowControl w:val="0"/>
              <w:spacing w:line="240" w:lineRule="auto"/>
              <w:ind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Componente specifice ale programului:</w:t>
            </w:r>
          </w:p>
          <w:p w14:paraId="37FA3C5B" w14:textId="77777777" w:rsidR="00430C5A" w:rsidRDefault="00000000">
            <w:pPr>
              <w:widowControl w:val="0"/>
              <w:numPr>
                <w:ilvl w:val="0"/>
                <w:numId w:val="3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Exerciții de ROM (pasive, active asistate, active, posibil CPM).</w:t>
            </w:r>
          </w:p>
          <w:p w14:paraId="15EA3BF0" w14:textId="77777777" w:rsidR="00430C5A" w:rsidRDefault="00000000">
            <w:pPr>
              <w:widowControl w:val="0"/>
              <w:numPr>
                <w:ilvl w:val="0"/>
                <w:numId w:val="3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Exerciții de tonifiere (izometrice, lanț </w:t>
            </w:r>
            <w:proofErr w:type="spellStart"/>
            <w:r>
              <w:rPr>
                <w:rFonts w:ascii="Times New Roman" w:eastAsia="Times New Roman" w:hAnsi="Times New Roman" w:cs="Times New Roman"/>
                <w:sz w:val="24"/>
                <w:szCs w:val="24"/>
              </w:rPr>
              <w:t>kinetic</w:t>
            </w:r>
            <w:proofErr w:type="spellEnd"/>
            <w:r>
              <w:rPr>
                <w:rFonts w:ascii="Times New Roman" w:eastAsia="Times New Roman" w:hAnsi="Times New Roman" w:cs="Times New Roman"/>
                <w:sz w:val="24"/>
                <w:szCs w:val="24"/>
              </w:rPr>
              <w:t xml:space="preserve"> închis/deschis, cu progresie).</w:t>
            </w:r>
          </w:p>
          <w:p w14:paraId="560A2799" w14:textId="77777777" w:rsidR="00430C5A" w:rsidRDefault="00000000">
            <w:pPr>
              <w:widowControl w:val="0"/>
              <w:numPr>
                <w:ilvl w:val="0"/>
                <w:numId w:val="3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Antrenament funcțional (transferuri, mers, scări), echilibru și propriocepție.</w:t>
            </w:r>
          </w:p>
          <w:p w14:paraId="5E9E0860" w14:textId="77777777" w:rsidR="00430C5A" w:rsidRDefault="00000000">
            <w:pPr>
              <w:widowControl w:val="0"/>
              <w:numPr>
                <w:ilvl w:val="0"/>
                <w:numId w:val="3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Modalități fizice (crioterapie, posibil NMES).</w:t>
            </w:r>
          </w:p>
          <w:p w14:paraId="6FB42503" w14:textId="77777777" w:rsidR="00430C5A" w:rsidRDefault="00000000">
            <w:pPr>
              <w:widowControl w:val="0"/>
              <w:numPr>
                <w:ilvl w:val="0"/>
                <w:numId w:val="3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Terapie manuală (mobilizări, masaj).</w:t>
            </w:r>
          </w:p>
          <w:p w14:paraId="6CFCD1A2" w14:textId="77777777" w:rsidR="00430C5A" w:rsidRDefault="00000000">
            <w:pPr>
              <w:widowControl w:val="0"/>
              <w:spacing w:line="240" w:lineRule="auto"/>
              <w:ind w:firstLine="566"/>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Reabilitare în perioada cu spacer (revizie în 2 timpi):</w:t>
            </w:r>
          </w:p>
          <w:p w14:paraId="3A032345" w14:textId="77777777" w:rsidR="00430C5A" w:rsidRDefault="0000000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 limitate de spacer/restricții; accent pe menținerea ROM sigur, prevenirea atrofiei, menținerea forței generale.</w:t>
            </w:r>
          </w:p>
          <w:p w14:paraId="256CEBCE" w14:textId="77777777" w:rsidR="00430C5A" w:rsidRDefault="00000000">
            <w:pPr>
              <w:widowControl w:val="0"/>
              <w:numPr>
                <w:ilvl w:val="0"/>
                <w:numId w:val="2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Spacerele</w:t>
            </w:r>
            <w:proofErr w:type="spellEnd"/>
            <w:r>
              <w:rPr>
                <w:rFonts w:ascii="Times New Roman" w:eastAsia="Times New Roman" w:hAnsi="Times New Roman" w:cs="Times New Roman"/>
                <w:sz w:val="24"/>
                <w:szCs w:val="24"/>
              </w:rPr>
              <w:t xml:space="preserve"> articulate/funcționale permit reabilitare mai activă.</w:t>
            </w:r>
          </w:p>
          <w:p w14:paraId="5E9EFA3A"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Durata:</w:t>
            </w:r>
            <w:r>
              <w:rPr>
                <w:rFonts w:ascii="Times New Roman" w:eastAsia="Times New Roman" w:hAnsi="Times New Roman" w:cs="Times New Roman"/>
                <w:sz w:val="24"/>
                <w:szCs w:val="24"/>
              </w:rPr>
              <w:t xml:space="preserve"> adesea prelungită (luni), recuperarea completă poate dura 6-12+ luni.</w:t>
            </w:r>
          </w:p>
          <w:p w14:paraId="13F26C59" w14:textId="77777777" w:rsidR="00430C5A"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sz w:val="24"/>
                <w:szCs w:val="24"/>
              </w:rPr>
              <w:t>Suport psihologic:</w:t>
            </w:r>
            <w:r>
              <w:rPr>
                <w:rFonts w:ascii="Times New Roman" w:eastAsia="Times New Roman" w:hAnsi="Times New Roman" w:cs="Times New Roman"/>
                <w:sz w:val="24"/>
                <w:szCs w:val="24"/>
              </w:rPr>
              <w:t xml:space="preserve"> considerat parte integrantă a reabilitării.</w:t>
            </w:r>
          </w:p>
        </w:tc>
      </w:tr>
    </w:tbl>
    <w:p w14:paraId="0937BA4C" w14:textId="77777777" w:rsidR="00430C5A" w:rsidRDefault="00430C5A">
      <w:pPr>
        <w:keepNext/>
        <w:keepLines/>
        <w:spacing w:line="240" w:lineRule="auto"/>
        <w:rPr>
          <w:rFonts w:ascii="Times New Roman" w:eastAsia="Times New Roman" w:hAnsi="Times New Roman" w:cs="Times New Roman"/>
          <w:b/>
          <w:sz w:val="24"/>
          <w:szCs w:val="24"/>
        </w:rPr>
      </w:pPr>
      <w:bookmarkStart w:id="62" w:name="_heading=h.ag8hhg7rejg" w:colFirst="0" w:colLast="0"/>
      <w:bookmarkEnd w:id="62"/>
    </w:p>
    <w:tbl>
      <w:tblPr>
        <w:tblStyle w:val="affffff3"/>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6AFB5ABD" w14:textId="77777777">
        <w:tc>
          <w:tcPr>
            <w:tcW w:w="9640" w:type="dxa"/>
            <w:tcMar>
              <w:top w:w="100" w:type="dxa"/>
              <w:left w:w="100" w:type="dxa"/>
              <w:bottom w:w="100" w:type="dxa"/>
              <w:right w:w="100" w:type="dxa"/>
            </w:tcMar>
          </w:tcPr>
          <w:p w14:paraId="39F29DEC" w14:textId="77777777" w:rsidR="00430C5A"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Caseta 18. Complicațiile </w:t>
            </w:r>
            <w:hyperlink r:id="rId62">
              <w:r w:rsidR="00430C5A">
                <w:rPr>
                  <w:rFonts w:ascii="Times New Roman" w:eastAsia="Times New Roman" w:hAnsi="Times New Roman" w:cs="Times New Roman"/>
                  <w:color w:val="000000"/>
                  <w:sz w:val="24"/>
                  <w:szCs w:val="24"/>
                </w:rPr>
                <w:t>[8, 16, 18–20, 25, 53, 56, 78, 84–89]</w:t>
              </w:r>
            </w:hyperlink>
            <w:r>
              <w:rPr>
                <w:rFonts w:ascii="Times New Roman" w:eastAsia="Times New Roman" w:hAnsi="Times New Roman" w:cs="Times New Roman"/>
                <w:b/>
                <w:sz w:val="24"/>
                <w:szCs w:val="24"/>
              </w:rPr>
              <w:t xml:space="preserve">: </w:t>
            </w:r>
          </w:p>
          <w:p w14:paraId="2BA135EF"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Principalele categorii de complicații includ:</w:t>
            </w:r>
          </w:p>
          <w:p w14:paraId="629EEB70" w14:textId="77777777" w:rsidR="00430C5A" w:rsidRDefault="00000000">
            <w:pPr>
              <w:widowControl w:val="0"/>
              <w:numPr>
                <w:ilvl w:val="0"/>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Complicații legate de infecția persistentă/recurentă:</w:t>
            </w:r>
          </w:p>
          <w:p w14:paraId="05BB0AD2"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Eșecul tratamentului / recurența infecției (cea mai frecventă).</w:t>
            </w:r>
          </w:p>
          <w:p w14:paraId="739AD9AD"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Necesitatea terapiei supresive cronice.</w:t>
            </w:r>
          </w:p>
          <w:p w14:paraId="169DB551"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Osteomielită cronică.</w:t>
            </w:r>
          </w:p>
          <w:p w14:paraId="3B419475"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Sepsis / SIRS / șoc septic (potențial fatal).</w:t>
            </w:r>
          </w:p>
          <w:p w14:paraId="5DE9108A" w14:textId="77777777" w:rsidR="00430C5A" w:rsidRDefault="00000000">
            <w:pPr>
              <w:widowControl w:val="0"/>
              <w:numPr>
                <w:ilvl w:val="0"/>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Complicații legate de tratamentul chirurgical:</w:t>
            </w:r>
          </w:p>
          <w:p w14:paraId="512C5546"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Riscuri generale ale chirurgiei majore (sângerare, TEV, complicații anestezice, leziuni </w:t>
            </w:r>
            <w:proofErr w:type="spellStart"/>
            <w:r>
              <w:rPr>
                <w:rFonts w:ascii="Times New Roman" w:eastAsia="Times New Roman" w:hAnsi="Times New Roman" w:cs="Times New Roman"/>
                <w:sz w:val="24"/>
                <w:szCs w:val="24"/>
              </w:rPr>
              <w:t>neurovasculare</w:t>
            </w:r>
            <w:proofErr w:type="spellEnd"/>
            <w:r>
              <w:rPr>
                <w:rFonts w:ascii="Times New Roman" w:eastAsia="Times New Roman" w:hAnsi="Times New Roman" w:cs="Times New Roman"/>
                <w:sz w:val="24"/>
                <w:szCs w:val="24"/>
              </w:rPr>
              <w:t xml:space="preserve"> etc.).</w:t>
            </w:r>
          </w:p>
          <w:p w14:paraId="2CD041C9"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Complicații specifice reviziei IPP (sângerare crescută, leziuni anatomice, fracturi </w:t>
            </w:r>
            <w:proofErr w:type="spellStart"/>
            <w:r>
              <w:rPr>
                <w:rFonts w:ascii="Times New Roman" w:eastAsia="Times New Roman" w:hAnsi="Times New Roman" w:cs="Times New Roman"/>
                <w:sz w:val="24"/>
                <w:szCs w:val="24"/>
              </w:rPr>
              <w:t>intraoperatorii</w:t>
            </w:r>
            <w:proofErr w:type="spellEnd"/>
            <w:r>
              <w:rPr>
                <w:rFonts w:ascii="Times New Roman" w:eastAsia="Times New Roman" w:hAnsi="Times New Roman" w:cs="Times New Roman"/>
                <w:sz w:val="24"/>
                <w:szCs w:val="24"/>
              </w:rPr>
              <w:t xml:space="preserve">, complicații ale plăgii, instabilitate/dislocație, pierdere osoasă, complicații legate de spacer, rigiditate, </w:t>
            </w:r>
            <w:proofErr w:type="spellStart"/>
            <w:r>
              <w:rPr>
                <w:rFonts w:ascii="Times New Roman" w:eastAsia="Times New Roman" w:hAnsi="Times New Roman" w:cs="Times New Roman"/>
                <w:sz w:val="24"/>
                <w:szCs w:val="24"/>
              </w:rPr>
              <w:t>pseudoartroză</w:t>
            </w:r>
            <w:proofErr w:type="spellEnd"/>
            <w:r>
              <w:rPr>
                <w:rFonts w:ascii="Times New Roman" w:eastAsia="Times New Roman" w:hAnsi="Times New Roman" w:cs="Times New Roman"/>
                <w:sz w:val="24"/>
                <w:szCs w:val="24"/>
              </w:rPr>
              <w:t>, necesitatea unor intervenții multiple).</w:t>
            </w:r>
          </w:p>
          <w:p w14:paraId="4C789050" w14:textId="77777777" w:rsidR="00430C5A" w:rsidRDefault="00000000">
            <w:pPr>
              <w:widowControl w:val="0"/>
              <w:numPr>
                <w:ilvl w:val="0"/>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Complicații legate de terapia antibiotică prelungită:</w:t>
            </w:r>
          </w:p>
          <w:p w14:paraId="4845342A"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Toxicitate specifică antibioticelor (nefrotoxicitate, </w:t>
            </w:r>
            <w:proofErr w:type="spellStart"/>
            <w:r>
              <w:rPr>
                <w:rFonts w:ascii="Times New Roman" w:eastAsia="Times New Roman" w:hAnsi="Times New Roman" w:cs="Times New Roman"/>
                <w:sz w:val="24"/>
                <w:szCs w:val="24"/>
              </w:rPr>
              <w:t>ototoxicitate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hepatotoxicitate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mielosupresie</w:t>
            </w:r>
            <w:proofErr w:type="spellEnd"/>
            <w:r>
              <w:rPr>
                <w:rFonts w:ascii="Times New Roman" w:eastAsia="Times New Roman" w:hAnsi="Times New Roman" w:cs="Times New Roman"/>
                <w:sz w:val="24"/>
                <w:szCs w:val="24"/>
              </w:rPr>
              <w:t xml:space="preserve">, neuropatie, </w:t>
            </w:r>
            <w:proofErr w:type="spellStart"/>
            <w:r>
              <w:rPr>
                <w:rFonts w:ascii="Times New Roman" w:eastAsia="Times New Roman" w:hAnsi="Times New Roman" w:cs="Times New Roman"/>
                <w:sz w:val="24"/>
                <w:szCs w:val="24"/>
              </w:rPr>
              <w:t>tendinopatie</w:t>
            </w:r>
            <w:proofErr w:type="spellEnd"/>
            <w:r>
              <w:rPr>
                <w:rFonts w:ascii="Times New Roman" w:eastAsia="Times New Roman" w:hAnsi="Times New Roman" w:cs="Times New Roman"/>
                <w:sz w:val="24"/>
                <w:szCs w:val="24"/>
              </w:rPr>
              <w:t xml:space="preserve"> etc.).</w:t>
            </w:r>
          </w:p>
          <w:p w14:paraId="21EF06B4"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Infecții asociate (ex. colită cu </w:t>
            </w:r>
            <w:proofErr w:type="spellStart"/>
            <w:r>
              <w:rPr>
                <w:rFonts w:ascii="Times New Roman" w:eastAsia="Times New Roman" w:hAnsi="Times New Roman" w:cs="Times New Roman"/>
                <w:i/>
                <w:sz w:val="24"/>
                <w:szCs w:val="24"/>
              </w:rPr>
              <w:t>Clostridioides</w:t>
            </w:r>
            <w:proofErr w:type="spellEnd"/>
            <w:r>
              <w:rPr>
                <w:rFonts w:ascii="Times New Roman" w:eastAsia="Times New Roman" w:hAnsi="Times New Roman" w:cs="Times New Roman"/>
                <w:i/>
                <w:sz w:val="24"/>
                <w:szCs w:val="24"/>
              </w:rPr>
              <w:t xml:space="preserve"> difficile</w:t>
            </w:r>
            <w:r>
              <w:rPr>
                <w:rFonts w:ascii="Times New Roman" w:eastAsia="Times New Roman" w:hAnsi="Times New Roman" w:cs="Times New Roman"/>
                <w:sz w:val="24"/>
                <w:szCs w:val="24"/>
              </w:rPr>
              <w:t>, suprainfecții fungice).</w:t>
            </w:r>
          </w:p>
          <w:p w14:paraId="69E0D9E4"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Complicații legate de accesul venos.</w:t>
            </w:r>
          </w:p>
          <w:p w14:paraId="7213EA00"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Dezvoltarea rezistenței la antibiotice.</w:t>
            </w:r>
          </w:p>
          <w:p w14:paraId="0104EA9B"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Probleme de aderență și costuri.</w:t>
            </w:r>
          </w:p>
          <w:p w14:paraId="34A8DF4D" w14:textId="77777777" w:rsidR="00430C5A" w:rsidRDefault="00000000">
            <w:pPr>
              <w:widowControl w:val="0"/>
              <w:numPr>
                <w:ilvl w:val="0"/>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Impactul general și mortalitatea:</w:t>
            </w:r>
          </w:p>
          <w:p w14:paraId="4D8B6025"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Spitalizări prelungite, intervenții repetate, costuri enorme.</w:t>
            </w:r>
          </w:p>
          <w:p w14:paraId="76F4423E"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Calitate a vieții sever afectată (funcțional, durere, psihosocial).</w:t>
            </w:r>
          </w:p>
          <w:p w14:paraId="139E421B" w14:textId="77777777" w:rsidR="00430C5A" w:rsidRDefault="00000000">
            <w:pPr>
              <w:widowControl w:val="0"/>
              <w:numPr>
                <w:ilvl w:val="1"/>
                <w:numId w:val="4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Mortalitate semnificativ crescută (intra-spitalicească, la 1 an și la 5 ani), comparabilă sau mai mare decât în unele cancere.</w:t>
            </w:r>
          </w:p>
          <w:p w14:paraId="395AC9C5" w14:textId="77777777" w:rsidR="00430C5A" w:rsidRDefault="00000000">
            <w:pPr>
              <w:widowControl w:val="0"/>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Notă: Gestionarea acestor riscuri necesită o abordare </w:t>
            </w:r>
            <w:proofErr w:type="spellStart"/>
            <w:r>
              <w:rPr>
                <w:rFonts w:ascii="Times New Roman" w:eastAsia="Times New Roman" w:hAnsi="Times New Roman" w:cs="Times New Roman"/>
                <w:i/>
                <w:sz w:val="24"/>
                <w:szCs w:val="24"/>
              </w:rPr>
              <w:t>proactivă</w:t>
            </w:r>
            <w:proofErr w:type="spellEnd"/>
            <w:r>
              <w:rPr>
                <w:rFonts w:ascii="Times New Roman" w:eastAsia="Times New Roman" w:hAnsi="Times New Roman" w:cs="Times New Roman"/>
                <w:i/>
                <w:sz w:val="24"/>
                <w:szCs w:val="24"/>
              </w:rPr>
              <w:t>, multidisciplinară și o discuție deschisă cu pacientul.</w:t>
            </w:r>
          </w:p>
        </w:tc>
      </w:tr>
    </w:tbl>
    <w:p w14:paraId="47D4EC23" w14:textId="77777777" w:rsidR="00430C5A" w:rsidRDefault="00430C5A">
      <w:pPr>
        <w:pStyle w:val="Titlu6"/>
        <w:spacing w:line="240" w:lineRule="auto"/>
      </w:pPr>
      <w:bookmarkStart w:id="63" w:name="_heading=h.jsmi54y4pge5" w:colFirst="0" w:colLast="0"/>
      <w:bookmarkEnd w:id="63"/>
    </w:p>
    <w:p w14:paraId="4E73CEB5" w14:textId="77777777" w:rsidR="00430C5A" w:rsidRDefault="00000000">
      <w:pPr>
        <w:pStyle w:val="Titlu6"/>
        <w:spacing w:line="240" w:lineRule="auto"/>
      </w:pPr>
      <w:r>
        <w:t xml:space="preserve">C.2.4.7.2.4. Externarea pacienților după intervenție chirurgicală </w:t>
      </w:r>
    </w:p>
    <w:tbl>
      <w:tblPr>
        <w:tblStyle w:val="affffff4"/>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28C92621" w14:textId="77777777">
        <w:tc>
          <w:tcPr>
            <w:tcW w:w="9640" w:type="dxa"/>
            <w:tcMar>
              <w:top w:w="100" w:type="dxa"/>
              <w:left w:w="100" w:type="dxa"/>
              <w:bottom w:w="100" w:type="dxa"/>
              <w:right w:w="100" w:type="dxa"/>
            </w:tcMar>
          </w:tcPr>
          <w:p w14:paraId="4BCDE758" w14:textId="77777777" w:rsidR="00430C5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Caseta 19. Criterii de externare:</w:t>
            </w:r>
          </w:p>
          <w:p w14:paraId="353102E5"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pacient afebril, stabil </w:t>
            </w:r>
            <w:proofErr w:type="spellStart"/>
            <w:r>
              <w:rPr>
                <w:rFonts w:ascii="Times New Roman" w:eastAsia="Times New Roman" w:hAnsi="Times New Roman" w:cs="Times New Roman"/>
                <w:sz w:val="24"/>
                <w:szCs w:val="24"/>
              </w:rPr>
              <w:t>hemodinamic</w:t>
            </w:r>
            <w:proofErr w:type="spellEnd"/>
            <w:r>
              <w:rPr>
                <w:rFonts w:ascii="Times New Roman" w:eastAsia="Times New Roman" w:hAnsi="Times New Roman" w:cs="Times New Roman"/>
                <w:sz w:val="24"/>
                <w:szCs w:val="24"/>
              </w:rPr>
              <w:t>, fără semne de sepsis necontrolat; comorbidități compensate.</w:t>
            </w:r>
          </w:p>
          <w:p w14:paraId="3448E28F"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durerea este adecvat controlată cu medicație orală.</w:t>
            </w:r>
          </w:p>
          <w:p w14:paraId="6B2859D8"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starea plăgii chirurgicale aspect normal, fără semne de infecție activă, dehiscență sau drenaj purulent semnificativ; drenaj minim seros/</w:t>
            </w:r>
            <w:proofErr w:type="spellStart"/>
            <w:r>
              <w:rPr>
                <w:rFonts w:ascii="Times New Roman" w:eastAsia="Times New Roman" w:hAnsi="Times New Roman" w:cs="Times New Roman"/>
                <w:sz w:val="24"/>
                <w:szCs w:val="24"/>
              </w:rPr>
              <w:t>sero</w:t>
            </w:r>
            <w:proofErr w:type="spellEnd"/>
            <w:r>
              <w:rPr>
                <w:rFonts w:ascii="Times New Roman" w:eastAsia="Times New Roman" w:hAnsi="Times New Roman" w:cs="Times New Roman"/>
                <w:sz w:val="24"/>
                <w:szCs w:val="24"/>
              </w:rPr>
              <w:t>-sanguinolent.</w:t>
            </w:r>
          </w:p>
          <w:p w14:paraId="060BA1C4"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capacitatea de mobilizare în siguranță cu dispozitiv ajutător și respectarea restricțiilor de încărcare.</w:t>
            </w:r>
          </w:p>
          <w:p w14:paraId="07499E12"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independență în activitățile de bază ale vieții cotidiene (ADL) sau existența unui plan sigur de îngrijire la domiciliu.</w:t>
            </w:r>
          </w:p>
          <w:p w14:paraId="2E41BF0E"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capacitatea de a urma programul de exerciții la domiciliu.</w:t>
            </w:r>
          </w:p>
          <w:p w14:paraId="2B4B3D80"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clar stabilit pentru continuarea terapiei (IV prin OPAT sau PO, cu instrucțiuni/prescripție și aranjamente făcute).</w:t>
            </w:r>
          </w:p>
          <w:p w14:paraId="008320EF"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educația pacientului și a familiei</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înțelegerea diagnosticului, a planului de tratament (antibiotice, restricții, reabilitare), a semnelor de alarmă pentru complicații și a programului de urmărire.</w:t>
            </w:r>
          </w:p>
          <w:p w14:paraId="4193249A"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programare stabilită pentru controale postoperatorii (ortopedie, boli infecțioase).</w:t>
            </w:r>
          </w:p>
          <w:p w14:paraId="44EFEF21" w14:textId="77777777" w:rsidR="00430C5A" w:rsidRDefault="00000000">
            <w:pPr>
              <w:widowControl w:val="0"/>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programare/referire către fizioterapie în ambulatoriu (dacă indicat).</w:t>
            </w:r>
          </w:p>
          <w:p w14:paraId="43B5995C" w14:textId="77777777" w:rsidR="00430C5A"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Notă: externarea este posibilă atunci când pacientul îndeplinește aceste condiții și există un plan clar și fezabil pentru continuarea tratamentului antibiotic și a reabilitării în afara spitalului.</w:t>
            </w:r>
          </w:p>
        </w:tc>
      </w:tr>
    </w:tbl>
    <w:p w14:paraId="47C8934F" w14:textId="72CAD974" w:rsidR="00EE1318" w:rsidRDefault="00EE1318">
      <w:pPr>
        <w:pStyle w:val="Titlu3"/>
        <w:spacing w:line="240" w:lineRule="auto"/>
      </w:pPr>
      <w:bookmarkStart w:id="64" w:name="_heading=h.scfn3xpqijxf" w:colFirst="0" w:colLast="0"/>
      <w:bookmarkEnd w:id="64"/>
    </w:p>
    <w:p w14:paraId="6B052C07" w14:textId="148AEE3D" w:rsidR="00EE1318" w:rsidRDefault="00EE1318">
      <w:pPr>
        <w:rPr>
          <w:rFonts w:ascii="Times New Roman" w:eastAsia="Times New Roman" w:hAnsi="Times New Roman" w:cs="Times New Roman"/>
          <w:b/>
          <w:sz w:val="24"/>
          <w:szCs w:val="24"/>
        </w:rPr>
      </w:pPr>
    </w:p>
    <w:p w14:paraId="74C816F0" w14:textId="77777777" w:rsidR="00430C5A" w:rsidRDefault="00000000">
      <w:pPr>
        <w:pStyle w:val="Titlu3"/>
        <w:spacing w:line="240" w:lineRule="auto"/>
      </w:pPr>
      <w:r>
        <w:t>C.2.5. Supravegherea pacienţilor</w:t>
      </w:r>
    </w:p>
    <w:tbl>
      <w:tblPr>
        <w:tblStyle w:val="affffff5"/>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430C5A" w14:paraId="5F588292" w14:textId="77777777">
        <w:trPr>
          <w:trHeight w:val="440"/>
        </w:trPr>
        <w:tc>
          <w:tcPr>
            <w:tcW w:w="9640" w:type="dxa"/>
            <w:vMerge w:val="restart"/>
            <w:tcMar>
              <w:top w:w="100" w:type="dxa"/>
              <w:left w:w="100" w:type="dxa"/>
              <w:bottom w:w="100" w:type="dxa"/>
              <w:right w:w="100" w:type="dxa"/>
            </w:tcMar>
          </w:tcPr>
          <w:p w14:paraId="3B24DBD7"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Caseta 20. Supravegherea pacienţilor ce au suportat tratamentul </w:t>
            </w:r>
            <w:r>
              <w:rPr>
                <w:rFonts w:ascii="Times New Roman" w:eastAsia="Times New Roman" w:hAnsi="Times New Roman" w:cs="Times New Roman"/>
                <w:b/>
                <w:color w:val="181717"/>
                <w:sz w:val="24"/>
                <w:szCs w:val="24"/>
              </w:rPr>
              <w:t>IPP</w:t>
            </w:r>
            <w:r>
              <w:rPr>
                <w:rFonts w:ascii="Times New Roman" w:eastAsia="Times New Roman" w:hAnsi="Times New Roman" w:cs="Times New Roman"/>
                <w:b/>
                <w:sz w:val="24"/>
                <w:szCs w:val="24"/>
              </w:rPr>
              <w:t xml:space="preserve">: </w:t>
            </w:r>
          </w:p>
          <w:p w14:paraId="10129B41"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Strategiile de supraveghere combină evaluarea clinică, monitorizarea markerilor de laborator și, uneori, imagistica </w:t>
            </w:r>
            <w:hyperlink r:id="rId63">
              <w:r w:rsidR="00430C5A">
                <w:rPr>
                  <w:rFonts w:ascii="Times New Roman" w:eastAsia="Times New Roman" w:hAnsi="Times New Roman" w:cs="Times New Roman"/>
                  <w:color w:val="000000"/>
                  <w:sz w:val="24"/>
                  <w:szCs w:val="24"/>
                </w:rPr>
                <w:t>[8, 19, 25, 28, 32, 80, 90, 91]</w:t>
              </w:r>
            </w:hyperlink>
            <w:r>
              <w:rPr>
                <w:rFonts w:ascii="Times New Roman" w:eastAsia="Times New Roman" w:hAnsi="Times New Roman" w:cs="Times New Roman"/>
                <w:sz w:val="24"/>
                <w:szCs w:val="24"/>
              </w:rPr>
              <w:t>:</w:t>
            </w:r>
          </w:p>
          <w:p w14:paraId="34DABF6A" w14:textId="77777777" w:rsidR="00430C5A" w:rsidRDefault="00000000">
            <w:pPr>
              <w:numPr>
                <w:ilvl w:val="0"/>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Monitorizare clinică:</w:t>
            </w:r>
          </w:p>
          <w:p w14:paraId="46EE2531"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Evaluări regulate pentru simptome de recurență (durere, edem, eritem, căldură, drenaj, febră, deteriorare funcțională).</w:t>
            </w:r>
          </w:p>
          <w:p w14:paraId="3915A0EB"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Examinarea atentă a plăgii și articulației la fiecare control.</w:t>
            </w:r>
          </w:p>
          <w:p w14:paraId="0DCB223A"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Frecvența controalelor: mai dese în primul an (ex. la 3, 6, 12 luni), apoi anual sau bianual (supraveghere pe termen lung/viață adesea recomandată).</w:t>
            </w:r>
          </w:p>
          <w:p w14:paraId="44ECD027" w14:textId="77777777" w:rsidR="00430C5A" w:rsidRDefault="00000000">
            <w:pPr>
              <w:numPr>
                <w:ilvl w:val="0"/>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Monitorizare </w:t>
            </w:r>
            <w:proofErr w:type="spellStart"/>
            <w:r>
              <w:rPr>
                <w:rFonts w:ascii="Times New Roman" w:eastAsia="Times New Roman" w:hAnsi="Times New Roman" w:cs="Times New Roman"/>
                <w:b/>
                <w:sz w:val="24"/>
                <w:szCs w:val="24"/>
              </w:rPr>
              <w:t>markeri</w:t>
            </w:r>
            <w:proofErr w:type="spellEnd"/>
            <w:r>
              <w:rPr>
                <w:rFonts w:ascii="Times New Roman" w:eastAsia="Times New Roman" w:hAnsi="Times New Roman" w:cs="Times New Roman"/>
                <w:b/>
                <w:sz w:val="24"/>
                <w:szCs w:val="24"/>
              </w:rPr>
              <w:t xml:space="preserve"> inflamatori serici (VSH și CRP):</w:t>
            </w:r>
          </w:p>
          <w:p w14:paraId="4BFA5424"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Urmărire seriată pentru evaluarea răspunsului și detectarea recurențelor (o nouă creștere persistentă este suspectă).</w:t>
            </w:r>
          </w:p>
          <w:p w14:paraId="5D7AB91A"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Frecvența: mai des inițial (ex. lunar/trimestrial), apoi la 6-12 luni; interpretare în context clinic.</w:t>
            </w:r>
          </w:p>
          <w:p w14:paraId="481BF3FC" w14:textId="77777777" w:rsidR="00430C5A" w:rsidRDefault="00000000">
            <w:pPr>
              <w:numPr>
                <w:ilvl w:val="0"/>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Imagistică:</w:t>
            </w:r>
          </w:p>
          <w:p w14:paraId="736BE6B5"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Radiografii periodice (ex. anual) pentru monitorizarea stabilității implantului/</w:t>
            </w:r>
            <w:proofErr w:type="spellStart"/>
            <w:r>
              <w:rPr>
                <w:rFonts w:ascii="Times New Roman" w:eastAsia="Times New Roman" w:hAnsi="Times New Roman" w:cs="Times New Roman"/>
                <w:sz w:val="24"/>
                <w:szCs w:val="24"/>
              </w:rPr>
              <w:t>osteolizei</w:t>
            </w:r>
            <w:proofErr w:type="spellEnd"/>
            <w:r>
              <w:rPr>
                <w:rFonts w:ascii="Times New Roman" w:eastAsia="Times New Roman" w:hAnsi="Times New Roman" w:cs="Times New Roman"/>
                <w:sz w:val="24"/>
                <w:szCs w:val="24"/>
              </w:rPr>
              <w:t>.</w:t>
            </w:r>
          </w:p>
          <w:p w14:paraId="0D7E97A2"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 modalități (CT, RMN, scintigrafie) doar dacă există suspiciune de recurență.</w:t>
            </w:r>
          </w:p>
          <w:p w14:paraId="4C8BC84A" w14:textId="77777777" w:rsidR="00430C5A" w:rsidRDefault="00000000">
            <w:pPr>
              <w:numPr>
                <w:ilvl w:val="0"/>
                <w:numId w:val="24"/>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Artrocenteză</w:t>
            </w:r>
            <w:proofErr w:type="spellEnd"/>
            <w:r>
              <w:rPr>
                <w:rFonts w:ascii="Times New Roman" w:eastAsia="Times New Roman" w:hAnsi="Times New Roman" w:cs="Times New Roman"/>
                <w:b/>
                <w:sz w:val="24"/>
                <w:szCs w:val="24"/>
              </w:rPr>
              <w:t>:</w:t>
            </w:r>
          </w:p>
          <w:p w14:paraId="298F9FB1"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Indicată dacă există suspiciune clinică/de laborator de recurență, pentru analiza lichidului sinovial.</w:t>
            </w:r>
          </w:p>
          <w:p w14:paraId="05EE16DB" w14:textId="77777777" w:rsidR="00430C5A" w:rsidRDefault="00000000">
            <w:pPr>
              <w:numPr>
                <w:ilvl w:val="0"/>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Monitorizarea terapiei supresive cronice (dacă este cazul):</w:t>
            </w:r>
          </w:p>
          <w:p w14:paraId="19EF82F6"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Evaluări regulate pentru eficacitate și efecte adverse (inclusiv teste de sânge periodice).</w:t>
            </w:r>
          </w:p>
          <w:p w14:paraId="147FE213" w14:textId="77777777" w:rsidR="00430C5A" w:rsidRDefault="00000000">
            <w:pPr>
              <w:numPr>
                <w:ilvl w:val="1"/>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Discuții periodice cu pacientul despre continuarea/întreruperea terapiei.</w:t>
            </w:r>
          </w:p>
          <w:p w14:paraId="0910AA0E" w14:textId="77777777" w:rsidR="00430C5A"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Notă: Supravegherea este un proces pe termen lung, individualizat, necesitând colaborare multidisciplinară și implicarea pacientului pentru detectarea precoce a recurențelor.</w:t>
            </w:r>
          </w:p>
        </w:tc>
      </w:tr>
      <w:tr w:rsidR="00430C5A" w14:paraId="550A9D6E" w14:textId="77777777">
        <w:trPr>
          <w:trHeight w:val="440"/>
        </w:trPr>
        <w:tc>
          <w:tcPr>
            <w:tcW w:w="9640" w:type="dxa"/>
            <w:vMerge/>
            <w:tcMar>
              <w:top w:w="100" w:type="dxa"/>
              <w:left w:w="100" w:type="dxa"/>
              <w:bottom w:w="100" w:type="dxa"/>
              <w:right w:w="100" w:type="dxa"/>
            </w:tcMar>
          </w:tcPr>
          <w:p w14:paraId="619610AD"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r w:rsidR="00430C5A" w14:paraId="0E760739" w14:textId="77777777">
        <w:trPr>
          <w:trHeight w:val="440"/>
        </w:trPr>
        <w:tc>
          <w:tcPr>
            <w:tcW w:w="9640" w:type="dxa"/>
            <w:vMerge/>
            <w:tcMar>
              <w:top w:w="100" w:type="dxa"/>
              <w:left w:w="100" w:type="dxa"/>
              <w:bottom w:w="100" w:type="dxa"/>
              <w:right w:w="100" w:type="dxa"/>
            </w:tcMar>
          </w:tcPr>
          <w:p w14:paraId="134663F9" w14:textId="77777777" w:rsidR="00430C5A" w:rsidRDefault="00430C5A">
            <w:pPr>
              <w:widowControl w:val="0"/>
              <w:pBdr>
                <w:top w:val="nil"/>
                <w:left w:val="nil"/>
                <w:bottom w:val="nil"/>
                <w:right w:val="nil"/>
                <w:between w:val="nil"/>
              </w:pBdr>
              <w:rPr>
                <w:rFonts w:ascii="Times New Roman" w:eastAsia="Times New Roman" w:hAnsi="Times New Roman" w:cs="Times New Roman"/>
                <w:i/>
                <w:sz w:val="24"/>
                <w:szCs w:val="24"/>
              </w:rPr>
            </w:pPr>
          </w:p>
        </w:tc>
      </w:tr>
    </w:tbl>
    <w:p w14:paraId="60FFDF49" w14:textId="77777777" w:rsidR="00430C5A" w:rsidRDefault="00430C5A">
      <w:pPr>
        <w:pStyle w:val="Titlu1"/>
        <w:spacing w:line="240" w:lineRule="auto"/>
        <w:jc w:val="both"/>
      </w:pPr>
      <w:bookmarkStart w:id="65" w:name="_heading=h.dldxb5t45cq3" w:colFirst="0" w:colLast="0"/>
      <w:bookmarkEnd w:id="65"/>
    </w:p>
    <w:p w14:paraId="5325DB98" w14:textId="77777777" w:rsidR="00430C5A" w:rsidRDefault="00000000">
      <w:pPr>
        <w:rPr>
          <w:rFonts w:ascii="Times New Roman" w:eastAsia="Times New Roman" w:hAnsi="Times New Roman" w:cs="Times New Roman"/>
          <w:b/>
          <w:sz w:val="24"/>
          <w:szCs w:val="24"/>
        </w:rPr>
      </w:pPr>
      <w:r>
        <w:br w:type="page"/>
      </w:r>
    </w:p>
    <w:p w14:paraId="6E663B85" w14:textId="77777777" w:rsidR="00430C5A" w:rsidRDefault="00000000">
      <w:pPr>
        <w:pStyle w:val="Titlu1"/>
        <w:spacing w:line="240" w:lineRule="auto"/>
        <w:rPr>
          <w:sz w:val="46"/>
          <w:szCs w:val="46"/>
        </w:rPr>
      </w:pPr>
      <w:r>
        <w:lastRenderedPageBreak/>
        <w:t>D. RESURSELE UMANE NECESARE PENTRU RESPECTAREA PREVEDERILOR PCN</w:t>
      </w:r>
    </w:p>
    <w:tbl>
      <w:tblPr>
        <w:tblStyle w:val="affffff6"/>
        <w:tblpPr w:leftFromText="180" w:rightFromText="180" w:vertAnchor="text" w:tblpY="1"/>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7215"/>
      </w:tblGrid>
      <w:tr w:rsidR="00430C5A" w14:paraId="7CF28A20" w14:textId="77777777">
        <w:trPr>
          <w:trHeight w:val="1245"/>
        </w:trPr>
        <w:tc>
          <w:tcPr>
            <w:tcW w:w="241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100" w:type="dxa"/>
              <w:right w:w="120" w:type="dxa"/>
            </w:tcMar>
          </w:tcPr>
          <w:p w14:paraId="63064D55" w14:textId="77777777" w:rsidR="00430C5A" w:rsidRDefault="00000000">
            <w:pPr>
              <w:pStyle w:val="Titlu2"/>
              <w:spacing w:line="240" w:lineRule="auto"/>
            </w:pPr>
            <w:r>
              <w:t>D.1. Prestatori de Asistență Medicală Primară (AMP)</w:t>
            </w:r>
          </w:p>
        </w:tc>
        <w:tc>
          <w:tcPr>
            <w:tcW w:w="7215" w:type="dxa"/>
            <w:vMerge w:val="restart"/>
            <w:tcBorders>
              <w:top w:val="single" w:sz="6" w:space="0" w:color="000000"/>
              <w:left w:val="nil"/>
              <w:bottom w:val="single" w:sz="6" w:space="0" w:color="000000"/>
              <w:right w:val="single" w:sz="6" w:space="0" w:color="000000"/>
            </w:tcBorders>
            <w:tcMar>
              <w:top w:w="0" w:type="dxa"/>
              <w:left w:w="100" w:type="dxa"/>
              <w:bottom w:w="100" w:type="dxa"/>
              <w:right w:w="120" w:type="dxa"/>
            </w:tcMar>
          </w:tcPr>
          <w:p w14:paraId="03D1A500" w14:textId="77777777" w:rsidR="00430C5A" w:rsidRDefault="00000000">
            <w:pPr>
              <w:spacing w:line="240" w:lineRule="auto"/>
              <w:ind w:firstLin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w:t>
            </w:r>
          </w:p>
          <w:p w14:paraId="1CB3B2CA" w14:textId="77777777" w:rsidR="00430C5A" w:rsidRDefault="00000000">
            <w:pPr>
              <w:numPr>
                <w:ilvl w:val="0"/>
                <w:numId w:val="3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de familie</w:t>
            </w:r>
          </w:p>
          <w:p w14:paraId="34DEB54B" w14:textId="77777777" w:rsidR="00430C5A" w:rsidRDefault="00000000">
            <w:pPr>
              <w:numPr>
                <w:ilvl w:val="0"/>
                <w:numId w:val="3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Asistent/ă medical/ă comunitară/de familie</w:t>
            </w:r>
          </w:p>
          <w:p w14:paraId="5EDDC3C7" w14:textId="77777777" w:rsidR="00430C5A" w:rsidRDefault="00000000">
            <w:pPr>
              <w:spacing w:line="240" w:lineRule="auto"/>
              <w:ind w:firstLin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Aparataj, utilaj:</w:t>
            </w:r>
          </w:p>
          <w:p w14:paraId="7CAC98B5" w14:textId="77777777" w:rsidR="00430C5A"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standard pentru cabinetul medicului de familie (stetoscop, tensiometru, termometru, etc.)</w:t>
            </w:r>
          </w:p>
          <w:p w14:paraId="046B5BC8" w14:textId="77777777" w:rsidR="00430C5A"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 la laborator pentru analize de bază (analiza generală a sângelui, VSH, CRP – dacă este disponibil la nivel local sau prin referire)</w:t>
            </w:r>
          </w:p>
          <w:p w14:paraId="6EE45566" w14:textId="77777777" w:rsidR="00430C5A" w:rsidRDefault="00000000">
            <w:pPr>
              <w:spacing w:line="240" w:lineRule="auto"/>
              <w:ind w:firstLin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Medicamente pentru prescriere:</w:t>
            </w:r>
          </w:p>
          <w:p w14:paraId="48AD2982" w14:textId="77777777" w:rsidR="00430C5A" w:rsidRDefault="00000000">
            <w:pPr>
              <w:numPr>
                <w:ilvl w:val="0"/>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Analgezice non-opioide:</w:t>
            </w:r>
          </w:p>
          <w:p w14:paraId="361E3904" w14:textId="77777777" w:rsidR="00430C5A" w:rsidRDefault="00000000">
            <w:pPr>
              <w:numPr>
                <w:ilvl w:val="1"/>
                <w:numId w:val="51"/>
              </w:numPr>
              <w:spacing w:line="240" w:lineRule="auto"/>
              <w:ind w:left="30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Metamizoli natrium (N02BB02): Solutio injectabilis 500 mg/ml; administrare intramusculară (IM) sau intravenoasă (IV) lentă; doză uzuală 500-1000 mg la nevoie, maxim 4000 mg/zi; durată scurtă, conform simptomatologiei.</w:t>
            </w:r>
          </w:p>
          <w:p w14:paraId="407E31A9" w14:textId="77777777" w:rsidR="00430C5A" w:rsidRDefault="00000000">
            <w:pPr>
              <w:numPr>
                <w:ilvl w:val="1"/>
                <w:numId w:val="51"/>
              </w:numPr>
              <w:spacing w:line="240" w:lineRule="auto"/>
              <w:ind w:left="30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Paracetamolum (N02BE01): comprimate 500 mg; administrare per os (PO); doză uzuală 500-1000 mg la 4-6 ore, maxim 4000 mg/zi; durată scurtă, conform simptomatologiei.</w:t>
            </w:r>
          </w:p>
          <w:p w14:paraId="4443E6C1" w14:textId="77777777" w:rsidR="00430C5A" w:rsidRDefault="00000000">
            <w:pPr>
              <w:numPr>
                <w:ilvl w:val="0"/>
                <w:numId w:val="5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Antiinflamatoare nesteroidiene (AINS):</w:t>
            </w:r>
          </w:p>
          <w:p w14:paraId="7BF84317" w14:textId="77777777" w:rsidR="00430C5A" w:rsidRDefault="00000000">
            <w:pPr>
              <w:numPr>
                <w:ilvl w:val="1"/>
                <w:numId w:val="51"/>
              </w:numPr>
              <w:spacing w:line="240" w:lineRule="auto"/>
              <w:ind w:left="30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Ibuprofenum (M01AE01): comprimate 200 mg, 400 mg; administrare PO; doză uzuală 200-400 mg la 6-8 ore, maxim 1200-2400 mg/zi (în funcție de indicație); durată scurtă, conform simptomatologiei. .</w:t>
            </w:r>
          </w:p>
          <w:p w14:paraId="7E32C668" w14:textId="77777777" w:rsidR="00430C5A" w:rsidRDefault="00000000">
            <w:pPr>
              <w:numPr>
                <w:ilvl w:val="1"/>
                <w:numId w:val="51"/>
              </w:numPr>
              <w:spacing w:line="240" w:lineRule="auto"/>
              <w:ind w:left="30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Dexketoprofenum (M01AE17): comprimate 25 mg; administrare PO; doză uzuală 12.5 mg la 4-6 ore sau 25 mg la 8 ore, maxim 75 mg/zi; durată scurtă, conform simptomatologiei.</w:t>
            </w:r>
          </w:p>
        </w:tc>
      </w:tr>
      <w:tr w:rsidR="00430C5A" w14:paraId="5375A9FC" w14:textId="77777777">
        <w:trPr>
          <w:trHeight w:val="2445"/>
        </w:trPr>
        <w:tc>
          <w:tcPr>
            <w:tcW w:w="2415" w:type="dxa"/>
            <w:vMerge/>
            <w:tcBorders>
              <w:top w:val="single" w:sz="6" w:space="0" w:color="000000"/>
              <w:left w:val="single" w:sz="6" w:space="0" w:color="000000"/>
              <w:bottom w:val="single" w:sz="6" w:space="0" w:color="000000"/>
              <w:right w:val="single" w:sz="6" w:space="0" w:color="000000"/>
            </w:tcBorders>
            <w:tcMar>
              <w:top w:w="0" w:type="dxa"/>
              <w:left w:w="100" w:type="dxa"/>
              <w:bottom w:w="100" w:type="dxa"/>
              <w:right w:w="120" w:type="dxa"/>
            </w:tcMar>
          </w:tcPr>
          <w:p w14:paraId="7FA9E1AF"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c>
          <w:tcPr>
            <w:tcW w:w="7215" w:type="dxa"/>
            <w:vMerge/>
            <w:tcBorders>
              <w:top w:val="single" w:sz="6" w:space="0" w:color="000000"/>
              <w:left w:val="nil"/>
              <w:bottom w:val="single" w:sz="6" w:space="0" w:color="000000"/>
              <w:right w:val="single" w:sz="6" w:space="0" w:color="000000"/>
            </w:tcBorders>
            <w:tcMar>
              <w:top w:w="0" w:type="dxa"/>
              <w:left w:w="100" w:type="dxa"/>
              <w:bottom w:w="100" w:type="dxa"/>
              <w:right w:w="120" w:type="dxa"/>
            </w:tcMar>
          </w:tcPr>
          <w:p w14:paraId="334404B7"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r>
      <w:tr w:rsidR="00430C5A" w14:paraId="0BA3A301" w14:textId="77777777">
        <w:trPr>
          <w:trHeight w:val="317"/>
        </w:trPr>
        <w:tc>
          <w:tcPr>
            <w:tcW w:w="2415" w:type="dxa"/>
            <w:vMerge/>
            <w:tcBorders>
              <w:top w:val="single" w:sz="6" w:space="0" w:color="000000"/>
              <w:left w:val="single" w:sz="6" w:space="0" w:color="000000"/>
              <w:bottom w:val="single" w:sz="6" w:space="0" w:color="000000"/>
              <w:right w:val="single" w:sz="6" w:space="0" w:color="000000"/>
            </w:tcBorders>
            <w:tcMar>
              <w:top w:w="0" w:type="dxa"/>
              <w:left w:w="100" w:type="dxa"/>
              <w:bottom w:w="100" w:type="dxa"/>
              <w:right w:w="120" w:type="dxa"/>
            </w:tcMar>
          </w:tcPr>
          <w:p w14:paraId="640709A7"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c>
          <w:tcPr>
            <w:tcW w:w="7215" w:type="dxa"/>
            <w:vMerge/>
            <w:tcBorders>
              <w:top w:val="single" w:sz="6" w:space="0" w:color="000000"/>
              <w:left w:val="nil"/>
              <w:bottom w:val="single" w:sz="6" w:space="0" w:color="000000"/>
              <w:right w:val="single" w:sz="6" w:space="0" w:color="000000"/>
            </w:tcBorders>
            <w:tcMar>
              <w:top w:w="0" w:type="dxa"/>
              <w:left w:w="100" w:type="dxa"/>
              <w:bottom w:w="100" w:type="dxa"/>
              <w:right w:w="120" w:type="dxa"/>
            </w:tcMar>
          </w:tcPr>
          <w:p w14:paraId="7D0A3517"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r>
      <w:tr w:rsidR="00430C5A" w14:paraId="2337CEE1" w14:textId="77777777">
        <w:trPr>
          <w:trHeight w:val="5553"/>
        </w:trPr>
        <w:tc>
          <w:tcPr>
            <w:tcW w:w="2415" w:type="dxa"/>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tcPr>
          <w:p w14:paraId="1FB1035B" w14:textId="77777777" w:rsidR="00430C5A" w:rsidRDefault="00000000">
            <w:pPr>
              <w:pStyle w:val="Titlu2"/>
              <w:pBdr>
                <w:top w:val="nil"/>
                <w:left w:val="nil"/>
                <w:bottom w:val="nil"/>
                <w:right w:val="nil"/>
                <w:between w:val="nil"/>
              </w:pBdr>
              <w:spacing w:line="240" w:lineRule="auto"/>
            </w:pPr>
            <w:r>
              <w:t>D.2. Prestatori de Asistență Medicală Specializată de Ambulator (AMSA)</w:t>
            </w:r>
          </w:p>
        </w:tc>
        <w:tc>
          <w:tcPr>
            <w:tcW w:w="7215" w:type="dxa"/>
            <w:tcBorders>
              <w:top w:val="nil"/>
              <w:left w:val="nil"/>
              <w:bottom w:val="single" w:sz="4" w:space="0" w:color="000000"/>
              <w:right w:val="single" w:sz="6" w:space="0" w:color="000000"/>
            </w:tcBorders>
            <w:tcMar>
              <w:top w:w="0" w:type="dxa"/>
              <w:left w:w="100" w:type="dxa"/>
              <w:bottom w:w="100" w:type="dxa"/>
              <w:right w:w="120" w:type="dxa"/>
            </w:tcMar>
          </w:tcPr>
          <w:p w14:paraId="64DA710E" w14:textId="77777777" w:rsidR="00430C5A"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w:t>
            </w:r>
          </w:p>
          <w:p w14:paraId="2B300C5D" w14:textId="77777777" w:rsidR="00430C5A"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ortoped-traumatolog</w:t>
            </w:r>
          </w:p>
          <w:p w14:paraId="6D57234D" w14:textId="77777777" w:rsidR="00430C5A"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specialist în radiologie și imagistică medicală</w:t>
            </w:r>
          </w:p>
          <w:p w14:paraId="42F220CE" w14:textId="77777777" w:rsidR="00430C5A"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Asistent/ă medical/ă</w:t>
            </w:r>
          </w:p>
          <w:p w14:paraId="5DE164F6" w14:textId="77777777" w:rsidR="00430C5A"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Laborant imagistic</w:t>
            </w:r>
          </w:p>
          <w:p w14:paraId="2AEB2150" w14:textId="77777777" w:rsidR="00430C5A"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în laborator</w:t>
            </w:r>
          </w:p>
          <w:p w14:paraId="1969BBC7" w14:textId="77777777" w:rsidR="00430C5A"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 la consultul medicului specialist în boli infecțioase - recomandat pentru cazuri complexe sau planificare aspirație</w:t>
            </w:r>
          </w:p>
          <w:p w14:paraId="0855803D" w14:textId="77777777" w:rsidR="00430C5A"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Aparataj, utilaj:</w:t>
            </w:r>
          </w:p>
          <w:p w14:paraId="53254773"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standard cabinet consultații (tensiometru, fonendoscop, goniometru)</w:t>
            </w:r>
          </w:p>
          <w:p w14:paraId="5832F5D2"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Cabinet de examinare radiologică (aparat Roentgen)</w:t>
            </w:r>
          </w:p>
          <w:p w14:paraId="360D5A79"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Ecograf (opțional, pentru ghidaj aspirație articulară)</w:t>
            </w:r>
          </w:p>
          <w:p w14:paraId="39549DFD"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Sală de pansamente / Sală mică de intervenții (pentru aspirație articulară în condiții aseptice)  </w:t>
            </w:r>
          </w:p>
          <w:p w14:paraId="7E3DB811"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 clinic standard cu capacitate de determinare VSH și CRP</w:t>
            </w:r>
          </w:p>
          <w:p w14:paraId="20CB571E"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sterile pentru aspirație articulară și pansamente</w:t>
            </w:r>
          </w:p>
          <w:p w14:paraId="33D9E5F4" w14:textId="77777777" w:rsidR="00430C5A"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Substanțe antiseptice (ex: </w:t>
            </w:r>
            <w:r>
              <w:rPr>
                <w:rFonts w:ascii="Times New Roman" w:eastAsia="Times New Roman" w:hAnsi="Times New Roman" w:cs="Times New Roman"/>
                <w:i/>
                <w:sz w:val="24"/>
                <w:szCs w:val="24"/>
              </w:rPr>
              <w:t>Chlorhexidini digluconatum*</w:t>
            </w:r>
            <w:r>
              <w:rPr>
                <w:rFonts w:ascii="Times New Roman" w:eastAsia="Times New Roman" w:hAnsi="Times New Roman" w:cs="Times New Roman"/>
                <w:sz w:val="24"/>
                <w:szCs w:val="24"/>
              </w:rPr>
              <w:t xml:space="preserve"> (D08AC02) , </w:t>
            </w:r>
            <w:r>
              <w:rPr>
                <w:rFonts w:ascii="Times New Roman" w:eastAsia="Times New Roman" w:hAnsi="Times New Roman" w:cs="Times New Roman"/>
                <w:i/>
                <w:sz w:val="24"/>
                <w:szCs w:val="24"/>
              </w:rPr>
              <w:t>Spiritus aethylicus</w:t>
            </w:r>
            <w:r>
              <w:rPr>
                <w:rFonts w:ascii="Times New Roman" w:eastAsia="Times New Roman" w:hAnsi="Times New Roman" w:cs="Times New Roman"/>
                <w:sz w:val="24"/>
                <w:szCs w:val="24"/>
              </w:rPr>
              <w:t xml:space="preserve"> 70% (V07AV) )</w:t>
            </w:r>
          </w:p>
          <w:p w14:paraId="49578321" w14:textId="77777777" w:rsidR="00430C5A"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Medicamente pentru prescriere:</w:t>
            </w:r>
          </w:p>
          <w:p w14:paraId="3D4E5963" w14:textId="77777777" w:rsidR="00430C5A" w:rsidRDefault="00000000">
            <w:pPr>
              <w:numPr>
                <w:ilvl w:val="0"/>
                <w:numId w:val="2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Analgezice </w:t>
            </w:r>
            <w:r>
              <w:rPr>
                <w:rFonts w:ascii="Times New Roman" w:eastAsia="Times New Roman" w:hAnsi="Times New Roman" w:cs="Times New Roman"/>
                <w:sz w:val="24"/>
                <w:szCs w:val="24"/>
              </w:rPr>
              <w:t>(pentru managementul durerii în timpul evaluării):</w:t>
            </w:r>
          </w:p>
          <w:p w14:paraId="01C800FD"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Metamizoli natrium (N02BB02): Solutio injectabilis 500 mg/ml; administrare IM/IV lent; doză 500-1000 mg la nevoie.</w:t>
            </w:r>
          </w:p>
          <w:p w14:paraId="70DA8B1A"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Dexketoprofenum (M01AE17): Solutio injectabilis 25 mg/ml; administrare IM/IV lent; doză 50 mg la 8-12 ore, maxim 150 mg/zi; durată scurtă.</w:t>
            </w:r>
          </w:p>
          <w:p w14:paraId="0B175033" w14:textId="77777777" w:rsidR="00430C5A" w:rsidRDefault="00000000">
            <w:pPr>
              <w:numPr>
                <w:ilvl w:val="0"/>
                <w:numId w:val="2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Analgezice centrale cu acțiune mixtă:</w:t>
            </w:r>
          </w:p>
          <w:p w14:paraId="186C605D"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Tramadolum (N02AX02): Solutio injectabilis 50 mg/ml; administrare IM/IV lent; doză 50-100 mg la 4-6 ore, maxim 400 mg/zi.</w:t>
            </w:r>
          </w:p>
          <w:p w14:paraId="10B98D3B" w14:textId="77777777" w:rsidR="00430C5A" w:rsidRDefault="00000000">
            <w:pPr>
              <w:numPr>
                <w:ilvl w:val="0"/>
                <w:numId w:val="2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Anestezice locale (pentru aspirație articulară):</w:t>
            </w:r>
          </w:p>
          <w:p w14:paraId="396BC1D0"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Lidocainum hydrochloridum (N01BB02): Solutio injectabilis 1% (10 mg/ml), 2% (20 mg/ml); administrare infiltrație locală; doză conform procedurii.</w:t>
            </w:r>
          </w:p>
          <w:p w14:paraId="75F716EF"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Notă:</w:t>
            </w:r>
            <w:r>
              <w:rPr>
                <w:rFonts w:ascii="Times New Roman" w:eastAsia="Times New Roman" w:hAnsi="Times New Roman" w:cs="Times New Roman"/>
                <w:sz w:val="24"/>
                <w:szCs w:val="24"/>
              </w:rPr>
              <w:t xml:space="preserve"> Administrarea de antibiotice sistemice pentru suspiciunea de IPP la acest nivel este </w:t>
            </w:r>
            <w:r>
              <w:rPr>
                <w:rFonts w:ascii="Times New Roman" w:eastAsia="Times New Roman" w:hAnsi="Times New Roman" w:cs="Times New Roman"/>
                <w:b/>
                <w:sz w:val="24"/>
                <w:szCs w:val="24"/>
              </w:rPr>
              <w:t>contraindicată</w:t>
            </w:r>
            <w:r>
              <w:rPr>
                <w:rFonts w:ascii="Times New Roman" w:eastAsia="Times New Roman" w:hAnsi="Times New Roman" w:cs="Times New Roman"/>
                <w:sz w:val="24"/>
                <w:szCs w:val="24"/>
              </w:rPr>
              <w:t xml:space="preserve"> înainte de prelevarea probelor diagnostice (aspirație articulară, probe </w:t>
            </w:r>
            <w:proofErr w:type="spellStart"/>
            <w:r>
              <w:rPr>
                <w:rFonts w:ascii="Times New Roman" w:eastAsia="Times New Roman" w:hAnsi="Times New Roman" w:cs="Times New Roman"/>
                <w:sz w:val="24"/>
                <w:szCs w:val="24"/>
              </w:rPr>
              <w:t>intraoperatorii</w:t>
            </w:r>
            <w:proofErr w:type="spellEnd"/>
            <w:r>
              <w:rPr>
                <w:rFonts w:ascii="Times New Roman" w:eastAsia="Times New Roman" w:hAnsi="Times New Roman" w:cs="Times New Roman"/>
                <w:sz w:val="24"/>
                <w:szCs w:val="24"/>
              </w:rPr>
              <w:t xml:space="preserve"> la nivel AMS), cu excepția cazurilor de sepsis manifest, deoarece compromite acuratețea diagnosticului microbiologic. Antibioticele profilactice pentru aspirație nu sunt recomandate de rutină.</w:t>
            </w:r>
          </w:p>
        </w:tc>
      </w:tr>
      <w:tr w:rsidR="00430C5A" w14:paraId="0CD2F068" w14:textId="77777777">
        <w:trPr>
          <w:trHeight w:val="690"/>
        </w:trPr>
        <w:tc>
          <w:tcPr>
            <w:tcW w:w="2415" w:type="dxa"/>
            <w:vMerge w:val="restart"/>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08518D" w14:textId="77777777" w:rsidR="00430C5A" w:rsidRDefault="00000000">
            <w:pPr>
              <w:pStyle w:val="Titlu2"/>
              <w:spacing w:line="240" w:lineRule="auto"/>
            </w:pPr>
            <w:r>
              <w:lastRenderedPageBreak/>
              <w:t>D.3. Prestatori de Asistență Medicală Urgentă Prespitalicească (AMUP)</w:t>
            </w:r>
          </w:p>
        </w:tc>
        <w:tc>
          <w:tcPr>
            <w:tcW w:w="7215" w:type="dxa"/>
            <w:vMerge w:val="restart"/>
            <w:tcBorders>
              <w:top w:val="single" w:sz="4" w:space="0" w:color="000000"/>
              <w:left w:val="nil"/>
              <w:bottom w:val="single" w:sz="6" w:space="0" w:color="000000"/>
              <w:right w:val="single" w:sz="6" w:space="0" w:color="000000"/>
            </w:tcBorders>
            <w:tcMar>
              <w:top w:w="0" w:type="dxa"/>
              <w:left w:w="100" w:type="dxa"/>
              <w:bottom w:w="100" w:type="dxa"/>
              <w:right w:w="120" w:type="dxa"/>
            </w:tcMar>
          </w:tcPr>
          <w:p w14:paraId="6D2D5075" w14:textId="77777777" w:rsidR="00430C5A" w:rsidRDefault="00000000">
            <w:pPr>
              <w:spacing w:line="240" w:lineRule="auto"/>
              <w:ind w:firstLin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w:t>
            </w:r>
          </w:p>
          <w:p w14:paraId="7E748838" w14:textId="77777777" w:rsidR="00430C5A"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urgentist (în echipele specializate)</w:t>
            </w:r>
          </w:p>
          <w:p w14:paraId="579AC5F4" w14:textId="77777777" w:rsidR="00430C5A"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Asistent/ă medical/ă de urgență / Felcer/ă</w:t>
            </w:r>
          </w:p>
          <w:p w14:paraId="67A8F3FC" w14:textId="77777777" w:rsidR="00430C5A" w:rsidRDefault="00000000">
            <w:pPr>
              <w:spacing w:line="240" w:lineRule="auto"/>
              <w:ind w:firstLine="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Aparataj, utilaj:</w:t>
            </w:r>
          </w:p>
          <w:p w14:paraId="57A4FC49" w14:textId="77777777" w:rsidR="00430C5A"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standard de ambulanță (monitor funcții vitale, electrocardiograf, pulsoximetru, glucometru, echipament resuscitare, targă, etc.)</w:t>
            </w:r>
          </w:p>
          <w:p w14:paraId="6F6F7261" w14:textId="77777777" w:rsidR="00430C5A"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pentru abord venos periferic și administrare medicație.</w:t>
            </w:r>
          </w:p>
          <w:p w14:paraId="2183E8BA" w14:textId="77777777" w:rsidR="00430C5A" w:rsidRDefault="00000000">
            <w:pPr>
              <w:spacing w:line="240" w:lineRule="auto"/>
              <w:ind w:firstLine="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Medicamente:</w:t>
            </w:r>
          </w:p>
          <w:p w14:paraId="5C83FA37" w14:textId="77777777" w:rsidR="00430C5A" w:rsidRDefault="00000000">
            <w:pPr>
              <w:numPr>
                <w:ilvl w:val="0"/>
                <w:numId w:val="2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Analgezice:</w:t>
            </w:r>
          </w:p>
          <w:p w14:paraId="4E22F73B"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Metamizoli natrium (N02BB02): Solutio injectabilis 500 mg/ml; administrare IM sau IV lent; doză uzuală 500-1000 mg la nevoie..</w:t>
            </w:r>
          </w:p>
          <w:p w14:paraId="2E7377D0"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Ketorolacum tromethaminum (M01AB15): Solutio injectabilis 30 mg/ml; administrare IM sau IV lent; doză uzuală 30 mg la nevoie (ajustată la vârstnici/insuficiență renală)</w:t>
            </w:r>
          </w:p>
          <w:p w14:paraId="1EC83730" w14:textId="77777777" w:rsidR="00430C5A" w:rsidRDefault="00000000">
            <w:pPr>
              <w:numPr>
                <w:ilvl w:val="0"/>
                <w:numId w:val="2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Analgezice opioide </w:t>
            </w:r>
            <w:r>
              <w:rPr>
                <w:rFonts w:ascii="Times New Roman" w:eastAsia="Times New Roman" w:hAnsi="Times New Roman" w:cs="Times New Roman"/>
                <w:sz w:val="24"/>
                <w:szCs w:val="24"/>
              </w:rPr>
              <w:t>(pentru durere severă):</w:t>
            </w:r>
          </w:p>
          <w:p w14:paraId="01F9F100"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Morphinum (N02AA01): Solutio injectabilis 10 mg/ml, 20 mg/ml; administrare IV titrată sau IM/SC; doză conform protocolului de urgență (ex: 2-5 mg IV la nevoie).</w:t>
            </w:r>
          </w:p>
          <w:p w14:paraId="6C9F4831" w14:textId="77777777" w:rsidR="00430C5A" w:rsidRDefault="00000000">
            <w:pPr>
              <w:numPr>
                <w:ilvl w:val="1"/>
                <w:numId w:val="51"/>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Fentanylum (N01AH01): Solutio injectabilis 50 mcg/ml; administrare IV titrată; doză conform protocolului de urgență (ex: 25-50 mcg IV la nevoie).</w:t>
            </w:r>
          </w:p>
          <w:p w14:paraId="35A16CAD" w14:textId="77777777" w:rsidR="00430C5A" w:rsidRDefault="00000000">
            <w:pPr>
              <w:numPr>
                <w:ilvl w:val="0"/>
                <w:numId w:val="2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Soluții perfuzabile:</w:t>
            </w:r>
            <w:r>
              <w:rPr>
                <w:rFonts w:ascii="Times New Roman" w:eastAsia="Times New Roman" w:hAnsi="Times New Roman" w:cs="Times New Roman"/>
                <w:sz w:val="24"/>
                <w:szCs w:val="24"/>
              </w:rPr>
              <w:t xml:space="preserve"> Natrii chloridum 0.9%, Glucosum 5% etc.</w:t>
            </w:r>
          </w:p>
        </w:tc>
      </w:tr>
      <w:tr w:rsidR="00430C5A" w14:paraId="42B95790" w14:textId="77777777">
        <w:trPr>
          <w:trHeight w:val="340"/>
        </w:trPr>
        <w:tc>
          <w:tcPr>
            <w:tcW w:w="2415" w:type="dxa"/>
            <w:vMerge/>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5D8B2B"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c>
          <w:tcPr>
            <w:tcW w:w="7215" w:type="dxa"/>
            <w:vMerge/>
            <w:tcBorders>
              <w:top w:val="single" w:sz="4" w:space="0" w:color="000000"/>
              <w:left w:val="nil"/>
              <w:bottom w:val="single" w:sz="6" w:space="0" w:color="000000"/>
              <w:right w:val="single" w:sz="6" w:space="0" w:color="000000"/>
            </w:tcBorders>
            <w:tcMar>
              <w:top w:w="0" w:type="dxa"/>
              <w:left w:w="100" w:type="dxa"/>
              <w:bottom w:w="100" w:type="dxa"/>
              <w:right w:w="120" w:type="dxa"/>
            </w:tcMar>
          </w:tcPr>
          <w:p w14:paraId="06B0ABBE"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r>
      <w:tr w:rsidR="00430C5A" w14:paraId="344625BF" w14:textId="77777777">
        <w:trPr>
          <w:trHeight w:val="317"/>
        </w:trPr>
        <w:tc>
          <w:tcPr>
            <w:tcW w:w="2415" w:type="dxa"/>
            <w:vMerge/>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610A59"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c>
          <w:tcPr>
            <w:tcW w:w="7215" w:type="dxa"/>
            <w:vMerge/>
            <w:tcBorders>
              <w:top w:val="single" w:sz="4" w:space="0" w:color="000000"/>
              <w:left w:val="nil"/>
              <w:bottom w:val="single" w:sz="6" w:space="0" w:color="000000"/>
              <w:right w:val="single" w:sz="6" w:space="0" w:color="000000"/>
            </w:tcBorders>
            <w:tcMar>
              <w:top w:w="0" w:type="dxa"/>
              <w:left w:w="100" w:type="dxa"/>
              <w:bottom w:w="100" w:type="dxa"/>
              <w:right w:w="120" w:type="dxa"/>
            </w:tcMar>
          </w:tcPr>
          <w:p w14:paraId="34D6ECC6" w14:textId="77777777" w:rsidR="00430C5A" w:rsidRDefault="00430C5A">
            <w:pPr>
              <w:widowControl w:val="0"/>
              <w:pBdr>
                <w:top w:val="nil"/>
                <w:left w:val="nil"/>
                <w:bottom w:val="nil"/>
                <w:right w:val="nil"/>
                <w:between w:val="nil"/>
              </w:pBdr>
              <w:rPr>
                <w:rFonts w:ascii="Times New Roman" w:eastAsia="Times New Roman" w:hAnsi="Times New Roman" w:cs="Times New Roman"/>
                <w:sz w:val="24"/>
                <w:szCs w:val="24"/>
              </w:rPr>
            </w:pPr>
          </w:p>
        </w:tc>
      </w:tr>
      <w:tr w:rsidR="00430C5A" w14:paraId="0B9B738C" w14:textId="77777777">
        <w:trPr>
          <w:trHeight w:val="317"/>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22E49C" w14:textId="77777777" w:rsidR="00430C5A"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D.4. Prestatori de Asistență Medicală Spitalicească (UPU/AMS) (Secții de Ortopedie- Traumatologie)</w:t>
            </w:r>
          </w:p>
        </w:tc>
        <w:tc>
          <w:tcPr>
            <w:tcW w:w="7215" w:type="dxa"/>
            <w:tcBorders>
              <w:top w:val="single" w:sz="6" w:space="0" w:color="000000"/>
              <w:left w:val="nil"/>
              <w:bottom w:val="single" w:sz="6" w:space="0" w:color="000000"/>
              <w:right w:val="single" w:sz="6" w:space="0" w:color="000000"/>
            </w:tcBorders>
            <w:tcMar>
              <w:top w:w="0" w:type="dxa"/>
              <w:left w:w="100" w:type="dxa"/>
              <w:bottom w:w="100" w:type="dxa"/>
              <w:right w:w="120" w:type="dxa"/>
            </w:tcMar>
          </w:tcPr>
          <w:p w14:paraId="0FA8EE72" w14:textId="77777777" w:rsidR="00430C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 (Echipă multidisciplinară - MDT):</w:t>
            </w:r>
          </w:p>
          <w:p w14:paraId="5ED0409D"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bookmarkStart w:id="66" w:name="_heading=h.mau943pprxbs" w:colFirst="0" w:colLast="0"/>
            <w:bookmarkEnd w:id="66"/>
            <w:r>
              <w:rPr>
                <w:rFonts w:ascii="Times New Roman" w:eastAsia="Times New Roman" w:hAnsi="Times New Roman" w:cs="Times New Roman"/>
                <w:b/>
                <w:sz w:val="24"/>
                <w:szCs w:val="24"/>
              </w:rPr>
              <w:t>la nivel de Unitate de Primiri Urgențe (spital):</w:t>
            </w:r>
          </w:p>
          <w:p w14:paraId="764BB687"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de urgență</w:t>
            </w:r>
          </w:p>
          <w:p w14:paraId="51A63DAC"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bookmarkStart w:id="67" w:name="_heading=h.px4yj5z6q0rj" w:colFirst="0" w:colLast="0"/>
            <w:bookmarkEnd w:id="67"/>
            <w:r>
              <w:rPr>
                <w:rFonts w:ascii="Times New Roman" w:eastAsia="Times New Roman" w:hAnsi="Times New Roman" w:cs="Times New Roman"/>
                <w:sz w:val="24"/>
                <w:szCs w:val="24"/>
              </w:rPr>
              <w:t>asistent/ă medical/ă</w:t>
            </w:r>
          </w:p>
          <w:p w14:paraId="7198C739"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ortoped-traumatolog (ideal cu experiență în chirurgia de revizie și managementul IPP)</w:t>
            </w:r>
          </w:p>
          <w:p w14:paraId="0D1FCA73"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specialist în Boli Infecțioase și/sau Microbiolog Clinician</w:t>
            </w:r>
          </w:p>
          <w:p w14:paraId="17A65142"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Echipă Extinsă / Acces Obligatoriu:</w:t>
            </w:r>
          </w:p>
          <w:p w14:paraId="6287FC49"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specialist în radiologie și imagistică medicală</w:t>
            </w:r>
          </w:p>
          <w:p w14:paraId="15E655E9"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anesteziolog-reanimatolog</w:t>
            </w:r>
          </w:p>
          <w:p w14:paraId="407A99DF"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reabilitolog</w:t>
            </w:r>
          </w:p>
          <w:p w14:paraId="3A6DCBC4"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Farmacist clinician (recomandat, pentru optimizarea antibioterapiei)  </w:t>
            </w:r>
          </w:p>
          <w:p w14:paraId="212EEA2F"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bookmarkStart w:id="68" w:name="_heading=h.cw3lfvb3yutk" w:colFirst="0" w:colLast="0"/>
            <w:bookmarkEnd w:id="68"/>
            <w:r>
              <w:rPr>
                <w:rFonts w:ascii="Times New Roman" w:eastAsia="Times New Roman" w:hAnsi="Times New Roman" w:cs="Times New Roman"/>
                <w:sz w:val="24"/>
                <w:szCs w:val="24"/>
              </w:rPr>
              <w:t>Medic în laborator</w:t>
            </w:r>
          </w:p>
          <w:p w14:paraId="1FDAC798"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Laborant imagistic (radiolog, CT, RMN, medicină nucleară)</w:t>
            </w:r>
          </w:p>
          <w:p w14:paraId="2727E6BD" w14:textId="77777777" w:rsidR="00430C5A" w:rsidRDefault="00000000">
            <w:pPr>
              <w:numPr>
                <w:ilvl w:val="0"/>
                <w:numId w:val="17"/>
              </w:numPr>
              <w:spacing w:line="240" w:lineRule="auto"/>
              <w:ind w:left="30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Asistent/ă medical/ă în sala de operație</w:t>
            </w:r>
          </w:p>
          <w:p w14:paraId="40CBB64E"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Acces la consultul (după caz):</w:t>
            </w:r>
          </w:p>
          <w:p w14:paraId="621D996A"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Chirurg plastician (pentru defecte de țesuturi moi)</w:t>
            </w:r>
          </w:p>
          <w:p w14:paraId="24935180"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internist / Geriatru.</w:t>
            </w:r>
          </w:p>
          <w:p w14:paraId="42AA54BF" w14:textId="77777777" w:rsidR="00430C5A" w:rsidRDefault="0000000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Aparataj, utilaj:</w:t>
            </w:r>
          </w:p>
          <w:p w14:paraId="1B81F489"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standard de secție (tensiometru, fonendoscop, electrocardiograf, pulsoximetru etc.)</w:t>
            </w:r>
          </w:p>
          <w:p w14:paraId="638EFABE"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Cabinet de examinare radiologică (aparat Roentgen)</w:t>
            </w:r>
          </w:p>
          <w:p w14:paraId="7F363618"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 la imagistică avansată: CT, RMN, Scintigrafie osoasă / cu leucocite marcate, PET/CT (în funcție de disponibilitate și necesitate clinică)</w:t>
            </w:r>
          </w:p>
          <w:p w14:paraId="5DC62636"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Sală de operație </w:t>
            </w:r>
            <w:r>
              <w:rPr>
                <w:rFonts w:ascii="Times New Roman" w:eastAsia="Times New Roman" w:hAnsi="Times New Roman" w:cs="Times New Roman"/>
                <w:sz w:val="24"/>
                <w:szCs w:val="24"/>
              </w:rPr>
              <w:t xml:space="preserve">echipată complet pentru chirurgie de revizie </w:t>
            </w:r>
            <w:proofErr w:type="spellStart"/>
            <w:r>
              <w:rPr>
                <w:rFonts w:ascii="Times New Roman" w:eastAsia="Times New Roman" w:hAnsi="Times New Roman" w:cs="Times New Roman"/>
                <w:sz w:val="24"/>
                <w:szCs w:val="24"/>
              </w:rPr>
              <w:t>artroplastică</w:t>
            </w:r>
            <w:proofErr w:type="spellEnd"/>
            <w:r>
              <w:rPr>
                <w:rFonts w:ascii="Times New Roman" w:eastAsia="Times New Roman" w:hAnsi="Times New Roman" w:cs="Times New Roman"/>
                <w:sz w:val="24"/>
                <w:szCs w:val="24"/>
              </w:rPr>
              <w:t xml:space="preserve"> complexă:</w:t>
            </w:r>
          </w:p>
          <w:p w14:paraId="15B4CA40"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Instrumentar specific pentru extragerea implanturilor (fixe și mobile) și a cimentului osos</w:t>
            </w:r>
          </w:p>
          <w:p w14:paraId="53BFAA8D"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 de lavaj pulsatil de mare volum</w:t>
            </w:r>
          </w:p>
          <w:p w14:paraId="7AFED0FD"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Stoc variat de implanturi de revizie (șold, genunchi, umăr)</w:t>
            </w:r>
          </w:p>
          <w:p w14:paraId="1CA47E16"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bookmarkStart w:id="69" w:name="_heading=h.pugg35gwjc0t" w:colFirst="0" w:colLast="0"/>
            <w:bookmarkEnd w:id="69"/>
            <w:proofErr w:type="spellStart"/>
            <w:r>
              <w:rPr>
                <w:rFonts w:ascii="Times New Roman" w:eastAsia="Times New Roman" w:hAnsi="Times New Roman" w:cs="Times New Roman"/>
                <w:sz w:val="24"/>
                <w:szCs w:val="24"/>
              </w:rPr>
              <w:t>Spacere</w:t>
            </w:r>
            <w:proofErr w:type="spellEnd"/>
            <w:r>
              <w:rPr>
                <w:rFonts w:ascii="Times New Roman" w:eastAsia="Times New Roman" w:hAnsi="Times New Roman" w:cs="Times New Roman"/>
                <w:sz w:val="24"/>
                <w:szCs w:val="24"/>
              </w:rPr>
              <w:t xml:space="preserve"> prefabricate cu 2 antibiotice (șold, genunchi, umăr etc.)</w:t>
            </w:r>
          </w:p>
          <w:p w14:paraId="6D85D55A"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Materiale pentru confecționarea </w:t>
            </w:r>
            <w:proofErr w:type="spellStart"/>
            <w:r>
              <w:rPr>
                <w:rFonts w:ascii="Times New Roman" w:eastAsia="Times New Roman" w:hAnsi="Times New Roman" w:cs="Times New Roman"/>
                <w:sz w:val="24"/>
                <w:szCs w:val="24"/>
              </w:rPr>
              <w:t>spacerelor</w:t>
            </w:r>
            <w:proofErr w:type="spellEnd"/>
            <w:r>
              <w:rPr>
                <w:rFonts w:ascii="Times New Roman" w:eastAsia="Times New Roman" w:hAnsi="Times New Roman" w:cs="Times New Roman"/>
                <w:sz w:val="24"/>
                <w:szCs w:val="24"/>
              </w:rPr>
              <w:t xml:space="preserve"> cu antibiotice (ciment PMMA, antibiotice pulbere sterile)</w:t>
            </w:r>
          </w:p>
          <w:p w14:paraId="4256C2D9"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 de amestecare a cimentului sub vid (recomandat)</w:t>
            </w:r>
          </w:p>
          <w:p w14:paraId="157DE111"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 clinic și de microbiologie avansat:</w:t>
            </w:r>
          </w:p>
          <w:p w14:paraId="193001AD"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Capacitate de analiză completă a lichidului sinovial (număr leucocite, formulă leucocitară, cristale)</w:t>
            </w:r>
          </w:p>
          <w:p w14:paraId="61BCFBAC" w14:textId="77777777" w:rsidR="00430C5A" w:rsidRDefault="00000000">
            <w:pPr>
              <w:numPr>
                <w:ilvl w:val="2"/>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Microbiologie: Culturi aerobe și anaerobe prelungite (minim 7-14 zile) , identificare bacteriană și </w:t>
            </w:r>
            <w:proofErr w:type="spellStart"/>
            <w:r>
              <w:rPr>
                <w:rFonts w:ascii="Times New Roman" w:eastAsia="Times New Roman" w:hAnsi="Times New Roman" w:cs="Times New Roman"/>
                <w:sz w:val="24"/>
                <w:szCs w:val="24"/>
              </w:rPr>
              <w:t>fungică</w:t>
            </w:r>
            <w:proofErr w:type="spellEnd"/>
            <w:r>
              <w:rPr>
                <w:rFonts w:ascii="Times New Roman" w:eastAsia="Times New Roman" w:hAnsi="Times New Roman" w:cs="Times New Roman"/>
                <w:sz w:val="24"/>
                <w:szCs w:val="24"/>
              </w:rPr>
              <w:t xml:space="preserve">, antibiogramă complexă (inclusiv CMI), testare sensibilitate la Rifampicinum*, potențial </w:t>
            </w:r>
            <w:proofErr w:type="spellStart"/>
            <w:r>
              <w:rPr>
                <w:rFonts w:ascii="Times New Roman" w:eastAsia="Times New Roman" w:hAnsi="Times New Roman" w:cs="Times New Roman"/>
                <w:sz w:val="24"/>
                <w:szCs w:val="24"/>
              </w:rPr>
              <w:t>sonicație</w:t>
            </w:r>
            <w:proofErr w:type="spellEnd"/>
            <w:r>
              <w:rPr>
                <w:rFonts w:ascii="Times New Roman" w:eastAsia="Times New Roman" w:hAnsi="Times New Roman" w:cs="Times New Roman"/>
                <w:sz w:val="24"/>
                <w:szCs w:val="24"/>
              </w:rPr>
              <w:t xml:space="preserve"> implanturi , teste moleculare (PCR)*</w:t>
            </w:r>
          </w:p>
          <w:p w14:paraId="2A0FEDAC"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Serviciu de anatomie patologică:</w:t>
            </w:r>
            <w:r>
              <w:rPr>
                <w:rFonts w:ascii="Times New Roman" w:eastAsia="Times New Roman" w:hAnsi="Times New Roman" w:cs="Times New Roman"/>
                <w:sz w:val="24"/>
                <w:szCs w:val="24"/>
              </w:rPr>
              <w:t xml:space="preserve"> Examen histologic extemporaneu (</w:t>
            </w:r>
            <w:proofErr w:type="spellStart"/>
            <w:r>
              <w:rPr>
                <w:rFonts w:ascii="Times New Roman" w:eastAsia="Times New Roman" w:hAnsi="Times New Roman" w:cs="Times New Roman"/>
                <w:sz w:val="24"/>
                <w:szCs w:val="24"/>
              </w:rPr>
              <w:t>frozen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section</w:t>
            </w:r>
            <w:proofErr w:type="spellEnd"/>
            <w:r>
              <w:rPr>
                <w:rFonts w:ascii="Times New Roman" w:eastAsia="Times New Roman" w:hAnsi="Times New Roman" w:cs="Times New Roman"/>
                <w:sz w:val="24"/>
                <w:szCs w:val="24"/>
              </w:rPr>
              <w:t xml:space="preserve">) și la parafină al țesuturilor </w:t>
            </w:r>
            <w:proofErr w:type="spellStart"/>
            <w:r>
              <w:rPr>
                <w:rFonts w:ascii="Times New Roman" w:eastAsia="Times New Roman" w:hAnsi="Times New Roman" w:cs="Times New Roman"/>
                <w:sz w:val="24"/>
                <w:szCs w:val="24"/>
              </w:rPr>
              <w:t>periprotetice</w:t>
            </w:r>
            <w:proofErr w:type="spellEnd"/>
            <w:r>
              <w:rPr>
                <w:rFonts w:ascii="Times New Roman" w:eastAsia="Times New Roman" w:hAnsi="Times New Roman" w:cs="Times New Roman"/>
                <w:sz w:val="24"/>
                <w:szCs w:val="24"/>
              </w:rPr>
              <w:t xml:space="preserve"> (cu cuantificare </w:t>
            </w:r>
            <w:proofErr w:type="spellStart"/>
            <w:r>
              <w:rPr>
                <w:rFonts w:ascii="Times New Roman" w:eastAsia="Times New Roman" w:hAnsi="Times New Roman" w:cs="Times New Roman"/>
                <w:sz w:val="24"/>
                <w:szCs w:val="24"/>
              </w:rPr>
              <w:t>neutrofile</w:t>
            </w:r>
            <w:proofErr w:type="spellEnd"/>
            <w:r>
              <w:rPr>
                <w:rFonts w:ascii="Times New Roman" w:eastAsia="Times New Roman" w:hAnsi="Times New Roman" w:cs="Times New Roman"/>
                <w:sz w:val="24"/>
                <w:szCs w:val="24"/>
              </w:rPr>
              <w:t>/câmp)</w:t>
            </w:r>
          </w:p>
          <w:p w14:paraId="401DA073"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Sală de pansamente</w:t>
            </w:r>
          </w:p>
          <w:p w14:paraId="4BA121C3" w14:textId="77777777" w:rsidR="00430C5A" w:rsidRDefault="00000000">
            <w:pPr>
              <w:numPr>
                <w:ilvl w:val="1"/>
                <w:numId w:val="6"/>
              </w:numPr>
              <w:spacing w:line="240" w:lineRule="auto"/>
              <w:ind w:left="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Sală de recuperare și reabilitare funcțională dotată corespunzător</w:t>
            </w:r>
          </w:p>
          <w:p w14:paraId="7F990257" w14:textId="77777777" w:rsidR="00430C5A" w:rsidRDefault="0000000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Medicamente:</w:t>
            </w:r>
          </w:p>
          <w:p w14:paraId="2BFBAEE8" w14:textId="77777777" w:rsidR="00430C5A" w:rsidRDefault="00000000">
            <w:pPr>
              <w:numPr>
                <w:ilvl w:val="1"/>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Analgezice non-opioide </w:t>
            </w:r>
            <w:r>
              <w:rPr>
                <w:rFonts w:ascii="Times New Roman" w:eastAsia="Times New Roman" w:hAnsi="Times New Roman" w:cs="Times New Roman"/>
                <w:sz w:val="24"/>
                <w:szCs w:val="24"/>
              </w:rPr>
              <w:t>(managementul durerii perioperatorii):</w:t>
            </w:r>
          </w:p>
          <w:p w14:paraId="7171B1F3"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Metamizoli natrium</w:t>
            </w:r>
            <w:r>
              <w:rPr>
                <w:rFonts w:ascii="Times New Roman" w:eastAsia="Times New Roman" w:hAnsi="Times New Roman" w:cs="Times New Roman"/>
                <w:sz w:val="24"/>
                <w:szCs w:val="24"/>
              </w:rPr>
              <w:t xml:space="preserve"> (N02BB02): Solutio injectabilis 500 mg/ml; administrare IM/IV lent; doză 500-1000 mg la 6-8 ore.</w:t>
            </w:r>
          </w:p>
          <w:p w14:paraId="31C4B5E8"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Dexketoprofenum</w:t>
            </w:r>
            <w:r>
              <w:rPr>
                <w:rFonts w:ascii="Times New Roman" w:eastAsia="Times New Roman" w:hAnsi="Times New Roman" w:cs="Times New Roman"/>
                <w:sz w:val="24"/>
                <w:szCs w:val="24"/>
              </w:rPr>
              <w:t xml:space="preserve"> (M01AE17): Solutio injectabilis 25 mg/ml; administrare IM/IV lent; doză 50 mg la 8-12 ore.</w:t>
            </w:r>
          </w:p>
          <w:p w14:paraId="62835E38"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Paracetamolum</w:t>
            </w:r>
            <w:r>
              <w:rPr>
                <w:rFonts w:ascii="Times New Roman" w:eastAsia="Times New Roman" w:hAnsi="Times New Roman" w:cs="Times New Roman"/>
                <w:sz w:val="24"/>
                <w:szCs w:val="24"/>
              </w:rPr>
              <w:t xml:space="preserve"> (N02BE01): Solutio perfuzabilis 10 mg/ml; administrare IV; doză 1000 mg la 6 ore. comprimatum 500 mg; administrare PO; doză 500-1000 mg la 6 ore.</w:t>
            </w:r>
          </w:p>
          <w:p w14:paraId="64C27B7C" w14:textId="77777777" w:rsidR="00430C5A" w:rsidRDefault="00000000">
            <w:pPr>
              <w:numPr>
                <w:ilvl w:val="1"/>
                <w:numId w:val="6"/>
              </w:numPr>
              <w:spacing w:line="240" w:lineRule="auto"/>
              <w:ind w:left="45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Analgezice centrale cu acțiune mixtă:</w:t>
            </w:r>
          </w:p>
          <w:p w14:paraId="14082887"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Tramadolum</w:t>
            </w:r>
            <w:r>
              <w:rPr>
                <w:rFonts w:ascii="Times New Roman" w:eastAsia="Times New Roman" w:hAnsi="Times New Roman" w:cs="Times New Roman"/>
                <w:sz w:val="24"/>
                <w:szCs w:val="24"/>
              </w:rPr>
              <w:t xml:space="preserve"> (N02AX02): Solutio injectabilis 50 mg/ml; administrare IV/IM; doză 50-100 mg la 4-6 ore. </w:t>
            </w:r>
            <w:r>
              <w:rPr>
                <w:rFonts w:ascii="Times New Roman" w:eastAsia="Times New Roman" w:hAnsi="Times New Roman" w:cs="Times New Roman"/>
                <w:sz w:val="24"/>
                <w:szCs w:val="24"/>
              </w:rPr>
              <w:lastRenderedPageBreak/>
              <w:t>Capsula/comprimatum eliberare prelungită 100mg, 150mg, 200mg; administrare PO; doză 100-200 mg la 12 ore.</w:t>
            </w:r>
          </w:p>
          <w:p w14:paraId="18078CC6" w14:textId="77777777" w:rsidR="00430C5A" w:rsidRDefault="00000000">
            <w:pPr>
              <w:numPr>
                <w:ilvl w:val="1"/>
                <w:numId w:val="6"/>
              </w:numPr>
              <w:spacing w:line="240" w:lineRule="auto"/>
              <w:ind w:left="45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Analgezice opioide:</w:t>
            </w:r>
          </w:p>
          <w:p w14:paraId="74B05793"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bookmarkStart w:id="70" w:name="_heading=h.s4ls0zk2w1bt" w:colFirst="0" w:colLast="0"/>
            <w:bookmarkEnd w:id="70"/>
            <w:r>
              <w:rPr>
                <w:rFonts w:ascii="Times New Roman" w:eastAsia="Times New Roman" w:hAnsi="Times New Roman" w:cs="Times New Roman"/>
                <w:i/>
                <w:sz w:val="24"/>
                <w:szCs w:val="24"/>
              </w:rPr>
              <w:t>Trimeperidinum</w:t>
            </w:r>
            <w:r>
              <w:rPr>
                <w:rFonts w:ascii="Times New Roman" w:eastAsia="Times New Roman" w:hAnsi="Times New Roman" w:cs="Times New Roman"/>
                <w:sz w:val="24"/>
                <w:szCs w:val="24"/>
              </w:rPr>
              <w:t xml:space="preserve"> (N02AX03): Solutio injectabilis 10 mg/ml, 20 mg/ml; administrare SC/IM/IV (lent, titrat); doză individualizată pentru durere acută severă (uzual 10-40 mg per administrare, maxim 160 mg/zi). comprimatum 25 mg; administrare PO la 4-6 ore la nevoie.</w:t>
            </w:r>
          </w:p>
          <w:p w14:paraId="2C1CA5D4"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Morphinum </w:t>
            </w:r>
            <w:r>
              <w:rPr>
                <w:rFonts w:ascii="Times New Roman" w:eastAsia="Times New Roman" w:hAnsi="Times New Roman" w:cs="Times New Roman"/>
                <w:sz w:val="24"/>
                <w:szCs w:val="24"/>
              </w:rPr>
              <w:t xml:space="preserve"> (N02AA01): Solutio injectabilis 10 mg/ml; administrare IV titrată/SC/IM; doză conform protocolului de analgezie postoperatorie. comprimate eliberare prelungită 10mg, 30mg; administrare PO la 12 ore.</w:t>
            </w:r>
          </w:p>
          <w:p w14:paraId="62128091" w14:textId="77777777" w:rsidR="00430C5A" w:rsidRDefault="00000000">
            <w:pPr>
              <w:numPr>
                <w:ilvl w:val="1"/>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Antibiotice </w:t>
            </w:r>
            <w:r>
              <w:rPr>
                <w:rFonts w:ascii="Times New Roman" w:eastAsia="Times New Roman" w:hAnsi="Times New Roman" w:cs="Times New Roman"/>
                <w:sz w:val="24"/>
                <w:szCs w:val="24"/>
              </w:rPr>
              <w:t>(listă extinsă obligatorie pentru tratament empiric și țintit – selecția finală și dozele ajustate de MDT/medic specialist în Boli Infecțioase):</w:t>
            </w:r>
          </w:p>
          <w:p w14:paraId="7ADB309C"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Vancomycinum</w:t>
            </w:r>
            <w:r>
              <w:rPr>
                <w:rFonts w:ascii="Times New Roman" w:eastAsia="Times New Roman" w:hAnsi="Times New Roman" w:cs="Times New Roman"/>
                <w:sz w:val="24"/>
                <w:szCs w:val="24"/>
              </w:rPr>
              <w:t xml:space="preserve"> (J01XA01): Pulvis ad solutionem injectabilem/</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500 mg, 1000 mg; administrare IV; doză de încărcare 15-20 mg/kg, apoi 15-20 mg/kg la 8-12 ore (ajustat după funcția renală și nivel seric țintă 15-20 mcg/ml); durată conform protocolului chirurgical și ghidării MDT (tipic 4-6 săptămâni IV inițial). </w:t>
            </w:r>
            <w:r>
              <w:rPr>
                <w:rFonts w:ascii="Times New Roman" w:eastAsia="Times New Roman" w:hAnsi="Times New Roman" w:cs="Times New Roman"/>
                <w:i/>
                <w:sz w:val="24"/>
                <w:szCs w:val="24"/>
              </w:rPr>
              <w:t>Utilizat și pulbere sterilă pentru adăugare în ciment osos (ex: 1-2 g per 40g ciment)</w:t>
            </w:r>
            <w:r>
              <w:rPr>
                <w:rFonts w:ascii="Times New Roman" w:eastAsia="Times New Roman" w:hAnsi="Times New Roman" w:cs="Times New Roman"/>
                <w:sz w:val="24"/>
                <w:szCs w:val="24"/>
              </w:rPr>
              <w:t>.</w:t>
            </w:r>
          </w:p>
          <w:p w14:paraId="45E4CD21"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Rifampicinum*</w:t>
            </w:r>
            <w:r>
              <w:rPr>
                <w:rFonts w:ascii="Times New Roman" w:eastAsia="Times New Roman" w:hAnsi="Times New Roman" w:cs="Times New Roman"/>
                <w:sz w:val="24"/>
                <w:szCs w:val="24"/>
              </w:rPr>
              <w:t xml:space="preserve"> (J04AB02): Capsula/comprimatum 150 mg, 300 mg; administrare PO; doză 300-450 mg la 12 ore (în combinație obligatorie cu alt antibiotic); durată conform ghidării MDT (ex: pe durata tratamentului oral pentru infecții stafilococice).</w:t>
            </w:r>
          </w:p>
          <w:p w14:paraId="759E3996"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Daptomycinum*</w:t>
            </w:r>
            <w:r>
              <w:rPr>
                <w:rFonts w:ascii="Times New Roman" w:eastAsia="Times New Roman" w:hAnsi="Times New Roman" w:cs="Times New Roman"/>
                <w:sz w:val="24"/>
                <w:szCs w:val="24"/>
              </w:rPr>
              <w:t xml:space="preserve"> (J01XX09): Pulvis ad solutionem injectabilem/</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350 mg, 500 mg; administrare IV; doză 6-10 mg/kg la 24 ore (ajustat după funcția renală); durată conform ghidării MDT (alternativă la Vancomycinum pentru MRSA/Enterococi).</w:t>
            </w:r>
          </w:p>
          <w:p w14:paraId="52141E16"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Piperacillinum + Tazobactamum</w:t>
            </w:r>
            <w:r>
              <w:rPr>
                <w:rFonts w:ascii="Times New Roman" w:eastAsia="Times New Roman" w:hAnsi="Times New Roman" w:cs="Times New Roman"/>
                <w:sz w:val="24"/>
                <w:szCs w:val="24"/>
              </w:rPr>
              <w:t xml:space="preserve"> (J01CR05): Pulvis ad solutionem injectabilem/</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2g/0.25g, 4g/0.5g; administrare IV; doză 4.5 g la 6-8 ore (ajustat după funcția renală); durată conform ghidării MDT (spectru larg, inclusiv Pseudomonas).</w:t>
            </w:r>
          </w:p>
          <w:p w14:paraId="68D30FBA"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Meropenemum</w:t>
            </w:r>
            <w:r>
              <w:rPr>
                <w:rFonts w:ascii="Times New Roman" w:eastAsia="Times New Roman" w:hAnsi="Times New Roman" w:cs="Times New Roman"/>
                <w:sz w:val="24"/>
                <w:szCs w:val="24"/>
              </w:rPr>
              <w:t xml:space="preserve"> (J01DH02): Pulvis ad solutionem injectabilem/</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500 mg, 1000 mg; administrare IV; doză 1-2 g la 8 ore (ajustat după funcția renală); durată conform ghidării MDT (spectru foarte larg, rezervat infecțiilor severe/MDR).</w:t>
            </w:r>
          </w:p>
          <w:p w14:paraId="040F3554"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Cefazolinum</w:t>
            </w:r>
            <w:r>
              <w:rPr>
                <w:rFonts w:ascii="Times New Roman" w:eastAsia="Times New Roman" w:hAnsi="Times New Roman" w:cs="Times New Roman"/>
                <w:sz w:val="24"/>
                <w:szCs w:val="24"/>
              </w:rPr>
              <w:t xml:space="preserve"> (J01DB04): Pulvis ad solutionem injectabilem 1g, 2g; administrare IV; </w:t>
            </w:r>
            <w:r>
              <w:rPr>
                <w:rFonts w:ascii="Times New Roman" w:eastAsia="Times New Roman" w:hAnsi="Times New Roman" w:cs="Times New Roman"/>
                <w:b/>
                <w:sz w:val="24"/>
                <w:szCs w:val="24"/>
              </w:rPr>
              <w:t>Rol principal în profilaxia perioperatorie:</w:t>
            </w:r>
            <w:r>
              <w:rPr>
                <w:rFonts w:ascii="Times New Roman" w:eastAsia="Times New Roman" w:hAnsi="Times New Roman" w:cs="Times New Roman"/>
                <w:sz w:val="24"/>
                <w:szCs w:val="24"/>
              </w:rPr>
              <w:t xml:space="preserve"> doză 2g (3g dacă &gt;120kg) cu 30-60 min înainte de incizie, repetat </w:t>
            </w:r>
            <w:proofErr w:type="spellStart"/>
            <w:r>
              <w:rPr>
                <w:rFonts w:ascii="Times New Roman" w:eastAsia="Times New Roman" w:hAnsi="Times New Roman" w:cs="Times New Roman"/>
                <w:sz w:val="24"/>
                <w:szCs w:val="24"/>
              </w:rPr>
              <w:t>intraoperator</w:t>
            </w:r>
            <w:proofErr w:type="spellEnd"/>
            <w:r>
              <w:rPr>
                <w:rFonts w:ascii="Times New Roman" w:eastAsia="Times New Roman" w:hAnsi="Times New Roman" w:cs="Times New Roman"/>
                <w:sz w:val="24"/>
                <w:szCs w:val="24"/>
              </w:rPr>
              <w:t xml:space="preserve"> dacă procedura &gt;4 ore sau sângerare masivă.</w:t>
            </w:r>
          </w:p>
          <w:p w14:paraId="567D9A6D"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Cefuroximum</w:t>
            </w:r>
            <w:r>
              <w:rPr>
                <w:rFonts w:ascii="Times New Roman" w:eastAsia="Times New Roman" w:hAnsi="Times New Roman" w:cs="Times New Roman"/>
                <w:sz w:val="24"/>
                <w:szCs w:val="24"/>
              </w:rPr>
              <w:t xml:space="preserve"> (J01DC02): Pulvis ad solutionem injectabilem 750mg, 1.5g; administrare IV; </w:t>
            </w:r>
            <w:r>
              <w:rPr>
                <w:rFonts w:ascii="Times New Roman" w:eastAsia="Times New Roman" w:hAnsi="Times New Roman" w:cs="Times New Roman"/>
                <w:b/>
                <w:sz w:val="24"/>
                <w:szCs w:val="24"/>
              </w:rPr>
              <w:t>Rol principal în profilaxia perioperatorie:</w:t>
            </w:r>
            <w:r>
              <w:rPr>
                <w:rFonts w:ascii="Times New Roman" w:eastAsia="Times New Roman" w:hAnsi="Times New Roman" w:cs="Times New Roman"/>
                <w:sz w:val="24"/>
                <w:szCs w:val="24"/>
              </w:rPr>
              <w:t xml:space="preserve"> doză 1.5g cu 30-60 min înainte de incizie, repetat </w:t>
            </w:r>
            <w:proofErr w:type="spellStart"/>
            <w:r>
              <w:rPr>
                <w:rFonts w:ascii="Times New Roman" w:eastAsia="Times New Roman" w:hAnsi="Times New Roman" w:cs="Times New Roman"/>
                <w:sz w:val="24"/>
                <w:szCs w:val="24"/>
              </w:rPr>
              <w:t>intraoperator</w:t>
            </w:r>
            <w:proofErr w:type="spellEnd"/>
            <w:r>
              <w:rPr>
                <w:rFonts w:ascii="Times New Roman" w:eastAsia="Times New Roman" w:hAnsi="Times New Roman" w:cs="Times New Roman"/>
                <w:sz w:val="24"/>
                <w:szCs w:val="24"/>
              </w:rPr>
              <w:t>.</w:t>
            </w:r>
          </w:p>
          <w:p w14:paraId="2B9A294E"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Ceftriaxonum</w:t>
            </w:r>
            <w:r>
              <w:rPr>
                <w:rFonts w:ascii="Times New Roman" w:eastAsia="Times New Roman" w:hAnsi="Times New Roman" w:cs="Times New Roman"/>
                <w:sz w:val="24"/>
                <w:szCs w:val="24"/>
              </w:rPr>
              <w:t xml:space="preserve"> (J01DD04): Pulvis ad solutionem injectabilem/</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1g, 2g; administrare IV/IM; doză 1-2 g la 12-24 ore; durată conform ghidării MDT.</w:t>
            </w:r>
          </w:p>
          <w:p w14:paraId="542F69C7"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Ceftazidimum</w:t>
            </w:r>
            <w:r>
              <w:rPr>
                <w:rFonts w:ascii="Times New Roman" w:eastAsia="Times New Roman" w:hAnsi="Times New Roman" w:cs="Times New Roman"/>
                <w:sz w:val="24"/>
                <w:szCs w:val="24"/>
              </w:rPr>
              <w:t xml:space="preserve"> (J01DD02): Pulvis ad solutionem injectabilem/</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1g, 2g; administrare IV/IM; doză 1-2 g la 8 ore; durată conform ghidării MDT (activitate anti-Pseudomonas).</w:t>
            </w:r>
          </w:p>
          <w:p w14:paraId="39F9EC55"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Gentamicinum</w:t>
            </w:r>
            <w:r>
              <w:rPr>
                <w:rFonts w:ascii="Times New Roman" w:eastAsia="Times New Roman" w:hAnsi="Times New Roman" w:cs="Times New Roman"/>
                <w:sz w:val="24"/>
                <w:szCs w:val="24"/>
              </w:rPr>
              <w:t xml:space="preserve"> (J01GB03): Solutio injectabilis 40 mg/ml, 80 mg/2ml; administrare IV/IM; doză 3-5 mg/kg/zi (în doză unică sau fracționată, ajustat după funcția renală și nivel seric); durată scurtă, în combinație. </w:t>
            </w:r>
            <w:r>
              <w:rPr>
                <w:rFonts w:ascii="Times New Roman" w:eastAsia="Times New Roman" w:hAnsi="Times New Roman" w:cs="Times New Roman"/>
                <w:i/>
                <w:sz w:val="24"/>
                <w:szCs w:val="24"/>
              </w:rPr>
              <w:t>Utilizat și pulbere sterilă pentru adăugare în ciment osos (ex: 1 g per 40g ciment)</w:t>
            </w:r>
            <w:r>
              <w:rPr>
                <w:rFonts w:ascii="Times New Roman" w:eastAsia="Times New Roman" w:hAnsi="Times New Roman" w:cs="Times New Roman"/>
                <w:sz w:val="24"/>
                <w:szCs w:val="24"/>
              </w:rPr>
              <w:t>.</w:t>
            </w:r>
          </w:p>
          <w:p w14:paraId="43EC4814"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Tobramycinum</w:t>
            </w:r>
            <w:r>
              <w:rPr>
                <w:rFonts w:ascii="Times New Roman" w:eastAsia="Times New Roman" w:hAnsi="Times New Roman" w:cs="Times New Roman"/>
                <w:sz w:val="24"/>
                <w:szCs w:val="24"/>
              </w:rPr>
              <w:t xml:space="preserve"> (J01GB01): Solutio injectabilis 40 mg/ml, 80 mg/2ml; administrare IV/IM; doză similară cu Gentamicinum. </w:t>
            </w:r>
            <w:r>
              <w:rPr>
                <w:rFonts w:ascii="Times New Roman" w:eastAsia="Times New Roman" w:hAnsi="Times New Roman" w:cs="Times New Roman"/>
                <w:i/>
                <w:sz w:val="24"/>
                <w:szCs w:val="24"/>
              </w:rPr>
              <w:t>Utilizat și pulbere sterilă pentru adăugare în ciment osos (ex: 1-4 g per 40g ciment)</w:t>
            </w:r>
            <w:r>
              <w:rPr>
                <w:rFonts w:ascii="Times New Roman" w:eastAsia="Times New Roman" w:hAnsi="Times New Roman" w:cs="Times New Roman"/>
                <w:sz w:val="24"/>
                <w:szCs w:val="24"/>
              </w:rPr>
              <w:t>.</w:t>
            </w:r>
          </w:p>
          <w:p w14:paraId="5A9600E1" w14:textId="77777777" w:rsidR="00430C5A" w:rsidRDefault="00000000">
            <w:pPr>
              <w:numPr>
                <w:ilvl w:val="1"/>
                <w:numId w:val="6"/>
              </w:numPr>
              <w:spacing w:line="240" w:lineRule="auto"/>
              <w:ind w:left="45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Fluorochinolone:</w:t>
            </w:r>
          </w:p>
          <w:p w14:paraId="47AC9ADE"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Ciprofloxacinum</w:t>
            </w:r>
            <w:r>
              <w:rPr>
                <w:rFonts w:ascii="Times New Roman" w:eastAsia="Times New Roman" w:hAnsi="Times New Roman" w:cs="Times New Roman"/>
                <w:sz w:val="24"/>
                <w:szCs w:val="24"/>
              </w:rPr>
              <w:t xml:space="preserve"> (J01MA02): Solutio perfuzabilis 2 mg/ml; administrare IV; doză 400 mg la 8-12 ore. comprimate 250 mg, 500 mg; administrare PO; doză 500-750 mg la 12 ore; durată conform ghidării MDT (util în infecții Gram-negativ).</w:t>
            </w:r>
          </w:p>
          <w:p w14:paraId="43BE1C67" w14:textId="77777777" w:rsidR="00430C5A" w:rsidRDefault="00000000">
            <w:pPr>
              <w:numPr>
                <w:ilvl w:val="2"/>
                <w:numId w:val="6"/>
              </w:numPr>
              <w:spacing w:line="240" w:lineRule="auto"/>
              <w:ind w:left="4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Levofloxacinum</w:t>
            </w:r>
            <w:r>
              <w:rPr>
                <w:rFonts w:ascii="Times New Roman" w:eastAsia="Times New Roman" w:hAnsi="Times New Roman" w:cs="Times New Roman"/>
                <w:sz w:val="24"/>
                <w:szCs w:val="24"/>
              </w:rPr>
              <w:t xml:space="preserve"> (J01MA12): Solutio perfuzabilis 5 mg/ml; administrare IV; doză 500-750 mg la 24 ore. comprimatum 500 mg, 750 mg; administrare PO; doză 500-750 mg la 24 ore; durată conform ghidării MDT.</w:t>
            </w:r>
          </w:p>
          <w:p w14:paraId="6F546884" w14:textId="77777777" w:rsidR="00430C5A" w:rsidRDefault="00000000">
            <w:pPr>
              <w:numPr>
                <w:ilvl w:val="1"/>
                <w:numId w:val="6"/>
              </w:numPr>
              <w:spacing w:line="240" w:lineRule="auto"/>
              <w:ind w:left="45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Oxazolidindione:</w:t>
            </w:r>
          </w:p>
          <w:p w14:paraId="143A8CA3"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Linezolidum</w:t>
            </w:r>
            <w:r>
              <w:rPr>
                <w:rFonts w:ascii="Times New Roman" w:eastAsia="Times New Roman" w:hAnsi="Times New Roman" w:cs="Times New Roman"/>
                <w:sz w:val="24"/>
                <w:szCs w:val="24"/>
              </w:rPr>
              <w:t xml:space="preserve"> (J01XX08): Solutio perfuzabilis 2 mg/ml; administrare IV; doză 600 mg la 12 ore. comprimatum 600 mg; administrare PO; doză 600 mg la 12 ore; durată conform ghidării MDT (alternativă orală/IV pentru MRSA/VRE, necesită monitorizare hematologică).</w:t>
            </w:r>
          </w:p>
          <w:p w14:paraId="25320649" w14:textId="77777777" w:rsidR="00430C5A" w:rsidRDefault="00000000">
            <w:pPr>
              <w:numPr>
                <w:ilvl w:val="1"/>
                <w:numId w:val="6"/>
              </w:numPr>
              <w:spacing w:line="240" w:lineRule="auto"/>
              <w:ind w:left="45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Antimicotice:</w:t>
            </w:r>
          </w:p>
          <w:p w14:paraId="0B27D36C"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Fluconazolum</w:t>
            </w:r>
            <w:r>
              <w:rPr>
                <w:rFonts w:ascii="Times New Roman" w:eastAsia="Times New Roman" w:hAnsi="Times New Roman" w:cs="Times New Roman"/>
                <w:sz w:val="24"/>
                <w:szCs w:val="24"/>
              </w:rPr>
              <w:t xml:space="preserve"> (J02AC01): Solutio perfuzabilis 2 mg/ml; administrare IV; doză 200-400 mg/zi. Capsula 50mg, 150mg, 200mg; administrare PO; doză 200-400 mg/zi; durată conform ghidării MDT (pentru infecții fungice sensibile).</w:t>
            </w:r>
          </w:p>
          <w:p w14:paraId="11E692DB"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Amphotericinum B*</w:t>
            </w:r>
            <w:r>
              <w:rPr>
                <w:rFonts w:ascii="Times New Roman" w:eastAsia="Times New Roman" w:hAnsi="Times New Roman" w:cs="Times New Roman"/>
                <w:sz w:val="24"/>
                <w:szCs w:val="24"/>
              </w:rPr>
              <w:t xml:space="preserve"> (J02AA01): Pulvis ad solutionem </w:t>
            </w:r>
            <w:proofErr w:type="spellStart"/>
            <w:r>
              <w:rPr>
                <w:rFonts w:ascii="Times New Roman" w:eastAsia="Times New Roman" w:hAnsi="Times New Roman" w:cs="Times New Roman"/>
                <w:sz w:val="24"/>
                <w:szCs w:val="24"/>
              </w:rPr>
              <w:t>infusionem</w:t>
            </w:r>
            <w:proofErr w:type="spellEnd"/>
            <w:r>
              <w:rPr>
                <w:rFonts w:ascii="Times New Roman" w:eastAsia="Times New Roman" w:hAnsi="Times New Roman" w:cs="Times New Roman"/>
                <w:sz w:val="24"/>
                <w:szCs w:val="24"/>
              </w:rPr>
              <w:t xml:space="preserve"> (convențional sau lipozomal); administrare IV; doză conform formei și indicației; durată conform ghidării MDT (pentru infecții fungice severe/rezistente).</w:t>
            </w:r>
          </w:p>
          <w:p w14:paraId="559C8D03" w14:textId="77777777" w:rsidR="00430C5A" w:rsidRDefault="00000000">
            <w:pPr>
              <w:numPr>
                <w:ilvl w:val="1"/>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H1-Antihistaminice (</w:t>
            </w:r>
            <w:r>
              <w:rPr>
                <w:rFonts w:ascii="Times New Roman" w:eastAsia="Times New Roman" w:hAnsi="Times New Roman" w:cs="Times New Roman"/>
                <w:sz w:val="24"/>
                <w:szCs w:val="24"/>
              </w:rPr>
              <w:t>pentru managementul reacțiilor adverse):</w:t>
            </w:r>
          </w:p>
          <w:p w14:paraId="71DA816E"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Chloropyraminum</w:t>
            </w:r>
            <w:r>
              <w:rPr>
                <w:rFonts w:ascii="Times New Roman" w:eastAsia="Times New Roman" w:hAnsi="Times New Roman" w:cs="Times New Roman"/>
                <w:sz w:val="24"/>
                <w:szCs w:val="24"/>
              </w:rPr>
              <w:t xml:space="preserve"> (R06AC03): Solutio injectabilis 20 mg/ml; administrare IV/IM; doză 20 mg la nevoie. comprimate 25 mg; administrare PO; doză 25 mg la nevoie..</w:t>
            </w:r>
          </w:p>
          <w:p w14:paraId="66A454E4" w14:textId="77777777" w:rsidR="00430C5A" w:rsidRDefault="00000000">
            <w:pPr>
              <w:numPr>
                <w:ilvl w:val="2"/>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Cetirizinum</w:t>
            </w:r>
            <w:r>
              <w:rPr>
                <w:rFonts w:ascii="Times New Roman" w:eastAsia="Times New Roman" w:hAnsi="Times New Roman" w:cs="Times New Roman"/>
                <w:sz w:val="24"/>
                <w:szCs w:val="24"/>
              </w:rPr>
              <w:t xml:space="preserve"> (R06AE07): comprimate 10 mg; administrare PO; doză 10 mg/zi. Solutio injectabilis 10 mg/ml; administrare IV; doză 10 mg la nevoie.</w:t>
            </w:r>
          </w:p>
          <w:p w14:paraId="49599973" w14:textId="77777777" w:rsidR="00430C5A" w:rsidRDefault="00000000">
            <w:pPr>
              <w:numPr>
                <w:ilvl w:val="1"/>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Anticoagulante </w:t>
            </w:r>
            <w:r>
              <w:rPr>
                <w:rFonts w:ascii="Times New Roman" w:eastAsia="Times New Roman" w:hAnsi="Times New Roman" w:cs="Times New Roman"/>
                <w:sz w:val="24"/>
                <w:szCs w:val="24"/>
              </w:rPr>
              <w:t xml:space="preserve">(profilaxia </w:t>
            </w:r>
            <w:proofErr w:type="spellStart"/>
            <w:r>
              <w:rPr>
                <w:rFonts w:ascii="Times New Roman" w:eastAsia="Times New Roman" w:hAnsi="Times New Roman" w:cs="Times New Roman"/>
                <w:sz w:val="24"/>
                <w:szCs w:val="24"/>
              </w:rPr>
              <w:t>tromboembolismului</w:t>
            </w:r>
            <w:proofErr w:type="spellEnd"/>
            <w:r>
              <w:rPr>
                <w:rFonts w:ascii="Times New Roman" w:eastAsia="Times New Roman" w:hAnsi="Times New Roman" w:cs="Times New Roman"/>
                <w:sz w:val="24"/>
                <w:szCs w:val="24"/>
              </w:rPr>
              <w:t xml:space="preserve"> venos-TEV):</w:t>
            </w:r>
          </w:p>
          <w:p w14:paraId="0D60BCD4" w14:textId="77777777" w:rsidR="00430C5A" w:rsidRDefault="00000000">
            <w:pPr>
              <w:numPr>
                <w:ilvl w:val="2"/>
                <w:numId w:val="6"/>
              </w:numPr>
              <w:spacing w:line="240" w:lineRule="auto"/>
              <w:ind w:left="59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Enoxaparini natrium</w:t>
            </w:r>
            <w:r>
              <w:rPr>
                <w:rFonts w:ascii="Times New Roman" w:eastAsia="Times New Roman" w:hAnsi="Times New Roman" w:cs="Times New Roman"/>
                <w:sz w:val="24"/>
                <w:szCs w:val="24"/>
              </w:rPr>
              <w:t xml:space="preserve"> (B01AB05): Solutio injectabilis în seringă preumplută (ex: 40 mg/0.4 ml); administrare SC; doză profilactică uzuală 40 mg la 24 ore (ajustat după funcția renală și protocolul local); durată conform protocolului local post-</w:t>
            </w:r>
            <w:proofErr w:type="spellStart"/>
            <w:r>
              <w:rPr>
                <w:rFonts w:ascii="Times New Roman" w:eastAsia="Times New Roman" w:hAnsi="Times New Roman" w:cs="Times New Roman"/>
                <w:sz w:val="24"/>
                <w:szCs w:val="24"/>
              </w:rPr>
              <w:t>artroplastie</w:t>
            </w:r>
            <w:proofErr w:type="spellEnd"/>
            <w:r>
              <w:rPr>
                <w:rFonts w:ascii="Times New Roman" w:eastAsia="Times New Roman" w:hAnsi="Times New Roman" w:cs="Times New Roman"/>
                <w:sz w:val="24"/>
                <w:szCs w:val="24"/>
              </w:rPr>
              <w:t>.</w:t>
            </w:r>
          </w:p>
          <w:p w14:paraId="5338C1A5" w14:textId="77777777" w:rsidR="00430C5A" w:rsidRDefault="00000000">
            <w:pPr>
              <w:numPr>
                <w:ilvl w:val="1"/>
                <w:numId w:val="6"/>
              </w:num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Substanțe antiseptice (</w:t>
            </w:r>
            <w:r>
              <w:rPr>
                <w:rFonts w:ascii="Times New Roman" w:eastAsia="Times New Roman" w:hAnsi="Times New Roman" w:cs="Times New Roman"/>
                <w:sz w:val="24"/>
                <w:szCs w:val="24"/>
              </w:rPr>
              <w:t>pentru pregătire preoperatorie și pansamente):</w:t>
            </w:r>
          </w:p>
          <w:p w14:paraId="4369AC5C" w14:textId="77777777" w:rsidR="00430C5A" w:rsidRDefault="00000000">
            <w:pPr>
              <w:numPr>
                <w:ilvl w:val="2"/>
                <w:numId w:val="6"/>
              </w:numPr>
              <w:spacing w:line="240" w:lineRule="auto"/>
              <w:ind w:left="59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Chlorhexidini digluconatum*</w:t>
            </w:r>
            <w:r>
              <w:rPr>
                <w:rFonts w:ascii="Times New Roman" w:eastAsia="Times New Roman" w:hAnsi="Times New Roman" w:cs="Times New Roman"/>
                <w:sz w:val="24"/>
                <w:szCs w:val="24"/>
              </w:rPr>
              <w:t xml:space="preserve"> (D08AC02): Solutio </w:t>
            </w:r>
            <w:proofErr w:type="spellStart"/>
            <w:r>
              <w:rPr>
                <w:rFonts w:ascii="Times New Roman" w:eastAsia="Times New Roman" w:hAnsi="Times New Roman" w:cs="Times New Roman"/>
                <w:sz w:val="24"/>
                <w:szCs w:val="24"/>
              </w:rPr>
              <w:t>cutanea</w:t>
            </w:r>
            <w:proofErr w:type="spellEnd"/>
            <w:r>
              <w:rPr>
                <w:rFonts w:ascii="Times New Roman" w:eastAsia="Times New Roman" w:hAnsi="Times New Roman" w:cs="Times New Roman"/>
                <w:sz w:val="24"/>
                <w:szCs w:val="24"/>
              </w:rPr>
              <w:t xml:space="preserve"> (ex: 2%, 4%); utilizare topică.</w:t>
            </w:r>
          </w:p>
          <w:p w14:paraId="480621F5" w14:textId="77777777" w:rsidR="00430C5A" w:rsidRDefault="00000000">
            <w:pPr>
              <w:numPr>
                <w:ilvl w:val="2"/>
                <w:numId w:val="6"/>
              </w:numPr>
              <w:spacing w:line="240" w:lineRule="auto"/>
              <w:ind w:left="59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Spiritus aethylicus</w:t>
            </w:r>
            <w:r>
              <w:rPr>
                <w:rFonts w:ascii="Times New Roman" w:eastAsia="Times New Roman" w:hAnsi="Times New Roman" w:cs="Times New Roman"/>
                <w:sz w:val="24"/>
                <w:szCs w:val="24"/>
              </w:rPr>
              <w:t xml:space="preserve"> (V07AV): Solutio </w:t>
            </w:r>
            <w:proofErr w:type="spellStart"/>
            <w:r>
              <w:rPr>
                <w:rFonts w:ascii="Times New Roman" w:eastAsia="Times New Roman" w:hAnsi="Times New Roman" w:cs="Times New Roman"/>
                <w:sz w:val="24"/>
                <w:szCs w:val="24"/>
              </w:rPr>
              <w:t>cutanea</w:t>
            </w:r>
            <w:proofErr w:type="spellEnd"/>
            <w:r>
              <w:rPr>
                <w:rFonts w:ascii="Times New Roman" w:eastAsia="Times New Roman" w:hAnsi="Times New Roman" w:cs="Times New Roman"/>
                <w:sz w:val="24"/>
                <w:szCs w:val="24"/>
              </w:rPr>
              <w:t xml:space="preserve"> 70%; topic.</w:t>
            </w:r>
          </w:p>
          <w:p w14:paraId="2E519A5B" w14:textId="77777777" w:rsidR="00430C5A" w:rsidRDefault="00000000">
            <w:pPr>
              <w:spacing w:line="240" w:lineRule="auto"/>
              <w:ind w:left="591"/>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Povidoni iodinum</w:t>
            </w:r>
            <w:r>
              <w:rPr>
                <w:rFonts w:ascii="Times New Roman" w:eastAsia="Times New Roman" w:hAnsi="Times New Roman" w:cs="Times New Roman"/>
                <w:sz w:val="24"/>
                <w:szCs w:val="24"/>
              </w:rPr>
              <w:t xml:space="preserve"> (D08AG02): Solutio </w:t>
            </w:r>
            <w:proofErr w:type="spellStart"/>
            <w:r>
              <w:rPr>
                <w:rFonts w:ascii="Times New Roman" w:eastAsia="Times New Roman" w:hAnsi="Times New Roman" w:cs="Times New Roman"/>
                <w:sz w:val="24"/>
                <w:szCs w:val="24"/>
              </w:rPr>
              <w:t>cutanea</w:t>
            </w:r>
            <w:proofErr w:type="spellEnd"/>
            <w:r>
              <w:rPr>
                <w:rFonts w:ascii="Times New Roman" w:eastAsia="Times New Roman" w:hAnsi="Times New Roman" w:cs="Times New Roman"/>
                <w:sz w:val="24"/>
                <w:szCs w:val="24"/>
              </w:rPr>
              <w:t xml:space="preserve"> (ex: 10%), topic.</w:t>
            </w:r>
          </w:p>
        </w:tc>
      </w:tr>
    </w:tbl>
    <w:p w14:paraId="65AC7735" w14:textId="77777777" w:rsidR="00430C5A" w:rsidRDefault="00430C5A">
      <w:pPr>
        <w:spacing w:line="240" w:lineRule="auto"/>
        <w:jc w:val="both"/>
        <w:rPr>
          <w:rFonts w:ascii="Times New Roman" w:eastAsia="Times New Roman" w:hAnsi="Times New Roman" w:cs="Times New Roman"/>
          <w:sz w:val="24"/>
          <w:szCs w:val="24"/>
        </w:rPr>
      </w:pPr>
      <w:bookmarkStart w:id="71" w:name="_heading=h.spiblfeebjhy" w:colFirst="0" w:colLast="0"/>
      <w:bookmarkEnd w:id="71"/>
    </w:p>
    <w:p w14:paraId="246612AF" w14:textId="77777777" w:rsidR="00430C5A" w:rsidRDefault="00000000">
      <w:pPr>
        <w:pStyle w:val="Titlu1"/>
        <w:spacing w:line="240" w:lineRule="auto"/>
        <w:rPr>
          <w:sz w:val="26"/>
          <w:szCs w:val="26"/>
        </w:rPr>
      </w:pPr>
      <w:bookmarkStart w:id="72" w:name="_heading=h.b3h4m7qdcek" w:colFirst="0" w:colLast="0"/>
      <w:bookmarkEnd w:id="72"/>
      <w:r>
        <w:lastRenderedPageBreak/>
        <w:t>E.</w:t>
      </w:r>
      <w:r>
        <w:tab/>
        <w:t>INDICATORII DE MONITORIZARE A IMPLEMENTĂRII PROTOCOLULUI</w:t>
      </w:r>
    </w:p>
    <w:tbl>
      <w:tblPr>
        <w:tblStyle w:val="affffff7"/>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70"/>
        <w:gridCol w:w="2885"/>
        <w:gridCol w:w="3335"/>
      </w:tblGrid>
      <w:tr w:rsidR="00430C5A" w14:paraId="4CA32627" w14:textId="77777777">
        <w:trPr>
          <w:trHeight w:val="1040"/>
        </w:trPr>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782A9" w14:textId="77777777" w:rsidR="00430C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Obiectivele protocolului</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C8B5A" w14:textId="77777777" w:rsidR="00430C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Măsura atingerii obiectivelor (Indicator specific)</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ABC36" w14:textId="77777777" w:rsidR="00430C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Metoda de calculare a indicatorului (Formula)</w:t>
            </w:r>
          </w:p>
        </w:tc>
      </w:tr>
      <w:tr w:rsidR="00430C5A" w14:paraId="330DEA76" w14:textId="77777777">
        <w:trPr>
          <w:trHeight w:val="2120"/>
        </w:trPr>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B8B66"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Sporirea calității examinării clinice, paraclinice şi a tratamentului IPP.</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F8ABE"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Ponderea pacienţilor la care s-a depistat primar infecție periprotetică (în %).</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A67D2"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pacienţi la care s-a depistat primar infecție periprotetică pe parcursul ultimului an / Numărul total de pacienţi la care s-a depistat primar infecție periprotetică) X 100.</w:t>
            </w:r>
          </w:p>
        </w:tc>
      </w:tr>
      <w:tr w:rsidR="00430C5A" w14:paraId="4C60F7F5" w14:textId="77777777">
        <w:trPr>
          <w:trHeight w:val="2120"/>
        </w:trPr>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87E6B"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Eşalonarea corectă a bolnavului cu infecția periprotetică a articulațiilor mari la specialistul în domeniu (ortoped-traumatolog) şi efectuarea tratamentului corect.</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6A8A2"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Rata de succes a tratamentului chirurgical (ex. eradicarea infecției la 1-2 ani postoperator).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03FEB"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pacienți tratați chirurgical fără semne de infecție la 1-2 ani / Numărul total de pacienți tratați chirurgical pentru IPP și evaluați la 1-2 ani) x 100.</w:t>
            </w:r>
          </w:p>
        </w:tc>
      </w:tr>
      <w:tr w:rsidR="00430C5A" w14:paraId="7AE7793B" w14:textId="77777777">
        <w:trPr>
          <w:trHeight w:val="1580"/>
        </w:trPr>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546D3"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Reducerea complicaţiilor tardive la maturi.</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AD7CF"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Ponderea pacienților cu IPP care au dezvoltat complicații severe post-tratament (ex. amputație, deces legat de infecție).</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5DACC"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pacienți cu IPP care au suferit complicații severe post-tratament / Numărul total de pacienți tratați pentru IPP) x 100.</w:t>
            </w:r>
          </w:p>
        </w:tc>
      </w:tr>
      <w:tr w:rsidR="00430C5A" w14:paraId="77FCCC46" w14:textId="77777777">
        <w:trPr>
          <w:trHeight w:val="1850"/>
        </w:trPr>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2C452"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Optimizarea nivelului de asistenţă în tratamentul medical a pacienţilor cu infecția periprotetică a articulațiilor mari.</w:t>
            </w:r>
          </w:p>
        </w:tc>
        <w:tc>
          <w:tcPr>
            <w:tcW w:w="2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2493E"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Gradul de aderență la recomandările PCN privind diagnosticul (ex. utilizarea criteriilor ICM/EBJIS, puncția articulară pre-tratament).</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0A5FD" w14:textId="77777777" w:rsidR="00430C5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(Numărul de cazuri de IPP la care s-au respectat criteriile de diagnostic din PCN / Numărul total de cazuri de IPP evaluate) x 100. </w:t>
            </w:r>
          </w:p>
        </w:tc>
      </w:tr>
    </w:tbl>
    <w:p w14:paraId="383592E4" w14:textId="77777777" w:rsidR="00430C5A" w:rsidRDefault="00000000">
      <w:pPr>
        <w:spacing w:line="240" w:lineRule="auto"/>
        <w:rPr>
          <w:rFonts w:ascii="Times New Roman" w:eastAsia="Times New Roman" w:hAnsi="Times New Roman" w:cs="Times New Roman"/>
          <w:sz w:val="24"/>
          <w:szCs w:val="24"/>
        </w:rPr>
      </w:pPr>
      <w:bookmarkStart w:id="73" w:name="_heading=h.1v9sjivshjlb" w:colFirst="0" w:colLast="0"/>
      <w:bookmarkEnd w:id="73"/>
      <w:r>
        <w:br w:type="page"/>
      </w:r>
    </w:p>
    <w:p w14:paraId="7A50F93C" w14:textId="77777777" w:rsidR="00430C5A" w:rsidRDefault="00000000">
      <w:pPr>
        <w:pStyle w:val="Titlu1"/>
        <w:spacing w:line="240" w:lineRule="auto"/>
      </w:pPr>
      <w:bookmarkStart w:id="74" w:name="_heading=h.dhpzwey87tsc" w:colFirst="0" w:colLast="0"/>
      <w:bookmarkEnd w:id="74"/>
      <w:r>
        <w:lastRenderedPageBreak/>
        <w:t>ANEXE</w:t>
      </w:r>
    </w:p>
    <w:p w14:paraId="0F766CC9" w14:textId="77777777" w:rsidR="00430C5A" w:rsidRDefault="00000000">
      <w:pPr>
        <w:pStyle w:val="Titlu2"/>
        <w:spacing w:line="240" w:lineRule="auto"/>
        <w:ind w:firstLine="566"/>
      </w:pPr>
      <w:bookmarkStart w:id="75" w:name="_heading=h.92nt31zef1xj" w:colFirst="0" w:colLast="0"/>
      <w:bookmarkEnd w:id="75"/>
      <w:r>
        <w:t>Anexa 1. Informaţie pentru pacientul cu IPP</w:t>
      </w:r>
    </w:p>
    <w:p w14:paraId="4D380368"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b/>
        </w:rPr>
        <w:t>Infecția periprotetică (IPP)</w:t>
      </w:r>
      <w:r>
        <w:rPr>
          <w:rFonts w:ascii="Times New Roman" w:eastAsia="Times New Roman" w:hAnsi="Times New Roman" w:cs="Times New Roman"/>
        </w:rPr>
        <w:t xml:space="preserve"> reprezintă o complicație serioasă a intervențiilor chirurgicale de înlocuire a articulațiilor (șold, genunchi, umăr etc.), în care bacteriile infectează proteza și țesuturile din jur. Aceasta poate apărea la scurt timp după operație sau chiar la ani de zile distanță.</w:t>
      </w:r>
    </w:p>
    <w:p w14:paraId="78E782F2" w14:textId="77777777" w:rsidR="00430C5A" w:rsidRDefault="00000000">
      <w:pPr>
        <w:keepNext/>
        <w:keepLines/>
        <w:spacing w:line="240" w:lineRule="auto"/>
        <w:jc w:val="both"/>
        <w:rPr>
          <w:rFonts w:ascii="Times New Roman" w:eastAsia="Times New Roman" w:hAnsi="Times New Roman" w:cs="Times New Roman"/>
          <w:b/>
        </w:rPr>
      </w:pPr>
      <w:r>
        <w:rPr>
          <w:rFonts w:ascii="Times New Roman" w:eastAsia="Times New Roman" w:hAnsi="Times New Roman" w:cs="Times New Roman"/>
          <w:b/>
        </w:rPr>
        <w:t>Simptome</w:t>
      </w:r>
    </w:p>
    <w:p w14:paraId="649779C5"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Simptomele IPP pot varia, dar cele mai frecvente includ:</w:t>
      </w:r>
    </w:p>
    <w:p w14:paraId="22275E26"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Durere persistentă și/sau progresivă la nivelul articulației operate, care nu se ameliorează cu repaus.</w:t>
      </w:r>
    </w:p>
    <w:p w14:paraId="5B539AA4"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Umflarea (edem) articulației.</w:t>
      </w:r>
    </w:p>
    <w:p w14:paraId="31606051"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Roșeață și căldură locală în jurul articulației.</w:t>
      </w:r>
    </w:p>
    <w:p w14:paraId="595BDBFD"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Apariția unei fistule (un canal anormal) prin care se scurge lichid sau puroi.</w:t>
      </w:r>
    </w:p>
    <w:p w14:paraId="34136D93"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Febră, frisoane și o stare generală de rău.</w:t>
      </w:r>
    </w:p>
    <w:p w14:paraId="685F731F"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Rigiditate articulară și dificultăți de mișcare.</w:t>
      </w:r>
    </w:p>
    <w:p w14:paraId="30D05A7C" w14:textId="77777777" w:rsidR="00430C5A" w:rsidRDefault="00000000">
      <w:pPr>
        <w:keepNext/>
        <w:keepLines/>
        <w:spacing w:line="240" w:lineRule="auto"/>
        <w:jc w:val="both"/>
        <w:rPr>
          <w:rFonts w:ascii="Times New Roman" w:eastAsia="Times New Roman" w:hAnsi="Times New Roman" w:cs="Times New Roman"/>
          <w:b/>
        </w:rPr>
      </w:pPr>
      <w:r>
        <w:rPr>
          <w:rFonts w:ascii="Times New Roman" w:eastAsia="Times New Roman" w:hAnsi="Times New Roman" w:cs="Times New Roman"/>
          <w:b/>
        </w:rPr>
        <w:t>Diagnostic</w:t>
      </w:r>
    </w:p>
    <w:p w14:paraId="442C01F1"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Diagnosticul IPP se bazează pe o combinație de evaluări:</w:t>
      </w:r>
    </w:p>
    <w:p w14:paraId="67534B8C"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Evaluarea clinică: Medicul va examina articulația și va discuta cu dumneavoastră despre simptome.</w:t>
      </w:r>
    </w:p>
    <w:p w14:paraId="01862144"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Analize de sânge: Pentru a detecta semne de inflamație în corp (de exemplu, VSH, Proteina C reactivă).</w:t>
      </w:r>
    </w:p>
    <w:p w14:paraId="11B6D44B"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Imagistică: Radiografiile pot arăta modificări în jurul protezei, iar alte investigații (ecografie, RMN, scintigrafie) pot fi necesare.</w:t>
      </w:r>
    </w:p>
    <w:p w14:paraId="2DFB09A1" w14:textId="77777777" w:rsidR="00430C5A" w:rsidRDefault="00000000">
      <w:pPr>
        <w:keepNext/>
        <w:keepLines/>
        <w:numPr>
          <w:ilvl w:val="0"/>
          <w:numId w:val="53"/>
        </w:numPr>
        <w:spacing w:line="240" w:lineRule="auto"/>
        <w:ind w:left="567"/>
        <w:jc w:val="both"/>
        <w:rPr>
          <w:rFonts w:ascii="Times New Roman" w:eastAsia="Times New Roman" w:hAnsi="Times New Roman" w:cs="Times New Roman"/>
        </w:rPr>
      </w:pPr>
      <w:r>
        <w:rPr>
          <w:rFonts w:ascii="Times New Roman" w:eastAsia="Times New Roman" w:hAnsi="Times New Roman" w:cs="Times New Roman"/>
        </w:rPr>
        <w:t>Puncția articulară: Extragerea unei mostre de lichid din articulație pentru a fi analizată în laborator în vederea identificării bacteriilor.</w:t>
      </w:r>
    </w:p>
    <w:p w14:paraId="12AD364D" w14:textId="77777777" w:rsidR="00430C5A" w:rsidRDefault="00000000">
      <w:pPr>
        <w:keepNext/>
        <w:keepLines/>
        <w:spacing w:line="240" w:lineRule="auto"/>
        <w:jc w:val="both"/>
        <w:rPr>
          <w:rFonts w:ascii="Times New Roman" w:eastAsia="Times New Roman" w:hAnsi="Times New Roman" w:cs="Times New Roman"/>
          <w:b/>
        </w:rPr>
      </w:pPr>
      <w:r>
        <w:rPr>
          <w:rFonts w:ascii="Times New Roman" w:eastAsia="Times New Roman" w:hAnsi="Times New Roman" w:cs="Times New Roman"/>
          <w:b/>
        </w:rPr>
        <w:t>Opțiuni de tratament</w:t>
      </w:r>
    </w:p>
    <w:p w14:paraId="1A08EAC6"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Tratamentul IPP este complex și necesită, de obicei, o combinație de intervenții chirurgicale și antibiotice. Opțiunile principale sunt:</w:t>
      </w:r>
    </w:p>
    <w:p w14:paraId="63237200" w14:textId="77777777" w:rsidR="00430C5A" w:rsidRDefault="00000000">
      <w:pPr>
        <w:keepNext/>
        <w:keepLines/>
        <w:numPr>
          <w:ilvl w:val="0"/>
          <w:numId w:val="49"/>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b/>
        </w:rPr>
        <w:t>DAIR (Debridare, Antibiotice și Retenția implantului):</w:t>
      </w:r>
      <w:r>
        <w:rPr>
          <w:rFonts w:ascii="Times New Roman" w:eastAsia="Times New Roman" w:hAnsi="Times New Roman" w:cs="Times New Roman"/>
        </w:rPr>
        <w:t xml:space="preserve"> Curățarea chirurgicală a articulației, cu păstrarea protezei, urmată de tratament cu antibiotice. Se aplică în anumite cazuri de infecție acută.</w:t>
      </w:r>
    </w:p>
    <w:p w14:paraId="61D957CE" w14:textId="77777777" w:rsidR="00430C5A" w:rsidRDefault="00000000">
      <w:pPr>
        <w:keepNext/>
        <w:keepLines/>
        <w:numPr>
          <w:ilvl w:val="0"/>
          <w:numId w:val="49"/>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b/>
        </w:rPr>
        <w:t>Revizia într-un singur timp:</w:t>
      </w:r>
      <w:r>
        <w:rPr>
          <w:rFonts w:ascii="Times New Roman" w:eastAsia="Times New Roman" w:hAnsi="Times New Roman" w:cs="Times New Roman"/>
        </w:rPr>
        <w:t xml:space="preserve"> Îndepărtarea protezei infectate și înlocuirea ei cu una nouă în cadrul aceleiași operații.</w:t>
      </w:r>
    </w:p>
    <w:p w14:paraId="6A0A6E46" w14:textId="77777777" w:rsidR="00430C5A" w:rsidRDefault="00000000">
      <w:pPr>
        <w:keepNext/>
        <w:keepLines/>
        <w:numPr>
          <w:ilvl w:val="0"/>
          <w:numId w:val="49"/>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b/>
        </w:rPr>
        <w:t>Revizia în doi timpi:</w:t>
      </w:r>
      <w:r>
        <w:rPr>
          <w:rFonts w:ascii="Times New Roman" w:eastAsia="Times New Roman" w:hAnsi="Times New Roman" w:cs="Times New Roman"/>
        </w:rPr>
        <w:t xml:space="preserve"> Aceasta este cea mai comună abordare pentru infecțiile cronice și implică două operații separate.</w:t>
      </w:r>
    </w:p>
    <w:p w14:paraId="2D35579C" w14:textId="77777777" w:rsidR="00430C5A" w:rsidRDefault="00000000">
      <w:pPr>
        <w:keepNext/>
        <w:keepLines/>
        <w:numPr>
          <w:ilvl w:val="1"/>
          <w:numId w:val="49"/>
        </w:numPr>
        <w:spacing w:line="240" w:lineRule="auto"/>
        <w:ind w:left="142"/>
        <w:jc w:val="both"/>
        <w:rPr>
          <w:rFonts w:ascii="Times New Roman" w:eastAsia="Times New Roman" w:hAnsi="Times New Roman" w:cs="Times New Roman"/>
        </w:rPr>
      </w:pPr>
      <w:r>
        <w:rPr>
          <w:rFonts w:ascii="Times New Roman" w:eastAsia="Times New Roman" w:hAnsi="Times New Roman" w:cs="Times New Roman"/>
          <w:b/>
        </w:rPr>
        <w:t>Prima operație:</w:t>
      </w:r>
      <w:r>
        <w:rPr>
          <w:rFonts w:ascii="Times New Roman" w:eastAsia="Times New Roman" w:hAnsi="Times New Roman" w:cs="Times New Roman"/>
        </w:rPr>
        <w:t xml:space="preserve"> Îndepărtarea protezei infectate, curățarea extensivă a zonei și implantarea unui distanțier (spacer) temporar cu antibiotice. Urmează o perioadă de tratament cu antibiotice.</w:t>
      </w:r>
    </w:p>
    <w:p w14:paraId="726ECFE3" w14:textId="77777777" w:rsidR="00430C5A" w:rsidRDefault="00000000">
      <w:pPr>
        <w:keepNext/>
        <w:keepLines/>
        <w:numPr>
          <w:ilvl w:val="1"/>
          <w:numId w:val="49"/>
        </w:numPr>
        <w:spacing w:line="240" w:lineRule="auto"/>
        <w:ind w:left="142"/>
        <w:jc w:val="both"/>
        <w:rPr>
          <w:rFonts w:ascii="Times New Roman" w:eastAsia="Times New Roman" w:hAnsi="Times New Roman" w:cs="Times New Roman"/>
        </w:rPr>
      </w:pPr>
      <w:r>
        <w:rPr>
          <w:rFonts w:ascii="Times New Roman" w:eastAsia="Times New Roman" w:hAnsi="Times New Roman" w:cs="Times New Roman"/>
          <w:b/>
        </w:rPr>
        <w:t>A doua operație:</w:t>
      </w:r>
      <w:r>
        <w:rPr>
          <w:rFonts w:ascii="Times New Roman" w:eastAsia="Times New Roman" w:hAnsi="Times New Roman" w:cs="Times New Roman"/>
        </w:rPr>
        <w:t xml:space="preserve"> După ce infecția este eradicată, se îndepărtează spacer-ul și se implantează o nouă proteză definitivă.</w:t>
      </w:r>
    </w:p>
    <w:p w14:paraId="202A3DF7" w14:textId="77777777" w:rsidR="00430C5A" w:rsidRDefault="00000000">
      <w:pPr>
        <w:keepNext/>
        <w:keepLines/>
        <w:numPr>
          <w:ilvl w:val="0"/>
          <w:numId w:val="49"/>
        </w:numPr>
        <w:spacing w:line="240" w:lineRule="auto"/>
        <w:ind w:left="142"/>
        <w:jc w:val="both"/>
        <w:rPr>
          <w:rFonts w:ascii="Times New Roman" w:eastAsia="Times New Roman" w:hAnsi="Times New Roman" w:cs="Times New Roman"/>
        </w:rPr>
      </w:pPr>
      <w:r>
        <w:rPr>
          <w:rFonts w:ascii="Times New Roman" w:eastAsia="Times New Roman" w:hAnsi="Times New Roman" w:cs="Times New Roman"/>
          <w:b/>
        </w:rPr>
        <w:t>Terapia de supresie cu antibiotice:</w:t>
      </w:r>
      <w:r>
        <w:rPr>
          <w:rFonts w:ascii="Times New Roman" w:eastAsia="Times New Roman" w:hAnsi="Times New Roman" w:cs="Times New Roman"/>
        </w:rPr>
        <w:t xml:space="preserve"> În cazuri rare, când operația nu este posibilă, se poate administra tratament cu antibiotice pe termen lung pentru a controla simptomele, fără a eradica infecția.</w:t>
      </w:r>
    </w:p>
    <w:p w14:paraId="0F97E202" w14:textId="77777777" w:rsidR="00430C5A" w:rsidRDefault="00000000">
      <w:pPr>
        <w:keepNext/>
        <w:keepLines/>
        <w:spacing w:line="240" w:lineRule="auto"/>
        <w:jc w:val="both"/>
        <w:rPr>
          <w:rFonts w:ascii="Times New Roman" w:eastAsia="Times New Roman" w:hAnsi="Times New Roman" w:cs="Times New Roman"/>
          <w:b/>
        </w:rPr>
      </w:pPr>
      <w:r>
        <w:rPr>
          <w:rFonts w:ascii="Times New Roman" w:eastAsia="Times New Roman" w:hAnsi="Times New Roman" w:cs="Times New Roman"/>
          <w:b/>
        </w:rPr>
        <w:t>Recuperare</w:t>
      </w:r>
    </w:p>
    <w:p w14:paraId="50C61FD2"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Recuperarea după tratamentul pentru IPP este un proces de durată, care necesită răbdare și implicare activă din partea dumneavoastră. Aceasta va include:</w:t>
      </w:r>
    </w:p>
    <w:p w14:paraId="5BBFA4DD" w14:textId="77777777" w:rsidR="00430C5A" w:rsidRDefault="00000000">
      <w:pPr>
        <w:keepNext/>
        <w:keepLines/>
        <w:numPr>
          <w:ilvl w:val="0"/>
          <w:numId w:val="9"/>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Respectarea cu strictețe a tratamentului cu antibiotice prescris.</w:t>
      </w:r>
    </w:p>
    <w:p w14:paraId="62248980" w14:textId="77777777" w:rsidR="00430C5A" w:rsidRDefault="00000000">
      <w:pPr>
        <w:keepNext/>
        <w:keepLines/>
        <w:numPr>
          <w:ilvl w:val="0"/>
          <w:numId w:val="9"/>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Un program de kinetoterapie și reabilitare pentru a restabili mobilitatea și forța musculară.</w:t>
      </w:r>
    </w:p>
    <w:p w14:paraId="2EBBDDD3" w14:textId="77777777" w:rsidR="00430C5A" w:rsidRDefault="00000000">
      <w:pPr>
        <w:keepNext/>
        <w:keepLines/>
        <w:numPr>
          <w:ilvl w:val="0"/>
          <w:numId w:val="9"/>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Controale medicale periodice pentru a monitoriza evoluția și a preveni recurența.</w:t>
      </w:r>
    </w:p>
    <w:p w14:paraId="7839B7D3" w14:textId="77777777" w:rsidR="00430C5A" w:rsidRDefault="00000000">
      <w:pPr>
        <w:keepNext/>
        <w:keepLines/>
        <w:spacing w:line="240" w:lineRule="auto"/>
        <w:jc w:val="both"/>
        <w:rPr>
          <w:rFonts w:ascii="Times New Roman" w:eastAsia="Times New Roman" w:hAnsi="Times New Roman" w:cs="Times New Roman"/>
          <w:b/>
        </w:rPr>
      </w:pPr>
      <w:r>
        <w:rPr>
          <w:rFonts w:ascii="Times New Roman" w:eastAsia="Times New Roman" w:hAnsi="Times New Roman" w:cs="Times New Roman"/>
          <w:b/>
        </w:rPr>
        <w:t>Prevenire</w:t>
      </w:r>
    </w:p>
    <w:p w14:paraId="594E0121"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Deși nu toate infecțiile pot fi prevenite, puteți lua măsuri pentru a reduce riscul:</w:t>
      </w:r>
    </w:p>
    <w:p w14:paraId="208E22FC" w14:textId="77777777" w:rsidR="00430C5A" w:rsidRDefault="00000000">
      <w:pPr>
        <w:keepNext/>
        <w:keepLines/>
        <w:numPr>
          <w:ilvl w:val="0"/>
          <w:numId w:val="40"/>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Menținerea unei igiene bune.</w:t>
      </w:r>
    </w:p>
    <w:p w14:paraId="07E0E8C7" w14:textId="77777777" w:rsidR="00430C5A" w:rsidRDefault="00000000">
      <w:pPr>
        <w:keepNext/>
        <w:keepLines/>
        <w:numPr>
          <w:ilvl w:val="0"/>
          <w:numId w:val="40"/>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Controlul bun al afecțiunilor cronice, precum diabetul.</w:t>
      </w:r>
    </w:p>
    <w:p w14:paraId="5A4EDBDB" w14:textId="77777777" w:rsidR="00430C5A" w:rsidRDefault="00000000">
      <w:pPr>
        <w:keepNext/>
        <w:keepLines/>
        <w:numPr>
          <w:ilvl w:val="0"/>
          <w:numId w:val="40"/>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Renunțarea la fumat și menținerea unei greutăți corporale sănătoase.</w:t>
      </w:r>
    </w:p>
    <w:p w14:paraId="1E5537ED" w14:textId="77777777" w:rsidR="00430C5A" w:rsidRDefault="00000000">
      <w:pPr>
        <w:keepNext/>
        <w:keepLines/>
        <w:numPr>
          <w:ilvl w:val="0"/>
          <w:numId w:val="40"/>
        </w:numPr>
        <w:spacing w:line="240" w:lineRule="auto"/>
        <w:ind w:left="284"/>
        <w:jc w:val="both"/>
        <w:rPr>
          <w:rFonts w:ascii="Times New Roman" w:eastAsia="Times New Roman" w:hAnsi="Times New Roman" w:cs="Times New Roman"/>
        </w:rPr>
      </w:pPr>
      <w:r>
        <w:rPr>
          <w:rFonts w:ascii="Times New Roman" w:eastAsia="Times New Roman" w:hAnsi="Times New Roman" w:cs="Times New Roman"/>
        </w:rPr>
        <w:t>Informați medicii și stomatologii despre proteza dumneavoastră înainte de orice procedură invazivă, deoarece ar putea fi necesară administrarea profilactică de antibiotice.</w:t>
      </w:r>
    </w:p>
    <w:p w14:paraId="464F50FF" w14:textId="77777777" w:rsidR="00430C5A" w:rsidRDefault="00000000">
      <w:pPr>
        <w:keepNext/>
        <w:keepLines/>
        <w:spacing w:line="240" w:lineRule="auto"/>
        <w:jc w:val="both"/>
        <w:rPr>
          <w:rFonts w:ascii="Times New Roman" w:eastAsia="Times New Roman" w:hAnsi="Times New Roman" w:cs="Times New Roman"/>
          <w:b/>
        </w:rPr>
      </w:pPr>
      <w:r>
        <w:rPr>
          <w:rFonts w:ascii="Times New Roman" w:eastAsia="Times New Roman" w:hAnsi="Times New Roman" w:cs="Times New Roman"/>
          <w:b/>
        </w:rPr>
        <w:t>Concluzie</w:t>
      </w:r>
    </w:p>
    <w:p w14:paraId="6BE30E91" w14:textId="77777777" w:rsidR="00430C5A" w:rsidRDefault="0000000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Diagnosticul de IPP poate fi descurajant, dar este important să știți că există soluții terapeutice eficiente. Colaborarea strânsă cu echipa medicală (ortoped, infecționist, medic de familie, kinetoterapeut) este esențială pentru succesul tratamentului. Nu ezitați să adresați întrebări și să discutați despre orice nelămurire aveți. </w:t>
      </w:r>
    </w:p>
    <w:p w14:paraId="00B2B8E8" w14:textId="77777777" w:rsidR="00430C5A" w:rsidRDefault="00000000">
      <w:pPr>
        <w:keepNext/>
        <w:keepLines/>
        <w:pBdr>
          <w:top w:val="nil"/>
          <w:left w:val="nil"/>
          <w:bottom w:val="nil"/>
          <w:right w:val="nil"/>
          <w:between w:val="nil"/>
        </w:pBdr>
        <w:spacing w:line="240" w:lineRule="auto"/>
        <w:jc w:val="both"/>
        <w:rPr>
          <w:rFonts w:ascii="Times New Roman" w:eastAsia="Times New Roman" w:hAnsi="Times New Roman" w:cs="Times New Roman"/>
          <w:b/>
        </w:rPr>
      </w:pPr>
      <w:r>
        <w:br w:type="page"/>
      </w:r>
    </w:p>
    <w:p w14:paraId="636C42DE" w14:textId="77777777" w:rsidR="00430C5A" w:rsidRDefault="00000000">
      <w:pPr>
        <w:pStyle w:val="Titlu2"/>
        <w:spacing w:line="240" w:lineRule="auto"/>
      </w:pPr>
      <w:bookmarkStart w:id="76" w:name="_heading=h.v1ule1dfqr2k" w:colFirst="0" w:colLast="0"/>
      <w:bookmarkEnd w:id="76"/>
      <w:r>
        <w:lastRenderedPageBreak/>
        <w:t>Anexa 2. Fișa standardizată de audit medical</w:t>
      </w:r>
    </w:p>
    <w:tbl>
      <w:tblPr>
        <w:tblStyle w:val="affffff8"/>
        <w:tblW w:w="923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3119"/>
        <w:gridCol w:w="5670"/>
      </w:tblGrid>
      <w:tr w:rsidR="00430C5A" w14:paraId="5D1D0FE2" w14:textId="77777777">
        <w:trPr>
          <w:trHeight w:val="147"/>
        </w:trPr>
        <w:tc>
          <w:tcPr>
            <w:tcW w:w="445" w:type="dxa"/>
          </w:tcPr>
          <w:p w14:paraId="4B4E2D65"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8789" w:type="dxa"/>
            <w:gridSpan w:val="2"/>
          </w:tcPr>
          <w:p w14:paraId="11304C78" w14:textId="77777777" w:rsidR="00430C5A" w:rsidRDefault="00000000">
            <w:pPr>
              <w:widowControl w:val="0"/>
              <w:pBdr>
                <w:top w:val="nil"/>
                <w:left w:val="nil"/>
                <w:bottom w:val="nil"/>
                <w:right w:val="nil"/>
                <w:between w:val="nil"/>
              </w:pBdr>
              <w:spacing w:line="240" w:lineRule="auto"/>
              <w:ind w:left="2950" w:hanging="28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FIȘA STANDARDIZATĂ DE AUDIT MEDICAL BAZAT PE CRITERII</w:t>
            </w:r>
          </w:p>
          <w:p w14:paraId="04F243BB" w14:textId="77777777" w:rsidR="00430C5A" w:rsidRDefault="00000000">
            <w:pPr>
              <w:widowControl w:val="0"/>
              <w:pBdr>
                <w:top w:val="nil"/>
                <w:left w:val="nil"/>
                <w:bottom w:val="nil"/>
                <w:right w:val="nil"/>
                <w:between w:val="nil"/>
              </w:pBdr>
              <w:spacing w:line="240" w:lineRule="auto"/>
              <w:ind w:left="2950" w:hanging="28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din PCN Infecția periprotetică a articulațiilor mari</w:t>
            </w:r>
          </w:p>
        </w:tc>
      </w:tr>
      <w:tr w:rsidR="00430C5A" w14:paraId="41E30FD6" w14:textId="77777777">
        <w:trPr>
          <w:trHeight w:val="315"/>
        </w:trPr>
        <w:tc>
          <w:tcPr>
            <w:tcW w:w="445" w:type="dxa"/>
          </w:tcPr>
          <w:p w14:paraId="3EF73EB9"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2E2E0F15" w14:textId="77777777" w:rsidR="00430C5A"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DOMENIUL PROMPT</w:t>
            </w:r>
          </w:p>
        </w:tc>
        <w:tc>
          <w:tcPr>
            <w:tcW w:w="5670" w:type="dxa"/>
          </w:tcPr>
          <w:p w14:paraId="3805643B" w14:textId="77777777" w:rsidR="00430C5A" w:rsidRDefault="00000000">
            <w:pPr>
              <w:widowControl w:val="0"/>
              <w:pBdr>
                <w:top w:val="nil"/>
                <w:left w:val="nil"/>
                <w:bottom w:val="nil"/>
                <w:right w:val="nil"/>
                <w:between w:val="nil"/>
              </w:pBdr>
              <w:spacing w:before="1" w:line="240" w:lineRule="auto"/>
              <w:ind w:left="17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DEFINIŢII ŞI NOTE</w:t>
            </w:r>
          </w:p>
        </w:tc>
      </w:tr>
      <w:tr w:rsidR="00430C5A" w14:paraId="442165E0" w14:textId="77777777">
        <w:trPr>
          <w:trHeight w:val="390"/>
        </w:trPr>
        <w:tc>
          <w:tcPr>
            <w:tcW w:w="445" w:type="dxa"/>
          </w:tcPr>
          <w:p w14:paraId="3EE36DDE" w14:textId="77777777" w:rsidR="00430C5A" w:rsidRDefault="00000000">
            <w:pPr>
              <w:widowControl w:val="0"/>
              <w:pBdr>
                <w:top w:val="nil"/>
                <w:left w:val="nil"/>
                <w:bottom w:val="nil"/>
                <w:right w:val="nil"/>
                <w:between w:val="nil"/>
              </w:pBdr>
              <w:spacing w:before="46"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3119" w:type="dxa"/>
          </w:tcPr>
          <w:p w14:paraId="35FAB16B"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IMSP evaluată prin audit</w:t>
            </w:r>
          </w:p>
        </w:tc>
        <w:tc>
          <w:tcPr>
            <w:tcW w:w="5670" w:type="dxa"/>
          </w:tcPr>
          <w:p w14:paraId="6D75328E" w14:textId="77777777" w:rsidR="00430C5A"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oficială</w:t>
            </w:r>
          </w:p>
        </w:tc>
      </w:tr>
      <w:tr w:rsidR="00430C5A" w14:paraId="24C4B6F2" w14:textId="77777777">
        <w:trPr>
          <w:trHeight w:val="540"/>
        </w:trPr>
        <w:tc>
          <w:tcPr>
            <w:tcW w:w="445" w:type="dxa"/>
          </w:tcPr>
          <w:p w14:paraId="504E189E" w14:textId="77777777" w:rsidR="00430C5A"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p>
        </w:tc>
        <w:tc>
          <w:tcPr>
            <w:tcW w:w="3119" w:type="dxa"/>
          </w:tcPr>
          <w:p w14:paraId="5F1341DC"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Persoana responsabilă de completarea fișei</w:t>
            </w:r>
          </w:p>
        </w:tc>
        <w:tc>
          <w:tcPr>
            <w:tcW w:w="5670" w:type="dxa"/>
          </w:tcPr>
          <w:p w14:paraId="00D2744F" w14:textId="77777777" w:rsidR="00430C5A"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 prenume, telefon de contact</w:t>
            </w:r>
          </w:p>
        </w:tc>
      </w:tr>
      <w:tr w:rsidR="00430C5A" w14:paraId="77EEEBCD" w14:textId="77777777">
        <w:trPr>
          <w:trHeight w:val="540"/>
        </w:trPr>
        <w:tc>
          <w:tcPr>
            <w:tcW w:w="445" w:type="dxa"/>
          </w:tcPr>
          <w:p w14:paraId="29AB16E4" w14:textId="77777777" w:rsidR="00430C5A"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3</w:t>
            </w:r>
          </w:p>
        </w:tc>
        <w:tc>
          <w:tcPr>
            <w:tcW w:w="3119" w:type="dxa"/>
          </w:tcPr>
          <w:p w14:paraId="2399F7EB"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Ziua, luna, anul de naștere a</w:t>
            </w:r>
          </w:p>
          <w:p w14:paraId="64C8AE59"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pacientului/ei</w:t>
            </w:r>
          </w:p>
        </w:tc>
        <w:tc>
          <w:tcPr>
            <w:tcW w:w="5670" w:type="dxa"/>
          </w:tcPr>
          <w:p w14:paraId="01D588D4" w14:textId="77777777" w:rsidR="00430C5A"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ZZ-LL-AAAA sau necunoscut = 9</w:t>
            </w:r>
          </w:p>
        </w:tc>
      </w:tr>
      <w:tr w:rsidR="00430C5A" w14:paraId="6CBC4CB7" w14:textId="77777777">
        <w:trPr>
          <w:trHeight w:val="390"/>
        </w:trPr>
        <w:tc>
          <w:tcPr>
            <w:tcW w:w="445" w:type="dxa"/>
          </w:tcPr>
          <w:p w14:paraId="23D91FEC" w14:textId="77777777" w:rsidR="00430C5A" w:rsidRDefault="00000000">
            <w:pPr>
              <w:widowControl w:val="0"/>
              <w:pBdr>
                <w:top w:val="nil"/>
                <w:left w:val="nil"/>
                <w:bottom w:val="nil"/>
                <w:right w:val="nil"/>
                <w:between w:val="nil"/>
              </w:pBdr>
              <w:spacing w:before="46"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4</w:t>
            </w:r>
          </w:p>
        </w:tc>
        <w:tc>
          <w:tcPr>
            <w:tcW w:w="3119" w:type="dxa"/>
          </w:tcPr>
          <w:p w14:paraId="5BAA624C"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Sexul pacientului/ei</w:t>
            </w:r>
          </w:p>
        </w:tc>
        <w:tc>
          <w:tcPr>
            <w:tcW w:w="5670" w:type="dxa"/>
          </w:tcPr>
          <w:p w14:paraId="3289D4FA" w14:textId="77777777" w:rsidR="00430C5A"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bărbat = 1; femeie = 2; necunoscut = 9</w:t>
            </w:r>
          </w:p>
        </w:tc>
      </w:tr>
      <w:tr w:rsidR="00430C5A" w14:paraId="2F2C3E8F" w14:textId="77777777">
        <w:trPr>
          <w:trHeight w:val="390"/>
        </w:trPr>
        <w:tc>
          <w:tcPr>
            <w:tcW w:w="445" w:type="dxa"/>
          </w:tcPr>
          <w:p w14:paraId="0ED7F6C7" w14:textId="77777777" w:rsidR="00430C5A" w:rsidRDefault="00000000">
            <w:pPr>
              <w:widowControl w:val="0"/>
              <w:pBdr>
                <w:top w:val="nil"/>
                <w:left w:val="nil"/>
                <w:bottom w:val="nil"/>
                <w:right w:val="nil"/>
                <w:between w:val="nil"/>
              </w:pBdr>
              <w:spacing w:before="4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5</w:t>
            </w:r>
          </w:p>
        </w:tc>
        <w:tc>
          <w:tcPr>
            <w:tcW w:w="3119" w:type="dxa"/>
          </w:tcPr>
          <w:p w14:paraId="0E22F229"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Mediul de reşedinţă</w:t>
            </w:r>
          </w:p>
        </w:tc>
        <w:tc>
          <w:tcPr>
            <w:tcW w:w="5670" w:type="dxa"/>
          </w:tcPr>
          <w:p w14:paraId="6DB0B568" w14:textId="77777777" w:rsidR="00430C5A"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 1; rural = 2; necunoscut = 9</w:t>
            </w:r>
          </w:p>
        </w:tc>
      </w:tr>
      <w:tr w:rsidR="00430C5A" w14:paraId="0A80C459" w14:textId="77777777">
        <w:trPr>
          <w:trHeight w:val="300"/>
        </w:trPr>
        <w:tc>
          <w:tcPr>
            <w:tcW w:w="445" w:type="dxa"/>
          </w:tcPr>
          <w:p w14:paraId="4F68BD74"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0038EC40" w14:textId="77777777" w:rsidR="00430C5A"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INTERNAREA</w:t>
            </w:r>
          </w:p>
        </w:tc>
        <w:tc>
          <w:tcPr>
            <w:tcW w:w="5670" w:type="dxa"/>
          </w:tcPr>
          <w:p w14:paraId="22CC1650"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430C5A" w14:paraId="01ED4AAD" w14:textId="77777777">
        <w:trPr>
          <w:trHeight w:val="435"/>
        </w:trPr>
        <w:tc>
          <w:tcPr>
            <w:tcW w:w="445" w:type="dxa"/>
          </w:tcPr>
          <w:p w14:paraId="08F93E90" w14:textId="77777777" w:rsidR="00430C5A" w:rsidRDefault="00000000">
            <w:pPr>
              <w:widowControl w:val="0"/>
              <w:pBdr>
                <w:top w:val="nil"/>
                <w:left w:val="nil"/>
                <w:bottom w:val="nil"/>
                <w:right w:val="nil"/>
                <w:between w:val="nil"/>
              </w:pBdr>
              <w:spacing w:before="6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6</w:t>
            </w:r>
          </w:p>
        </w:tc>
        <w:tc>
          <w:tcPr>
            <w:tcW w:w="3119" w:type="dxa"/>
          </w:tcPr>
          <w:p w14:paraId="5CE1BE94" w14:textId="77777777" w:rsidR="00430C5A"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şi ora internării în spital</w:t>
            </w:r>
          </w:p>
        </w:tc>
        <w:tc>
          <w:tcPr>
            <w:tcW w:w="5670" w:type="dxa"/>
          </w:tcPr>
          <w:p w14:paraId="5B590A4E" w14:textId="77777777" w:rsidR="00430C5A"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(ZZ: LL: AAAA); ora (00:00); necunoscut = 9</w:t>
            </w:r>
          </w:p>
        </w:tc>
      </w:tr>
      <w:tr w:rsidR="00430C5A" w14:paraId="0103FDF2" w14:textId="77777777">
        <w:trPr>
          <w:trHeight w:val="540"/>
        </w:trPr>
        <w:tc>
          <w:tcPr>
            <w:tcW w:w="445" w:type="dxa"/>
          </w:tcPr>
          <w:p w14:paraId="07567763" w14:textId="77777777" w:rsidR="00430C5A"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7</w:t>
            </w:r>
          </w:p>
        </w:tc>
        <w:tc>
          <w:tcPr>
            <w:tcW w:w="3119" w:type="dxa"/>
          </w:tcPr>
          <w:p w14:paraId="1B2ECEB6"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Starea pacientului/ei la internare (gravitatea)</w:t>
            </w:r>
          </w:p>
        </w:tc>
        <w:tc>
          <w:tcPr>
            <w:tcW w:w="5670" w:type="dxa"/>
          </w:tcPr>
          <w:p w14:paraId="6DBCD9FF" w14:textId="77777777" w:rsidR="00430C5A"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ușoară = 2; medie = 3; gravă = 4; necunoscut = 9</w:t>
            </w:r>
          </w:p>
        </w:tc>
      </w:tr>
      <w:tr w:rsidR="00430C5A" w14:paraId="1998CF91" w14:textId="77777777">
        <w:trPr>
          <w:trHeight w:val="495"/>
        </w:trPr>
        <w:tc>
          <w:tcPr>
            <w:tcW w:w="445" w:type="dxa"/>
          </w:tcPr>
          <w:p w14:paraId="1131D0CF" w14:textId="77777777" w:rsidR="00430C5A" w:rsidRDefault="00000000">
            <w:pPr>
              <w:widowControl w:val="0"/>
              <w:pBdr>
                <w:top w:val="nil"/>
                <w:left w:val="nil"/>
                <w:bottom w:val="nil"/>
                <w:right w:val="nil"/>
                <w:between w:val="nil"/>
              </w:pBdr>
              <w:spacing w:before="10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8</w:t>
            </w:r>
          </w:p>
        </w:tc>
        <w:tc>
          <w:tcPr>
            <w:tcW w:w="3119" w:type="dxa"/>
          </w:tcPr>
          <w:p w14:paraId="3F2448E7" w14:textId="77777777" w:rsidR="00430C5A" w:rsidRDefault="00000000">
            <w:pPr>
              <w:widowControl w:val="0"/>
              <w:pBdr>
                <w:top w:val="nil"/>
                <w:left w:val="nil"/>
                <w:bottom w:val="nil"/>
                <w:right w:val="nil"/>
                <w:between w:val="nil"/>
              </w:pBdr>
              <w:spacing w:before="10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Durata internării în spital (zile)</w:t>
            </w:r>
          </w:p>
        </w:tc>
        <w:tc>
          <w:tcPr>
            <w:tcW w:w="5670" w:type="dxa"/>
          </w:tcPr>
          <w:p w14:paraId="6E0D91A1" w14:textId="77777777" w:rsidR="00430C5A" w:rsidRDefault="00000000">
            <w:pPr>
              <w:widowControl w:val="0"/>
              <w:pBdr>
                <w:top w:val="nil"/>
                <w:left w:val="nil"/>
                <w:bottom w:val="nil"/>
                <w:right w:val="nil"/>
                <w:between w:val="nil"/>
              </w:pBdr>
              <w:spacing w:before="10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numărul de zile; necunoscut = 9</w:t>
            </w:r>
          </w:p>
        </w:tc>
      </w:tr>
      <w:tr w:rsidR="00430C5A" w14:paraId="4D2B7B80" w14:textId="77777777">
        <w:trPr>
          <w:trHeight w:val="750"/>
        </w:trPr>
        <w:tc>
          <w:tcPr>
            <w:tcW w:w="445" w:type="dxa"/>
          </w:tcPr>
          <w:p w14:paraId="165FADBE" w14:textId="77777777" w:rsidR="00430C5A" w:rsidRDefault="00000000">
            <w:pPr>
              <w:widowControl w:val="0"/>
              <w:pBdr>
                <w:top w:val="nil"/>
                <w:left w:val="nil"/>
                <w:bottom w:val="nil"/>
                <w:right w:val="nil"/>
                <w:between w:val="nil"/>
              </w:pBdr>
              <w:spacing w:before="22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9</w:t>
            </w:r>
          </w:p>
        </w:tc>
        <w:tc>
          <w:tcPr>
            <w:tcW w:w="3119" w:type="dxa"/>
          </w:tcPr>
          <w:p w14:paraId="6F99111C" w14:textId="77777777" w:rsidR="00430C5A" w:rsidRDefault="00000000">
            <w:pPr>
              <w:widowControl w:val="0"/>
              <w:pBdr>
                <w:top w:val="nil"/>
                <w:left w:val="nil"/>
                <w:bottom w:val="nil"/>
                <w:right w:val="nil"/>
                <w:between w:val="nil"/>
              </w:pBdr>
              <w:spacing w:before="22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Transferul in alte secții</w:t>
            </w:r>
          </w:p>
        </w:tc>
        <w:tc>
          <w:tcPr>
            <w:tcW w:w="5670" w:type="dxa"/>
          </w:tcPr>
          <w:p w14:paraId="5E325D20" w14:textId="77777777" w:rsidR="00430C5A" w:rsidRDefault="00000000">
            <w:pPr>
              <w:widowControl w:val="0"/>
              <w:pBdr>
                <w:top w:val="nil"/>
                <w:left w:val="nil"/>
                <w:bottom w:val="nil"/>
                <w:right w:val="nil"/>
                <w:between w:val="nil"/>
              </w:pBdr>
              <w:spacing w:before="95" w:line="240" w:lineRule="auto"/>
              <w:ind w:left="111"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 terapie intensiva = 2; chirurgie = 3; alte secții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4</w:t>
            </w:r>
          </w:p>
        </w:tc>
      </w:tr>
      <w:tr w:rsidR="00430C5A" w14:paraId="351416E5" w14:textId="77777777">
        <w:trPr>
          <w:trHeight w:val="526"/>
        </w:trPr>
        <w:tc>
          <w:tcPr>
            <w:tcW w:w="445" w:type="dxa"/>
          </w:tcPr>
          <w:p w14:paraId="182DC667" w14:textId="77777777" w:rsidR="00430C5A" w:rsidRDefault="00000000">
            <w:pPr>
              <w:widowControl w:val="0"/>
              <w:pBdr>
                <w:top w:val="nil"/>
                <w:left w:val="nil"/>
                <w:bottom w:val="nil"/>
                <w:right w:val="nil"/>
                <w:between w:val="nil"/>
              </w:pBdr>
              <w:spacing w:before="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0</w:t>
            </w:r>
          </w:p>
        </w:tc>
        <w:tc>
          <w:tcPr>
            <w:tcW w:w="3119" w:type="dxa"/>
          </w:tcPr>
          <w:p w14:paraId="2F211C49" w14:textId="77777777" w:rsidR="00430C5A" w:rsidRDefault="00000000">
            <w:pPr>
              <w:widowControl w:val="0"/>
              <w:pBdr>
                <w:top w:val="nil"/>
                <w:left w:val="nil"/>
                <w:bottom w:val="nil"/>
                <w:right w:val="nil"/>
                <w:between w:val="nil"/>
              </w:pBdr>
              <w:spacing w:before="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Respectarea criteriilor de spitalizare </w:t>
            </w:r>
          </w:p>
        </w:tc>
        <w:tc>
          <w:tcPr>
            <w:tcW w:w="5670" w:type="dxa"/>
          </w:tcPr>
          <w:p w14:paraId="2446DF35"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4DEDC10E"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dificultate de stabilire a diagnosticului = 6</w:t>
            </w:r>
          </w:p>
        </w:tc>
      </w:tr>
      <w:tr w:rsidR="00430C5A" w14:paraId="1CABE781" w14:textId="77777777">
        <w:trPr>
          <w:trHeight w:val="300"/>
        </w:trPr>
        <w:tc>
          <w:tcPr>
            <w:tcW w:w="445" w:type="dxa"/>
          </w:tcPr>
          <w:p w14:paraId="5EBF1CBE"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64BE7EC9" w14:textId="77777777" w:rsidR="00430C5A"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DIAGNOSTICUL</w:t>
            </w:r>
          </w:p>
        </w:tc>
        <w:tc>
          <w:tcPr>
            <w:tcW w:w="5670" w:type="dxa"/>
          </w:tcPr>
          <w:p w14:paraId="7B12D615"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430C5A" w14:paraId="3E173AB0" w14:textId="77777777">
        <w:trPr>
          <w:trHeight w:val="1366"/>
        </w:trPr>
        <w:tc>
          <w:tcPr>
            <w:tcW w:w="445" w:type="dxa"/>
          </w:tcPr>
          <w:p w14:paraId="09DD0DB8"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63F4C2" w14:textId="77777777" w:rsidR="00430C5A" w:rsidRDefault="00000000">
            <w:pPr>
              <w:widowControl w:val="0"/>
              <w:pBdr>
                <w:top w:val="nil"/>
                <w:left w:val="nil"/>
                <w:bottom w:val="nil"/>
                <w:right w:val="nil"/>
                <w:between w:val="nil"/>
              </w:pBdr>
              <w:spacing w:before="227"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1</w:t>
            </w:r>
          </w:p>
        </w:tc>
        <w:tc>
          <w:tcPr>
            <w:tcW w:w="3119" w:type="dxa"/>
          </w:tcPr>
          <w:p w14:paraId="15B170B3"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33D3BAC" w14:textId="77777777" w:rsidR="00430C5A" w:rsidRDefault="00000000">
            <w:pPr>
              <w:widowControl w:val="0"/>
              <w:pBdr>
                <w:top w:val="nil"/>
                <w:left w:val="nil"/>
                <w:bottom w:val="nil"/>
                <w:right w:val="nil"/>
                <w:between w:val="nil"/>
              </w:pBdr>
              <w:spacing w:before="227"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de laborator</w:t>
            </w:r>
          </w:p>
        </w:tc>
        <w:tc>
          <w:tcPr>
            <w:tcW w:w="5670" w:type="dxa"/>
          </w:tcPr>
          <w:p w14:paraId="6F2729FA"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4C824ED6" w14:textId="77777777" w:rsidR="00430C5A" w:rsidRDefault="00000000">
            <w:pPr>
              <w:widowControl w:val="0"/>
              <w:pBdr>
                <w:top w:val="nil"/>
                <w:left w:val="nil"/>
                <w:bottom w:val="nil"/>
                <w:right w:val="nil"/>
                <w:between w:val="nil"/>
              </w:pBdr>
              <w:spacing w:before="9" w:line="240" w:lineRule="auto"/>
              <w:ind w:left="111" w:righ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 generală a sângelui = 2; sumarul urinei = 3; examenul biochimic = 4; exsudat faringian (examen bacteriologic) = 7; examene histologic şi citologic (intraoperatoriu) = 8</w:t>
            </w:r>
          </w:p>
        </w:tc>
      </w:tr>
      <w:tr w:rsidR="00430C5A" w14:paraId="4CF364B4" w14:textId="77777777">
        <w:trPr>
          <w:trHeight w:val="516"/>
        </w:trPr>
        <w:tc>
          <w:tcPr>
            <w:tcW w:w="445" w:type="dxa"/>
          </w:tcPr>
          <w:p w14:paraId="1C334EB4"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775EFDEB"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2</w:t>
            </w:r>
          </w:p>
        </w:tc>
        <w:tc>
          <w:tcPr>
            <w:tcW w:w="3119" w:type="dxa"/>
          </w:tcPr>
          <w:p w14:paraId="124018DC"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40066665"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instrumentale</w:t>
            </w:r>
          </w:p>
        </w:tc>
        <w:tc>
          <w:tcPr>
            <w:tcW w:w="5670" w:type="dxa"/>
          </w:tcPr>
          <w:p w14:paraId="50930C8E" w14:textId="77777777" w:rsidR="00430C5A" w:rsidRDefault="00000000">
            <w:pPr>
              <w:widowControl w:val="0"/>
              <w:pBdr>
                <w:top w:val="nil"/>
                <w:left w:val="nil"/>
                <w:bottom w:val="nil"/>
                <w:right w:val="nil"/>
                <w:between w:val="nil"/>
              </w:pBdr>
              <w:spacing w:line="240" w:lineRule="auto"/>
              <w:ind w:left="111" w:right="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 Radiografie = 2;</w:t>
            </w:r>
          </w:p>
          <w:p w14:paraId="34557196"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CT = 3; </w:t>
            </w:r>
          </w:p>
        </w:tc>
      </w:tr>
      <w:tr w:rsidR="00430C5A" w14:paraId="5E7B607F" w14:textId="77777777">
        <w:trPr>
          <w:trHeight w:val="915"/>
        </w:trPr>
        <w:tc>
          <w:tcPr>
            <w:tcW w:w="445" w:type="dxa"/>
          </w:tcPr>
          <w:p w14:paraId="306B25BB" w14:textId="77777777" w:rsidR="00430C5A" w:rsidRDefault="00430C5A">
            <w:pPr>
              <w:widowControl w:val="0"/>
              <w:pBdr>
                <w:top w:val="nil"/>
                <w:left w:val="nil"/>
                <w:bottom w:val="nil"/>
                <w:right w:val="nil"/>
                <w:between w:val="nil"/>
              </w:pBdr>
              <w:spacing w:before="2" w:line="240" w:lineRule="auto"/>
              <w:rPr>
                <w:rFonts w:ascii="Times New Roman" w:eastAsia="Times New Roman" w:hAnsi="Times New Roman" w:cs="Times New Roman"/>
                <w:color w:val="000000"/>
                <w:sz w:val="24"/>
                <w:szCs w:val="24"/>
              </w:rPr>
            </w:pPr>
          </w:p>
          <w:p w14:paraId="199356B2"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3</w:t>
            </w:r>
          </w:p>
        </w:tc>
        <w:tc>
          <w:tcPr>
            <w:tcW w:w="3119" w:type="dxa"/>
          </w:tcPr>
          <w:p w14:paraId="4471A363" w14:textId="77777777" w:rsidR="00430C5A" w:rsidRDefault="00430C5A">
            <w:pPr>
              <w:widowControl w:val="0"/>
              <w:pBdr>
                <w:top w:val="nil"/>
                <w:left w:val="nil"/>
                <w:bottom w:val="nil"/>
                <w:right w:val="nil"/>
                <w:between w:val="nil"/>
              </w:pBdr>
              <w:spacing w:before="2" w:line="240" w:lineRule="auto"/>
              <w:rPr>
                <w:rFonts w:ascii="Times New Roman" w:eastAsia="Times New Roman" w:hAnsi="Times New Roman" w:cs="Times New Roman"/>
                <w:color w:val="000000"/>
                <w:sz w:val="24"/>
                <w:szCs w:val="24"/>
              </w:rPr>
            </w:pPr>
          </w:p>
          <w:p w14:paraId="5695D3B2"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Consultat</w:t>
            </w:r>
            <w:r>
              <w:rPr>
                <w:rFonts w:ascii="Times New Roman" w:eastAsia="Times New Roman" w:hAnsi="Times New Roman" w:cs="Times New Roman"/>
                <w:color w:val="000000"/>
                <w:sz w:val="24"/>
                <w:szCs w:val="24"/>
              </w:rPr>
              <w:t xml:space="preserve"> de alţi specialişti</w:t>
            </w:r>
          </w:p>
        </w:tc>
        <w:tc>
          <w:tcPr>
            <w:tcW w:w="5670" w:type="dxa"/>
          </w:tcPr>
          <w:p w14:paraId="4CE73F7C" w14:textId="77777777" w:rsidR="00430C5A" w:rsidRDefault="00000000">
            <w:pPr>
              <w:widowControl w:val="0"/>
              <w:pBdr>
                <w:top w:val="nil"/>
                <w:left w:val="nil"/>
                <w:bottom w:val="nil"/>
                <w:right w:val="nil"/>
                <w:between w:val="nil"/>
              </w:pBdr>
              <w:spacing w:before="31" w:line="240" w:lineRule="auto"/>
              <w:ind w:left="111" w:right="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 cardiolog = 2; endocrinolog = 3; reumatolog = 4; chirurg vascular = 6; oncolog = 7; alţi specialişti = 8</w:t>
            </w:r>
          </w:p>
        </w:tc>
      </w:tr>
      <w:tr w:rsidR="00430C5A" w14:paraId="63588AF9" w14:textId="77777777">
        <w:trPr>
          <w:trHeight w:val="450"/>
        </w:trPr>
        <w:tc>
          <w:tcPr>
            <w:tcW w:w="445" w:type="dxa"/>
          </w:tcPr>
          <w:p w14:paraId="3E31C9EB" w14:textId="77777777" w:rsidR="00430C5A"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4</w:t>
            </w:r>
          </w:p>
        </w:tc>
        <w:tc>
          <w:tcPr>
            <w:tcW w:w="3119" w:type="dxa"/>
          </w:tcPr>
          <w:p w14:paraId="171C17C9" w14:textId="77777777" w:rsidR="00430C5A"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indicate de către specialist</w:t>
            </w:r>
          </w:p>
        </w:tc>
        <w:tc>
          <w:tcPr>
            <w:tcW w:w="5670" w:type="dxa"/>
          </w:tcPr>
          <w:p w14:paraId="2BC94493" w14:textId="77777777" w:rsidR="00430C5A"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430C5A" w14:paraId="6A5ED6C3" w14:textId="77777777">
        <w:trPr>
          <w:trHeight w:val="540"/>
        </w:trPr>
        <w:tc>
          <w:tcPr>
            <w:tcW w:w="445" w:type="dxa"/>
          </w:tcPr>
          <w:p w14:paraId="56D86EE9"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4823D588" w14:textId="77777777" w:rsidR="00430C5A" w:rsidRDefault="00000000">
            <w:pPr>
              <w:widowControl w:val="0"/>
              <w:pBdr>
                <w:top w:val="nil"/>
                <w:left w:val="nil"/>
                <w:bottom w:val="nil"/>
                <w:right w:val="nil"/>
                <w:between w:val="nil"/>
              </w:pBdr>
              <w:spacing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ISTORICUL MEDICAL AL PACIENŢILOR</w:t>
            </w:r>
          </w:p>
        </w:tc>
        <w:tc>
          <w:tcPr>
            <w:tcW w:w="5670" w:type="dxa"/>
          </w:tcPr>
          <w:p w14:paraId="21C3AA09"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430C5A" w14:paraId="3E8876B0" w14:textId="77777777">
        <w:trPr>
          <w:trHeight w:val="825"/>
        </w:trPr>
        <w:tc>
          <w:tcPr>
            <w:tcW w:w="445" w:type="dxa"/>
          </w:tcPr>
          <w:p w14:paraId="5361D938"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6BD72623"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5</w:t>
            </w:r>
          </w:p>
        </w:tc>
        <w:tc>
          <w:tcPr>
            <w:tcW w:w="3119" w:type="dxa"/>
          </w:tcPr>
          <w:p w14:paraId="37DF0307" w14:textId="77777777" w:rsidR="00430C5A" w:rsidRDefault="00000000">
            <w:pPr>
              <w:widowControl w:val="0"/>
              <w:pBdr>
                <w:top w:val="nil"/>
                <w:left w:val="nil"/>
                <w:bottom w:val="nil"/>
                <w:right w:val="nil"/>
                <w:between w:val="nil"/>
              </w:pBdr>
              <w:tabs>
                <w:tab w:val="left" w:pos="1221"/>
              </w:tabs>
              <w:spacing w:before="126" w:line="240" w:lineRule="auto"/>
              <w:ind w:left="112" w:right="29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Instituţia</w:t>
            </w:r>
            <w:proofErr w:type="spellEnd"/>
            <w:r>
              <w:rPr>
                <w:rFonts w:ascii="Times New Roman" w:eastAsia="Times New Roman" w:hAnsi="Times New Roman" w:cs="Times New Roman"/>
                <w:color w:val="000000"/>
                <w:sz w:val="24"/>
                <w:szCs w:val="24"/>
              </w:rPr>
              <w:t xml:space="preserve"> medicală unde a fost solicitat ajutorul medical primar</w:t>
            </w:r>
          </w:p>
        </w:tc>
        <w:tc>
          <w:tcPr>
            <w:tcW w:w="5670" w:type="dxa"/>
          </w:tcPr>
          <w:p w14:paraId="0183F631" w14:textId="77777777" w:rsidR="00430C5A" w:rsidRDefault="00000000">
            <w:pPr>
              <w:widowControl w:val="0"/>
              <w:pBdr>
                <w:top w:val="nil"/>
                <w:left w:val="nil"/>
                <w:bottom w:val="nil"/>
                <w:right w:val="nil"/>
                <w:between w:val="nil"/>
              </w:pBdr>
              <w:spacing w:line="240" w:lineRule="auto"/>
              <w:ind w:left="111" w:right="1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AMP = 1; AMU = 2; secţia consultativă = 3; spital = 4; </w:t>
            </w:r>
            <w:proofErr w:type="spellStart"/>
            <w:r>
              <w:rPr>
                <w:rFonts w:ascii="Times New Roman" w:eastAsia="Times New Roman" w:hAnsi="Times New Roman" w:cs="Times New Roman"/>
                <w:color w:val="000000"/>
                <w:sz w:val="24"/>
                <w:szCs w:val="24"/>
              </w:rPr>
              <w:t>instituţie</w:t>
            </w:r>
            <w:proofErr w:type="spellEnd"/>
            <w:r>
              <w:rPr>
                <w:rFonts w:ascii="Times New Roman" w:eastAsia="Times New Roman" w:hAnsi="Times New Roman" w:cs="Times New Roman"/>
                <w:color w:val="000000"/>
                <w:sz w:val="24"/>
                <w:szCs w:val="24"/>
              </w:rPr>
              <w:t xml:space="preserve"> medicală privată = 6; alte </w:t>
            </w:r>
            <w:proofErr w:type="spellStart"/>
            <w:r>
              <w:rPr>
                <w:rFonts w:ascii="Times New Roman" w:eastAsia="Times New Roman" w:hAnsi="Times New Roman" w:cs="Times New Roman"/>
                <w:color w:val="000000"/>
                <w:sz w:val="24"/>
                <w:szCs w:val="24"/>
              </w:rPr>
              <w:t>instituţii</w:t>
            </w:r>
            <w:proofErr w:type="spellEnd"/>
            <w:r>
              <w:rPr>
                <w:rFonts w:ascii="Times New Roman" w:eastAsia="Times New Roman" w:hAnsi="Times New Roman" w:cs="Times New Roman"/>
                <w:color w:val="000000"/>
                <w:sz w:val="24"/>
                <w:szCs w:val="24"/>
              </w:rPr>
              <w:t xml:space="preserve"> =7; necunoscut= 9</w:t>
            </w:r>
          </w:p>
        </w:tc>
      </w:tr>
      <w:tr w:rsidR="00430C5A" w14:paraId="0EF9B2FD" w14:textId="77777777">
        <w:trPr>
          <w:trHeight w:val="390"/>
        </w:trPr>
        <w:tc>
          <w:tcPr>
            <w:tcW w:w="445" w:type="dxa"/>
          </w:tcPr>
          <w:p w14:paraId="143E2352"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6</w:t>
            </w:r>
          </w:p>
        </w:tc>
        <w:tc>
          <w:tcPr>
            <w:tcW w:w="3119" w:type="dxa"/>
          </w:tcPr>
          <w:p w14:paraId="2EDDB684"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Modul </w:t>
            </w:r>
            <w:r>
              <w:rPr>
                <w:rFonts w:ascii="Times New Roman" w:eastAsia="Times New Roman" w:hAnsi="Times New Roman" w:cs="Times New Roman"/>
                <w:sz w:val="24"/>
                <w:szCs w:val="24"/>
              </w:rPr>
              <w:t>în</w:t>
            </w:r>
            <w:r>
              <w:rPr>
                <w:rFonts w:ascii="Times New Roman" w:eastAsia="Times New Roman" w:hAnsi="Times New Roman" w:cs="Times New Roman"/>
                <w:color w:val="000000"/>
                <w:sz w:val="24"/>
                <w:szCs w:val="24"/>
              </w:rPr>
              <w:t xml:space="preserve"> care a fost internat pacientul</w:t>
            </w:r>
          </w:p>
        </w:tc>
        <w:tc>
          <w:tcPr>
            <w:tcW w:w="5670" w:type="dxa"/>
          </w:tcPr>
          <w:p w14:paraId="0AAFA280" w14:textId="77777777" w:rsidR="00430C5A"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urgent = 2; programat = 3; necunoscut = 9</w:t>
            </w:r>
          </w:p>
        </w:tc>
      </w:tr>
      <w:tr w:rsidR="00430C5A" w14:paraId="25B36786" w14:textId="77777777">
        <w:trPr>
          <w:trHeight w:val="375"/>
        </w:trPr>
        <w:tc>
          <w:tcPr>
            <w:tcW w:w="445" w:type="dxa"/>
          </w:tcPr>
          <w:p w14:paraId="1C544704"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7</w:t>
            </w:r>
          </w:p>
        </w:tc>
        <w:tc>
          <w:tcPr>
            <w:tcW w:w="3119" w:type="dxa"/>
          </w:tcPr>
          <w:p w14:paraId="68351348"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Maladii concomitente înregistrate</w:t>
            </w:r>
          </w:p>
        </w:tc>
        <w:tc>
          <w:tcPr>
            <w:tcW w:w="5670" w:type="dxa"/>
          </w:tcPr>
          <w:p w14:paraId="57319F26" w14:textId="77777777" w:rsidR="00430C5A"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430C5A" w14:paraId="441614C8" w14:textId="77777777">
        <w:trPr>
          <w:trHeight w:val="435"/>
        </w:trPr>
        <w:tc>
          <w:tcPr>
            <w:tcW w:w="445" w:type="dxa"/>
          </w:tcPr>
          <w:p w14:paraId="6E9736AD" w14:textId="77777777" w:rsidR="00430C5A"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18</w:t>
            </w:r>
          </w:p>
        </w:tc>
        <w:tc>
          <w:tcPr>
            <w:tcW w:w="3119" w:type="dxa"/>
          </w:tcPr>
          <w:p w14:paraId="3A197120" w14:textId="77777777" w:rsidR="00430C5A"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identificabili de risc </w:t>
            </w:r>
            <w:proofErr w:type="spellStart"/>
            <w:r>
              <w:rPr>
                <w:rFonts w:ascii="Times New Roman" w:eastAsia="Times New Roman" w:hAnsi="Times New Roman" w:cs="Times New Roman"/>
                <w:color w:val="000000"/>
                <w:sz w:val="24"/>
                <w:szCs w:val="24"/>
              </w:rPr>
              <w:t>înregistraţi</w:t>
            </w:r>
            <w:proofErr w:type="spellEnd"/>
          </w:p>
        </w:tc>
        <w:tc>
          <w:tcPr>
            <w:tcW w:w="5670" w:type="dxa"/>
          </w:tcPr>
          <w:p w14:paraId="7D15B036" w14:textId="77777777" w:rsidR="00430C5A"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430C5A" w14:paraId="2167B9FB" w14:textId="77777777">
        <w:trPr>
          <w:trHeight w:val="435"/>
        </w:trPr>
        <w:tc>
          <w:tcPr>
            <w:tcW w:w="445" w:type="dxa"/>
          </w:tcPr>
          <w:p w14:paraId="1E281E97" w14:textId="77777777" w:rsidR="00430C5A" w:rsidRDefault="00000000">
            <w:pPr>
              <w:widowControl w:val="0"/>
              <w:pBdr>
                <w:top w:val="nil"/>
                <w:left w:val="nil"/>
                <w:bottom w:val="nil"/>
                <w:right w:val="nil"/>
                <w:between w:val="nil"/>
              </w:pBdr>
              <w:spacing w:before="6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19</w:t>
            </w:r>
          </w:p>
        </w:tc>
        <w:tc>
          <w:tcPr>
            <w:tcW w:w="3119" w:type="dxa"/>
          </w:tcPr>
          <w:p w14:paraId="042A49D8" w14:textId="77777777" w:rsidR="00430C5A" w:rsidRDefault="00000000">
            <w:pPr>
              <w:widowControl w:val="0"/>
              <w:pBdr>
                <w:top w:val="nil"/>
                <w:left w:val="nil"/>
                <w:bottom w:val="nil"/>
                <w:right w:val="nil"/>
                <w:between w:val="nil"/>
              </w:pBdr>
              <w:spacing w:before="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Supravegherea</w:t>
            </w:r>
          </w:p>
        </w:tc>
        <w:tc>
          <w:tcPr>
            <w:tcW w:w="5670" w:type="dxa"/>
          </w:tcPr>
          <w:p w14:paraId="655FA5C7" w14:textId="77777777" w:rsidR="00430C5A" w:rsidRDefault="00000000">
            <w:pPr>
              <w:widowControl w:val="0"/>
              <w:pBdr>
                <w:top w:val="nil"/>
                <w:left w:val="nil"/>
                <w:bottom w:val="nil"/>
                <w:right w:val="nil"/>
                <w:between w:val="nil"/>
              </w:pBdr>
              <w:spacing w:before="60"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430C5A" w14:paraId="73482A84" w14:textId="77777777">
        <w:trPr>
          <w:trHeight w:val="270"/>
        </w:trPr>
        <w:tc>
          <w:tcPr>
            <w:tcW w:w="445" w:type="dxa"/>
          </w:tcPr>
          <w:p w14:paraId="2356A13C"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4D744679" w14:textId="77777777" w:rsidR="00430C5A" w:rsidRDefault="00000000">
            <w:pPr>
              <w:widowControl w:val="0"/>
              <w:pBdr>
                <w:top w:val="nil"/>
                <w:left w:val="nil"/>
                <w:bottom w:val="nil"/>
                <w:right w:val="nil"/>
                <w:between w:val="nil"/>
              </w:pBdr>
              <w:spacing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TRATAMENTUL</w:t>
            </w:r>
          </w:p>
        </w:tc>
        <w:tc>
          <w:tcPr>
            <w:tcW w:w="5670" w:type="dxa"/>
          </w:tcPr>
          <w:p w14:paraId="00C07B55"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430C5A" w14:paraId="7C182535" w14:textId="77777777">
        <w:trPr>
          <w:trHeight w:val="825"/>
        </w:trPr>
        <w:tc>
          <w:tcPr>
            <w:tcW w:w="445" w:type="dxa"/>
          </w:tcPr>
          <w:p w14:paraId="32940477"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737C07A5"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0</w:t>
            </w:r>
          </w:p>
        </w:tc>
        <w:tc>
          <w:tcPr>
            <w:tcW w:w="3119" w:type="dxa"/>
          </w:tcPr>
          <w:p w14:paraId="783E2A8B"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03F2FC07"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 a fost </w:t>
            </w:r>
            <w:proofErr w:type="spellStart"/>
            <w:r>
              <w:rPr>
                <w:rFonts w:ascii="Times New Roman" w:eastAsia="Times New Roman" w:hAnsi="Times New Roman" w:cs="Times New Roman"/>
                <w:color w:val="000000"/>
                <w:sz w:val="24"/>
                <w:szCs w:val="24"/>
              </w:rPr>
              <w:t>iniţiat</w:t>
            </w:r>
            <w:proofErr w:type="spellEnd"/>
            <w:r>
              <w:rPr>
                <w:rFonts w:ascii="Times New Roman" w:eastAsia="Times New Roman" w:hAnsi="Times New Roman" w:cs="Times New Roman"/>
                <w:color w:val="000000"/>
                <w:sz w:val="24"/>
                <w:szCs w:val="24"/>
              </w:rPr>
              <w:t xml:space="preserve"> tratamentul</w:t>
            </w:r>
          </w:p>
        </w:tc>
        <w:tc>
          <w:tcPr>
            <w:tcW w:w="5670" w:type="dxa"/>
          </w:tcPr>
          <w:p w14:paraId="1BBB50D1" w14:textId="77777777" w:rsidR="00430C5A" w:rsidRDefault="00000000">
            <w:pPr>
              <w:widowControl w:val="0"/>
              <w:pBdr>
                <w:top w:val="nil"/>
                <w:left w:val="nil"/>
                <w:bottom w:val="nil"/>
                <w:right w:val="nil"/>
                <w:between w:val="nil"/>
              </w:pBdr>
              <w:spacing w:line="240" w:lineRule="auto"/>
              <w:ind w:left="111" w:right="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CS</w:t>
            </w:r>
            <w:r>
              <w:rPr>
                <w:rFonts w:ascii="Times New Roman" w:eastAsia="Times New Roman" w:hAnsi="Times New Roman" w:cs="Times New Roman"/>
                <w:color w:val="000000"/>
                <w:sz w:val="24"/>
                <w:szCs w:val="24"/>
              </w:rPr>
              <w:t xml:space="preserve"> = 1; </w:t>
            </w:r>
            <w:r>
              <w:rPr>
                <w:rFonts w:ascii="Times New Roman" w:eastAsia="Times New Roman" w:hAnsi="Times New Roman" w:cs="Times New Roman"/>
                <w:sz w:val="24"/>
                <w:szCs w:val="24"/>
              </w:rPr>
              <w:t>CMF</w:t>
            </w:r>
            <w:r>
              <w:rPr>
                <w:rFonts w:ascii="Times New Roman" w:eastAsia="Times New Roman" w:hAnsi="Times New Roman" w:cs="Times New Roman"/>
                <w:color w:val="000000"/>
                <w:sz w:val="24"/>
                <w:szCs w:val="24"/>
              </w:rPr>
              <w:t xml:space="preserve"> = 2; secţia consultativă = 3; spital = 4; </w:t>
            </w:r>
            <w:proofErr w:type="spellStart"/>
            <w:r>
              <w:rPr>
                <w:rFonts w:ascii="Times New Roman" w:eastAsia="Times New Roman" w:hAnsi="Times New Roman" w:cs="Times New Roman"/>
                <w:color w:val="000000"/>
                <w:sz w:val="24"/>
                <w:szCs w:val="24"/>
              </w:rPr>
              <w:t>instituţie</w:t>
            </w:r>
            <w:proofErr w:type="spellEnd"/>
            <w:r>
              <w:rPr>
                <w:rFonts w:ascii="Times New Roman" w:eastAsia="Times New Roman" w:hAnsi="Times New Roman" w:cs="Times New Roman"/>
                <w:color w:val="000000"/>
                <w:sz w:val="24"/>
                <w:szCs w:val="24"/>
              </w:rPr>
              <w:t xml:space="preserve"> medicală privată = 6; alte </w:t>
            </w:r>
            <w:proofErr w:type="spellStart"/>
            <w:r>
              <w:rPr>
                <w:rFonts w:ascii="Times New Roman" w:eastAsia="Times New Roman" w:hAnsi="Times New Roman" w:cs="Times New Roman"/>
                <w:color w:val="000000"/>
                <w:sz w:val="24"/>
                <w:szCs w:val="24"/>
              </w:rPr>
              <w:t>instituţii</w:t>
            </w:r>
            <w:proofErr w:type="spellEnd"/>
            <w:r>
              <w:rPr>
                <w:rFonts w:ascii="Times New Roman" w:eastAsia="Times New Roman" w:hAnsi="Times New Roman" w:cs="Times New Roman"/>
                <w:color w:val="000000"/>
                <w:sz w:val="24"/>
                <w:szCs w:val="24"/>
              </w:rPr>
              <w:t xml:space="preserve"> =7; necunoscut= 9</w:t>
            </w:r>
          </w:p>
        </w:tc>
      </w:tr>
      <w:tr w:rsidR="00430C5A" w14:paraId="4F568189" w14:textId="77777777">
        <w:trPr>
          <w:trHeight w:val="825"/>
        </w:trPr>
        <w:tc>
          <w:tcPr>
            <w:tcW w:w="445" w:type="dxa"/>
          </w:tcPr>
          <w:p w14:paraId="455866CD"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6B6CACBF"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1</w:t>
            </w:r>
          </w:p>
        </w:tc>
        <w:tc>
          <w:tcPr>
            <w:tcW w:w="3119" w:type="dxa"/>
          </w:tcPr>
          <w:p w14:paraId="432C1944"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0DD2258A"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w:t>
            </w:r>
            <w:proofErr w:type="spellStart"/>
            <w:r>
              <w:rPr>
                <w:rFonts w:ascii="Times New Roman" w:eastAsia="Times New Roman" w:hAnsi="Times New Roman" w:cs="Times New Roman"/>
                <w:color w:val="000000"/>
                <w:sz w:val="24"/>
                <w:szCs w:val="24"/>
              </w:rPr>
              <w:t>etiopatogenetic</w:t>
            </w:r>
            <w:proofErr w:type="spellEnd"/>
          </w:p>
        </w:tc>
        <w:tc>
          <w:tcPr>
            <w:tcW w:w="5670" w:type="dxa"/>
          </w:tcPr>
          <w:p w14:paraId="51F6DED2"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06CF0744"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AINS = 2; </w:t>
            </w:r>
            <w:proofErr w:type="spellStart"/>
            <w:r>
              <w:rPr>
                <w:rFonts w:ascii="Times New Roman" w:eastAsia="Times New Roman" w:hAnsi="Times New Roman" w:cs="Times New Roman"/>
                <w:color w:val="000000"/>
                <w:sz w:val="24"/>
                <w:szCs w:val="24"/>
              </w:rPr>
              <w:t>glicozaminoglicani</w:t>
            </w:r>
            <w:proofErr w:type="spellEnd"/>
            <w:r>
              <w:rPr>
                <w:rFonts w:ascii="Times New Roman" w:eastAsia="Times New Roman" w:hAnsi="Times New Roman" w:cs="Times New Roman"/>
                <w:color w:val="000000"/>
                <w:sz w:val="24"/>
                <w:szCs w:val="24"/>
              </w:rPr>
              <w:t xml:space="preserve"> = 3; glucocorticoizi = 4; antibiotice = 6; </w:t>
            </w:r>
            <w:r>
              <w:rPr>
                <w:rFonts w:ascii="Times New Roman" w:eastAsia="Times New Roman" w:hAnsi="Times New Roman" w:cs="Times New Roman"/>
                <w:sz w:val="24"/>
                <w:szCs w:val="24"/>
              </w:rPr>
              <w:t>radioterapie</w:t>
            </w:r>
            <w:r>
              <w:rPr>
                <w:rFonts w:ascii="Times New Roman" w:eastAsia="Times New Roman" w:hAnsi="Times New Roman" w:cs="Times New Roman"/>
                <w:color w:val="000000"/>
                <w:sz w:val="24"/>
                <w:szCs w:val="24"/>
              </w:rPr>
              <w:t xml:space="preserve"> =7; analgezice opioide = 8;</w:t>
            </w:r>
          </w:p>
        </w:tc>
      </w:tr>
      <w:tr w:rsidR="00430C5A" w14:paraId="514EB2A8" w14:textId="77777777">
        <w:trPr>
          <w:trHeight w:val="615"/>
        </w:trPr>
        <w:tc>
          <w:tcPr>
            <w:tcW w:w="445" w:type="dxa"/>
          </w:tcPr>
          <w:p w14:paraId="44B449B3" w14:textId="77777777" w:rsidR="00430C5A" w:rsidRDefault="00000000">
            <w:pPr>
              <w:widowControl w:val="0"/>
              <w:pBdr>
                <w:top w:val="nil"/>
                <w:left w:val="nil"/>
                <w:bottom w:val="nil"/>
                <w:right w:val="nil"/>
                <w:between w:val="nil"/>
              </w:pBdr>
              <w:spacing w:before="15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2</w:t>
            </w:r>
          </w:p>
        </w:tc>
        <w:tc>
          <w:tcPr>
            <w:tcW w:w="3119" w:type="dxa"/>
          </w:tcPr>
          <w:p w14:paraId="537C2534" w14:textId="77777777" w:rsidR="00430C5A" w:rsidRDefault="00000000">
            <w:pPr>
              <w:widowControl w:val="0"/>
              <w:pBdr>
                <w:top w:val="nil"/>
                <w:left w:val="nil"/>
                <w:bottom w:val="nil"/>
                <w:right w:val="nil"/>
                <w:between w:val="nil"/>
              </w:pBdr>
              <w:spacing w:before="15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 chirurgical</w:t>
            </w:r>
          </w:p>
        </w:tc>
        <w:tc>
          <w:tcPr>
            <w:tcW w:w="5670" w:type="dxa"/>
          </w:tcPr>
          <w:p w14:paraId="5CAC192D" w14:textId="77777777" w:rsidR="00430C5A" w:rsidRDefault="00000000">
            <w:pPr>
              <w:widowControl w:val="0"/>
              <w:pBdr>
                <w:top w:val="nil"/>
                <w:left w:val="nil"/>
                <w:bottom w:val="nil"/>
                <w:right w:val="nil"/>
                <w:between w:val="nil"/>
              </w:pBdr>
              <w:spacing w:before="21" w:line="240" w:lineRule="auto"/>
              <w:ind w:left="111" w:right="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 = 0; da = 1; nu a fost necesar = 5; necunoscut = 9 pacientul a refuzat tratamentul = 2; </w:t>
            </w:r>
            <w:proofErr w:type="spellStart"/>
            <w:r>
              <w:rPr>
                <w:rFonts w:ascii="Times New Roman" w:eastAsia="Times New Roman" w:hAnsi="Times New Roman" w:cs="Times New Roman"/>
                <w:color w:val="000000"/>
                <w:sz w:val="24"/>
                <w:szCs w:val="24"/>
              </w:rPr>
              <w:t>contraindicaţii</w:t>
            </w:r>
            <w:proofErr w:type="spellEnd"/>
            <w:r>
              <w:rPr>
                <w:rFonts w:ascii="Times New Roman" w:eastAsia="Times New Roman" w:hAnsi="Times New Roman" w:cs="Times New Roman"/>
                <w:color w:val="000000"/>
                <w:sz w:val="24"/>
                <w:szCs w:val="24"/>
              </w:rPr>
              <w:t xml:space="preserve"> = 3</w:t>
            </w:r>
          </w:p>
        </w:tc>
      </w:tr>
      <w:tr w:rsidR="00430C5A" w14:paraId="4B1B6CD2" w14:textId="77777777">
        <w:trPr>
          <w:trHeight w:val="405"/>
        </w:trPr>
        <w:tc>
          <w:tcPr>
            <w:tcW w:w="445" w:type="dxa"/>
          </w:tcPr>
          <w:p w14:paraId="5328B2AB"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3</w:t>
            </w:r>
          </w:p>
        </w:tc>
        <w:tc>
          <w:tcPr>
            <w:tcW w:w="3119" w:type="dxa"/>
          </w:tcPr>
          <w:p w14:paraId="5B5B2994"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de reabilitare p/op</w:t>
            </w:r>
          </w:p>
        </w:tc>
        <w:tc>
          <w:tcPr>
            <w:tcW w:w="5670" w:type="dxa"/>
          </w:tcPr>
          <w:p w14:paraId="5356FC57" w14:textId="77777777" w:rsidR="00430C5A"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430C5A" w14:paraId="6AD97698" w14:textId="77777777">
        <w:trPr>
          <w:trHeight w:val="375"/>
        </w:trPr>
        <w:tc>
          <w:tcPr>
            <w:tcW w:w="445" w:type="dxa"/>
          </w:tcPr>
          <w:p w14:paraId="762A9E9C"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4</w:t>
            </w:r>
          </w:p>
        </w:tc>
        <w:tc>
          <w:tcPr>
            <w:tcW w:w="3119" w:type="dxa"/>
          </w:tcPr>
          <w:p w14:paraId="5C13BD35"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Monitorizarea tratamentului înregistrată</w:t>
            </w:r>
          </w:p>
        </w:tc>
        <w:tc>
          <w:tcPr>
            <w:tcW w:w="5670" w:type="dxa"/>
          </w:tcPr>
          <w:p w14:paraId="7C4E81E0" w14:textId="77777777" w:rsidR="00430C5A"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430C5A" w14:paraId="0DEE304F" w14:textId="77777777">
        <w:trPr>
          <w:trHeight w:val="405"/>
        </w:trPr>
        <w:tc>
          <w:tcPr>
            <w:tcW w:w="445" w:type="dxa"/>
          </w:tcPr>
          <w:p w14:paraId="33A787C0"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5</w:t>
            </w:r>
          </w:p>
        </w:tc>
        <w:tc>
          <w:tcPr>
            <w:tcW w:w="3119" w:type="dxa"/>
          </w:tcPr>
          <w:p w14:paraId="3D0FA532" w14:textId="77777777" w:rsidR="00430C5A"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maladiilor concomitente</w:t>
            </w:r>
          </w:p>
        </w:tc>
        <w:tc>
          <w:tcPr>
            <w:tcW w:w="5670" w:type="dxa"/>
          </w:tcPr>
          <w:p w14:paraId="1C413DD7" w14:textId="77777777" w:rsidR="00430C5A"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430C5A" w14:paraId="339255DF" w14:textId="77777777">
        <w:trPr>
          <w:trHeight w:val="390"/>
        </w:trPr>
        <w:tc>
          <w:tcPr>
            <w:tcW w:w="445" w:type="dxa"/>
          </w:tcPr>
          <w:p w14:paraId="05BFF9F4"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6</w:t>
            </w:r>
          </w:p>
        </w:tc>
        <w:tc>
          <w:tcPr>
            <w:tcW w:w="3119" w:type="dxa"/>
          </w:tcPr>
          <w:p w14:paraId="30E4C269" w14:textId="77777777" w:rsidR="00430C5A"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Efecte adverse înregistrate</w:t>
            </w:r>
          </w:p>
        </w:tc>
        <w:tc>
          <w:tcPr>
            <w:tcW w:w="5670" w:type="dxa"/>
          </w:tcPr>
          <w:p w14:paraId="5302F588" w14:textId="77777777" w:rsidR="00430C5A"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430C5A" w14:paraId="32F79347" w14:textId="77777777">
        <w:trPr>
          <w:trHeight w:val="877"/>
        </w:trPr>
        <w:tc>
          <w:tcPr>
            <w:tcW w:w="445" w:type="dxa"/>
          </w:tcPr>
          <w:p w14:paraId="0FF52255"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A32D3F2"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7</w:t>
            </w:r>
          </w:p>
        </w:tc>
        <w:tc>
          <w:tcPr>
            <w:tcW w:w="3119" w:type="dxa"/>
          </w:tcPr>
          <w:p w14:paraId="1AF9C62E"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B348F53"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Complicaţii înregistrate</w:t>
            </w:r>
          </w:p>
        </w:tc>
        <w:tc>
          <w:tcPr>
            <w:tcW w:w="5670" w:type="dxa"/>
          </w:tcPr>
          <w:p w14:paraId="2A6B6155" w14:textId="77777777" w:rsidR="00430C5A"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7481CF38" w14:textId="77777777" w:rsidR="00430C5A" w:rsidRDefault="00000000">
            <w:pPr>
              <w:widowControl w:val="0"/>
              <w:pBdr>
                <w:top w:val="nil"/>
                <w:left w:val="nil"/>
                <w:bottom w:val="nil"/>
                <w:right w:val="nil"/>
                <w:between w:val="nil"/>
              </w:pBdr>
              <w:spacing w:before="13" w:line="240" w:lineRule="auto"/>
              <w:ind w:left="111" w:right="19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trombembolie</w:t>
            </w:r>
            <w:proofErr w:type="spellEnd"/>
            <w:r>
              <w:rPr>
                <w:rFonts w:ascii="Times New Roman" w:eastAsia="Times New Roman" w:hAnsi="Times New Roman" w:cs="Times New Roman"/>
                <w:color w:val="000000"/>
                <w:sz w:val="24"/>
                <w:szCs w:val="24"/>
              </w:rPr>
              <w:t xml:space="preserve"> = 2; infecție </w:t>
            </w:r>
            <w:r>
              <w:rPr>
                <w:rFonts w:ascii="Times New Roman" w:eastAsia="Times New Roman" w:hAnsi="Times New Roman" w:cs="Times New Roman"/>
                <w:sz w:val="24"/>
                <w:szCs w:val="24"/>
              </w:rPr>
              <w:t>superficială</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infecție profundă</w:t>
            </w:r>
            <w:r>
              <w:rPr>
                <w:rFonts w:ascii="Times New Roman" w:eastAsia="Times New Roman" w:hAnsi="Times New Roman" w:cs="Times New Roman"/>
                <w:color w:val="000000"/>
                <w:sz w:val="24"/>
                <w:szCs w:val="24"/>
              </w:rPr>
              <w:t>= 4; alte complicaţii = 6</w:t>
            </w:r>
          </w:p>
        </w:tc>
      </w:tr>
      <w:tr w:rsidR="00430C5A" w14:paraId="30BB62D8" w14:textId="77777777">
        <w:trPr>
          <w:trHeight w:val="1110"/>
        </w:trPr>
        <w:tc>
          <w:tcPr>
            <w:tcW w:w="445" w:type="dxa"/>
          </w:tcPr>
          <w:p w14:paraId="5ED9CF0D"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64E911C4"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28</w:t>
            </w:r>
          </w:p>
        </w:tc>
        <w:tc>
          <w:tcPr>
            <w:tcW w:w="3119" w:type="dxa"/>
          </w:tcPr>
          <w:p w14:paraId="5C5B898F" w14:textId="77777777" w:rsidR="00430C5A" w:rsidRDefault="00430C5A">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3EB9085E"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Respectarea criteriilor de externare</w:t>
            </w:r>
          </w:p>
          <w:p w14:paraId="5B82DAAF"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5670" w:type="dxa"/>
          </w:tcPr>
          <w:p w14:paraId="460C51ED" w14:textId="77777777" w:rsidR="00430C5A" w:rsidRDefault="00000000">
            <w:pPr>
              <w:widowControl w:val="0"/>
              <w:pBdr>
                <w:top w:val="nil"/>
                <w:left w:val="nil"/>
                <w:bottom w:val="nil"/>
                <w:right w:val="nil"/>
                <w:between w:val="nil"/>
              </w:pBdr>
              <w:tabs>
                <w:tab w:val="left" w:pos="3070"/>
              </w:tabs>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61AFCF95" w14:textId="77777777" w:rsidR="00430C5A" w:rsidRDefault="00000000">
            <w:pPr>
              <w:widowControl w:val="0"/>
              <w:pBdr>
                <w:top w:val="nil"/>
                <w:left w:val="nil"/>
                <w:bottom w:val="nil"/>
                <w:right w:val="nil"/>
                <w:between w:val="nil"/>
              </w:pBdr>
              <w:tabs>
                <w:tab w:val="left" w:pos="3070"/>
              </w:tabs>
              <w:spacing w:before="14"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lipsa de complicaţii </w:t>
            </w:r>
            <w:proofErr w:type="spellStart"/>
            <w:r>
              <w:rPr>
                <w:rFonts w:ascii="Times New Roman" w:eastAsia="Times New Roman" w:hAnsi="Times New Roman" w:cs="Times New Roman"/>
                <w:color w:val="000000"/>
                <w:sz w:val="24"/>
                <w:szCs w:val="24"/>
              </w:rPr>
              <w:t>postoperator</w:t>
            </w:r>
            <w:r>
              <w:rPr>
                <w:rFonts w:ascii="Times New Roman" w:eastAsia="Times New Roman" w:hAnsi="Times New Roman" w:cs="Times New Roman"/>
                <w:b/>
                <w:color w:val="000000"/>
                <w:sz w:val="24"/>
                <w:szCs w:val="24"/>
              </w:rPr>
              <w:t>i</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2; lipsa febrei și sindromului </w:t>
            </w:r>
            <w:proofErr w:type="spellStart"/>
            <w:r>
              <w:rPr>
                <w:rFonts w:ascii="Times New Roman" w:eastAsia="Times New Roman" w:hAnsi="Times New Roman" w:cs="Times New Roman"/>
                <w:color w:val="000000"/>
                <w:sz w:val="24"/>
                <w:szCs w:val="24"/>
              </w:rPr>
              <w:t>algic</w:t>
            </w:r>
            <w:proofErr w:type="spellEnd"/>
            <w:r>
              <w:rPr>
                <w:rFonts w:ascii="Times New Roman" w:eastAsia="Times New Roman" w:hAnsi="Times New Roman" w:cs="Times New Roman"/>
                <w:color w:val="000000"/>
                <w:sz w:val="24"/>
                <w:szCs w:val="24"/>
              </w:rPr>
              <w:t xml:space="preserve"> pronunțat = 3; starea generală – satisfăcătoare şi St. loc. favorabil = 4</w:t>
            </w:r>
          </w:p>
        </w:tc>
      </w:tr>
      <w:tr w:rsidR="00430C5A" w14:paraId="4E074964" w14:textId="77777777">
        <w:trPr>
          <w:trHeight w:val="540"/>
        </w:trPr>
        <w:tc>
          <w:tcPr>
            <w:tcW w:w="445" w:type="dxa"/>
          </w:tcPr>
          <w:p w14:paraId="1FCBB889" w14:textId="77777777" w:rsidR="00430C5A" w:rsidRDefault="00000000">
            <w:pPr>
              <w:widowControl w:val="0"/>
              <w:pBdr>
                <w:top w:val="nil"/>
                <w:left w:val="nil"/>
                <w:bottom w:val="nil"/>
                <w:right w:val="nil"/>
                <w:between w:val="nil"/>
              </w:pBdr>
              <w:spacing w:before="12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29</w:t>
            </w:r>
          </w:p>
        </w:tc>
        <w:tc>
          <w:tcPr>
            <w:tcW w:w="3119" w:type="dxa"/>
          </w:tcPr>
          <w:p w14:paraId="65731EDB"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Externare cu prescrierea tratamentului şi recomandărilor</w:t>
            </w:r>
          </w:p>
        </w:tc>
        <w:tc>
          <w:tcPr>
            <w:tcW w:w="5670" w:type="dxa"/>
          </w:tcPr>
          <w:p w14:paraId="0C73B584" w14:textId="77777777" w:rsidR="00430C5A"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430C5A" w14:paraId="584EE5A7" w14:textId="77777777">
        <w:trPr>
          <w:trHeight w:val="555"/>
        </w:trPr>
        <w:tc>
          <w:tcPr>
            <w:tcW w:w="445" w:type="dxa"/>
          </w:tcPr>
          <w:p w14:paraId="08976343" w14:textId="77777777" w:rsidR="00430C5A" w:rsidRDefault="00000000">
            <w:pPr>
              <w:widowControl w:val="0"/>
              <w:pBdr>
                <w:top w:val="nil"/>
                <w:left w:val="nil"/>
                <w:bottom w:val="nil"/>
                <w:right w:val="nil"/>
                <w:between w:val="nil"/>
              </w:pBdr>
              <w:spacing w:before="12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b/>
                <w:sz w:val="24"/>
                <w:szCs w:val="24"/>
              </w:rPr>
              <w:t>0</w:t>
            </w:r>
          </w:p>
        </w:tc>
        <w:tc>
          <w:tcPr>
            <w:tcW w:w="3119" w:type="dxa"/>
          </w:tcPr>
          <w:p w14:paraId="32C7C454" w14:textId="77777777" w:rsidR="00430C5A"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Supravegherea pacientului/ei</w:t>
            </w:r>
          </w:p>
          <w:p w14:paraId="34C38CD4" w14:textId="77777777" w:rsidR="00430C5A" w:rsidRDefault="00000000">
            <w:pPr>
              <w:widowControl w:val="0"/>
              <w:pBdr>
                <w:top w:val="nil"/>
                <w:left w:val="nil"/>
                <w:bottom w:val="nil"/>
                <w:right w:val="nil"/>
                <w:between w:val="nil"/>
              </w:pBdr>
              <w:spacing w:before="9" w:line="240" w:lineRule="auto"/>
              <w:ind w:left="11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postexternare</w:t>
            </w:r>
            <w:proofErr w:type="spellEnd"/>
          </w:p>
        </w:tc>
        <w:tc>
          <w:tcPr>
            <w:tcW w:w="5670" w:type="dxa"/>
          </w:tcPr>
          <w:p w14:paraId="4CFE7157" w14:textId="77777777" w:rsidR="00430C5A" w:rsidRDefault="00000000">
            <w:pPr>
              <w:widowControl w:val="0"/>
              <w:pBdr>
                <w:top w:val="nil"/>
                <w:left w:val="nil"/>
                <w:bottom w:val="nil"/>
                <w:right w:val="nil"/>
                <w:between w:val="nil"/>
              </w:pBdr>
              <w:spacing w:before="120"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430C5A" w14:paraId="384B54A2" w14:textId="77777777">
        <w:trPr>
          <w:cantSplit/>
          <w:trHeight w:val="585"/>
        </w:trPr>
        <w:tc>
          <w:tcPr>
            <w:tcW w:w="445" w:type="dxa"/>
          </w:tcPr>
          <w:p w14:paraId="65CD29B5" w14:textId="77777777" w:rsidR="00430C5A" w:rsidRDefault="00000000">
            <w:pPr>
              <w:widowControl w:val="0"/>
              <w:pBdr>
                <w:top w:val="nil"/>
                <w:left w:val="nil"/>
                <w:bottom w:val="nil"/>
                <w:right w:val="nil"/>
                <w:between w:val="nil"/>
              </w:pBdr>
              <w:spacing w:before="13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b/>
                <w:sz w:val="24"/>
                <w:szCs w:val="24"/>
              </w:rPr>
              <w:t>1</w:t>
            </w:r>
          </w:p>
        </w:tc>
        <w:tc>
          <w:tcPr>
            <w:tcW w:w="3119" w:type="dxa"/>
            <w:vMerge w:val="restart"/>
          </w:tcPr>
          <w:p w14:paraId="0AC5F021" w14:textId="77777777" w:rsidR="00430C5A" w:rsidRDefault="00000000">
            <w:pPr>
              <w:widowControl w:val="0"/>
              <w:pBdr>
                <w:top w:val="nil"/>
                <w:left w:val="nil"/>
                <w:bottom w:val="nil"/>
                <w:right w:val="nil"/>
                <w:between w:val="nil"/>
              </w:pBdr>
              <w:spacing w:before="5" w:line="240" w:lineRule="auto"/>
              <w:ind w:left="112" w:right="2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externării/transferului sau decesului</w:t>
            </w:r>
          </w:p>
        </w:tc>
        <w:tc>
          <w:tcPr>
            <w:tcW w:w="5670" w:type="dxa"/>
          </w:tcPr>
          <w:p w14:paraId="6699E0A0" w14:textId="77777777" w:rsidR="00430C5A" w:rsidRDefault="00000000">
            <w:pPr>
              <w:widowControl w:val="0"/>
              <w:pBdr>
                <w:top w:val="nil"/>
                <w:left w:val="nil"/>
                <w:bottom w:val="nil"/>
                <w:right w:val="nil"/>
                <w:between w:val="nil"/>
              </w:pBdr>
              <w:spacing w:before="5" w:line="240" w:lineRule="auto"/>
              <w:ind w:left="111"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externării/transferului (ZZ: LL: AAAA); necunoscut = 9</w:t>
            </w:r>
          </w:p>
        </w:tc>
      </w:tr>
      <w:tr w:rsidR="00430C5A" w14:paraId="43F0E93B" w14:textId="77777777">
        <w:trPr>
          <w:cantSplit/>
          <w:trHeight w:val="480"/>
        </w:trPr>
        <w:tc>
          <w:tcPr>
            <w:tcW w:w="445" w:type="dxa"/>
          </w:tcPr>
          <w:p w14:paraId="3CFAA404" w14:textId="77777777" w:rsidR="00430C5A" w:rsidRDefault="00430C5A">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vMerge/>
          </w:tcPr>
          <w:p w14:paraId="76730D22" w14:textId="77777777" w:rsidR="00430C5A" w:rsidRDefault="00430C5A">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0" w:type="dxa"/>
          </w:tcPr>
          <w:p w14:paraId="36CBCFD5" w14:textId="77777777" w:rsidR="00430C5A" w:rsidRDefault="00000000">
            <w:pPr>
              <w:widowControl w:val="0"/>
              <w:pBdr>
                <w:top w:val="nil"/>
                <w:left w:val="nil"/>
                <w:bottom w:val="nil"/>
                <w:right w:val="nil"/>
                <w:between w:val="nil"/>
              </w:pBdr>
              <w:spacing w:before="9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decesului (ZZ: LL: AAAA); necunoscut = 9</w:t>
            </w:r>
          </w:p>
        </w:tc>
      </w:tr>
    </w:tbl>
    <w:p w14:paraId="0C3067E2" w14:textId="77777777" w:rsidR="00430C5A" w:rsidRDefault="00430C5A">
      <w:pPr>
        <w:spacing w:after="5" w:line="240" w:lineRule="auto"/>
        <w:ind w:right="16"/>
        <w:jc w:val="both"/>
        <w:rPr>
          <w:rFonts w:ascii="Times New Roman" w:eastAsia="Times New Roman" w:hAnsi="Times New Roman" w:cs="Times New Roman"/>
          <w:color w:val="000000"/>
          <w:sz w:val="24"/>
          <w:szCs w:val="24"/>
        </w:rPr>
      </w:pPr>
    </w:p>
    <w:p w14:paraId="380E0EB6" w14:textId="77777777" w:rsidR="00430C5A" w:rsidRDefault="00430C5A">
      <w:pPr>
        <w:spacing w:line="240" w:lineRule="auto"/>
      </w:pPr>
    </w:p>
    <w:p w14:paraId="0E572C25" w14:textId="77777777" w:rsidR="00430C5A" w:rsidRDefault="00000000">
      <w:pPr>
        <w:spacing w:line="240" w:lineRule="auto"/>
      </w:pPr>
      <w:r>
        <w:br w:type="page"/>
      </w:r>
    </w:p>
    <w:p w14:paraId="41453A9E" w14:textId="77777777" w:rsidR="00430C5A" w:rsidRDefault="00000000">
      <w:pPr>
        <w:pStyle w:val="Titlu2"/>
        <w:tabs>
          <w:tab w:val="center" w:pos="4820"/>
        </w:tabs>
        <w:spacing w:line="240" w:lineRule="auto"/>
      </w:pPr>
      <w:r>
        <w:lastRenderedPageBreak/>
        <w:t>Anexa 3. Simbolurile utilizate în elaborarea algoritmilor de conduită a pacientului cu Infecția periprotetică a articulațiilor mari</w:t>
      </w:r>
      <w:r>
        <w:tab/>
      </w:r>
    </w:p>
    <w:p w14:paraId="17E69B90" w14:textId="77777777" w:rsidR="00430C5A" w:rsidRDefault="00430C5A">
      <w:pPr>
        <w:widowControl w:val="0"/>
        <w:spacing w:line="240" w:lineRule="auto"/>
        <w:ind w:left="40"/>
        <w:jc w:val="center"/>
        <w:rPr>
          <w:rFonts w:ascii="Times New Roman" w:eastAsia="Times New Roman" w:hAnsi="Times New Roman" w:cs="Times New Roman"/>
          <w:b/>
          <w:sz w:val="24"/>
          <w:szCs w:val="24"/>
        </w:rPr>
      </w:pPr>
    </w:p>
    <w:tbl>
      <w:tblPr>
        <w:tblStyle w:val="affffff9"/>
        <w:tblW w:w="9476" w:type="dxa"/>
        <w:tblInd w:w="0" w:type="dxa"/>
        <w:tblLayout w:type="fixed"/>
        <w:tblLook w:val="0400" w:firstRow="0" w:lastRow="0" w:firstColumn="0" w:lastColumn="0" w:noHBand="0" w:noVBand="1"/>
      </w:tblPr>
      <w:tblGrid>
        <w:gridCol w:w="3092"/>
        <w:gridCol w:w="6384"/>
      </w:tblGrid>
      <w:tr w:rsidR="00430C5A" w14:paraId="04EA9815" w14:textId="77777777">
        <w:trPr>
          <w:trHeight w:val="1234"/>
        </w:trPr>
        <w:tc>
          <w:tcPr>
            <w:tcW w:w="3092" w:type="dxa"/>
            <w:tcBorders>
              <w:top w:val="single" w:sz="4" w:space="0" w:color="000000"/>
              <w:left w:val="single" w:sz="4" w:space="0" w:color="000000"/>
            </w:tcBorders>
            <w:shd w:val="clear" w:color="auto" w:fill="FFFFFF"/>
            <w:tcMar>
              <w:top w:w="0" w:type="dxa"/>
              <w:bottom w:w="0" w:type="dxa"/>
            </w:tcMar>
          </w:tcPr>
          <w:p w14:paraId="04EAA6D4"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7B268680" wp14:editId="1002E399">
                      <wp:extent cx="1281113" cy="766763"/>
                      <wp:effectExtent l="0" t="0" r="0" b="0"/>
                      <wp:docPr id="24" name="Dreptunghi 24"/>
                      <wp:cNvGraphicFramePr/>
                      <a:graphic xmlns:a="http://schemas.openxmlformats.org/drawingml/2006/main">
                        <a:graphicData uri="http://schemas.microsoft.com/office/word/2010/wordprocessingShape">
                          <wps:wsp>
                            <wps:cNvSpPr/>
                            <wps:spPr>
                              <a:xfrm>
                                <a:off x="4020000" y="3009450"/>
                                <a:ext cx="2652000" cy="1541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D9B1024"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B268680" id="Dreptunghi 24" o:spid="_x0000_s1026" style="width:100.9pt;height:6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" fillcolor="#cfe2f3">
                      <v:stroke startarrowwidth="narrow" startarrowlength="short" endarrowwidth="narrow" endarrowlength="short" joinstyle="round"/>
                      <v:textbox inset="2.53958mm,2.53958mm,2.53958mm,2.53958mm">
                        <w:txbxContent>
                          <w:p w14:paraId="7D9B1024" w14:textId="77777777" w:rsidR="00430C5A" w:rsidRDefault="00430C5A">
                            <w:pPr>
                              <w:spacing w:line="240" w:lineRule="auto"/>
                              <w:jc w:val="center"/>
                              <w:textDirection w:val="btLr"/>
                            </w:pPr>
                          </w:p>
                        </w:txbxContent>
                      </v:textbox>
                      <w10:anchorlock/>
                    </v:rect>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390EB961" w14:textId="77777777" w:rsidR="00430C5A"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Simbolul activităţii </w:t>
            </w:r>
            <w:r>
              <w:rPr>
                <w:rFonts w:ascii="Times New Roman" w:eastAsia="Times New Roman" w:hAnsi="Times New Roman" w:cs="Times New Roman"/>
                <w:sz w:val="24"/>
                <w:szCs w:val="24"/>
              </w:rPr>
              <w:t>- reprezintă orice acţiune descrisă.</w:t>
            </w:r>
          </w:p>
        </w:tc>
      </w:tr>
      <w:tr w:rsidR="00430C5A" w14:paraId="7E0DD3FD"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tcPr>
          <w:p w14:paraId="36D908F0"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59E22B3D" wp14:editId="54A1A803">
                      <wp:extent cx="1281113" cy="870038"/>
                      <wp:effectExtent l="0" t="0" r="0" b="0"/>
                      <wp:docPr id="23" name="Schemă logică: document 23"/>
                      <wp:cNvGraphicFramePr/>
                      <a:graphic xmlns:a="http://schemas.openxmlformats.org/drawingml/2006/main">
                        <a:graphicData uri="http://schemas.microsoft.com/office/word/2010/wordprocessingShape">
                          <wps:wsp>
                            <wps:cNvSpPr/>
                            <wps:spPr>
                              <a:xfrm>
                                <a:off x="4145148" y="297945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31D30541"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59E22B3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chemă logică: document 23" o:spid="_x0000_s1027" type="#_x0000_t114" style="width:100.9pt;height: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" fillcolor="#cfe2f3">
                      <v:stroke startarrowwidth="narrow" startarrowlength="short" endarrowwidth="narrow" endarrowlength="short" joinstyle="round"/>
                      <v:textbox inset="2.53958mm,2.53958mm,2.53958mm,2.53958mm">
                        <w:txbxContent>
                          <w:p w14:paraId="31D30541" w14:textId="77777777" w:rsidR="00430C5A" w:rsidRDefault="00430C5A">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3F38B894" w14:textId="77777777" w:rsidR="00430C5A"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Simbolul documentului </w:t>
            </w:r>
            <w:r>
              <w:rPr>
                <w:rFonts w:ascii="Times New Roman" w:eastAsia="Times New Roman" w:hAnsi="Times New Roman" w:cs="Times New Roman"/>
                <w:sz w:val="24"/>
                <w:szCs w:val="24"/>
              </w:rPr>
              <w:t>- este utilizat pentru a reprezenta orice tip de document, de exemplu: protocol, standard etc.</w:t>
            </w:r>
          </w:p>
        </w:tc>
      </w:tr>
      <w:tr w:rsidR="00430C5A" w14:paraId="34B30225" w14:textId="77777777">
        <w:trPr>
          <w:trHeight w:val="1387"/>
        </w:trPr>
        <w:tc>
          <w:tcPr>
            <w:tcW w:w="3092" w:type="dxa"/>
            <w:tcBorders>
              <w:top w:val="single" w:sz="4" w:space="0" w:color="000000"/>
              <w:left w:val="single" w:sz="4" w:space="0" w:color="000000"/>
            </w:tcBorders>
            <w:shd w:val="clear" w:color="auto" w:fill="FFFFFF"/>
            <w:tcMar>
              <w:top w:w="0" w:type="dxa"/>
              <w:bottom w:w="0" w:type="dxa"/>
            </w:tcMar>
          </w:tcPr>
          <w:p w14:paraId="738A8306"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58B767A9" wp14:editId="0F109FCE">
                      <wp:extent cx="1243013" cy="891827"/>
                      <wp:effectExtent l="0" t="0" r="0" b="0"/>
                      <wp:docPr id="26" name="Grupare 26"/>
                      <wp:cNvGraphicFramePr/>
                      <a:graphic xmlns:a="http://schemas.openxmlformats.org/drawingml/2006/main">
                        <a:graphicData uri="http://schemas.microsoft.com/office/word/2010/wordprocessingGroup">
                          <wpg:wgp>
                            <wpg:cNvGrpSpPr/>
                            <wpg:grpSpPr>
                              <a:xfrm>
                                <a:off x="0" y="0"/>
                                <a:ext cx="1243013" cy="891827"/>
                                <a:chOff x="4724475" y="3334075"/>
                                <a:chExt cx="1243050" cy="891850"/>
                              </a:xfrm>
                            </wpg:grpSpPr>
                            <wpg:grpSp>
                              <wpg:cNvPr id="117831018" name="Grupare 117831018"/>
                              <wpg:cNvGrpSpPr/>
                              <wpg:grpSpPr>
                                <a:xfrm>
                                  <a:off x="4724494" y="3334087"/>
                                  <a:ext cx="1243013" cy="897060"/>
                                  <a:chOff x="4724475" y="3334075"/>
                                  <a:chExt cx="1243050" cy="897083"/>
                                </a:xfrm>
                              </wpg:grpSpPr>
                              <wps:wsp>
                                <wps:cNvPr id="250472305" name="Dreptunghi 250472305"/>
                                <wps:cNvSpPr/>
                                <wps:spPr>
                                  <a:xfrm>
                                    <a:off x="4724475" y="3334075"/>
                                    <a:ext cx="1243050" cy="891850"/>
                                  </a:xfrm>
                                  <a:prstGeom prst="rect">
                                    <a:avLst/>
                                  </a:prstGeom>
                                  <a:noFill/>
                                  <a:ln>
                                    <a:noFill/>
                                  </a:ln>
                                </wps:spPr>
                                <wps:txbx>
                                  <w:txbxContent>
                                    <w:p w14:paraId="6F4E30A2" w14:textId="77777777" w:rsidR="00430C5A" w:rsidRDefault="00430C5A">
                                      <w:pPr>
                                        <w:spacing w:line="240" w:lineRule="auto"/>
                                        <w:textDirection w:val="btLr"/>
                                      </w:pPr>
                                    </w:p>
                                  </w:txbxContent>
                                </wps:txbx>
                                <wps:bodyPr spcFirstLastPara="1" wrap="square" lIns="91425" tIns="91425" rIns="91425" bIns="91425" anchor="ctr" anchorCtr="0">
                                  <a:noAutofit/>
                                </wps:bodyPr>
                              </wps:wsp>
                              <wpg:grpSp>
                                <wpg:cNvPr id="1371974575" name="Grupare 1371974575"/>
                                <wpg:cNvGrpSpPr/>
                                <wpg:grpSpPr>
                                  <a:xfrm>
                                    <a:off x="4724494" y="3334087"/>
                                    <a:ext cx="1243013" cy="897071"/>
                                    <a:chOff x="4724475" y="3334050"/>
                                    <a:chExt cx="1243050" cy="897144"/>
                                  </a:xfrm>
                                </wpg:grpSpPr>
                                <wps:wsp>
                                  <wps:cNvPr id="661002008" name="Dreptunghi 661002008"/>
                                  <wps:cNvSpPr/>
                                  <wps:spPr>
                                    <a:xfrm>
                                      <a:off x="4724475" y="3334050"/>
                                      <a:ext cx="1243050" cy="891900"/>
                                    </a:xfrm>
                                    <a:prstGeom prst="rect">
                                      <a:avLst/>
                                    </a:prstGeom>
                                    <a:noFill/>
                                    <a:ln>
                                      <a:noFill/>
                                    </a:ln>
                                  </wps:spPr>
                                  <wps:txbx>
                                    <w:txbxContent>
                                      <w:p w14:paraId="69D87538" w14:textId="77777777" w:rsidR="00430C5A" w:rsidRDefault="00430C5A">
                                        <w:pPr>
                                          <w:spacing w:line="240" w:lineRule="auto"/>
                                          <w:textDirection w:val="btLr"/>
                                        </w:pPr>
                                      </w:p>
                                    </w:txbxContent>
                                  </wps:txbx>
                                  <wps:bodyPr spcFirstLastPara="1" wrap="square" lIns="91425" tIns="91425" rIns="91425" bIns="91425" anchor="ctr" anchorCtr="0">
                                    <a:noAutofit/>
                                  </wps:bodyPr>
                                </wps:wsp>
                                <wpg:grpSp>
                                  <wpg:cNvPr id="1599089133" name="Grupare 1599089133"/>
                                  <wpg:cNvGrpSpPr/>
                                  <wpg:grpSpPr>
                                    <a:xfrm>
                                      <a:off x="4724494" y="3334087"/>
                                      <a:ext cx="1243013" cy="897107"/>
                                      <a:chOff x="4722050" y="3331675"/>
                                      <a:chExt cx="1247925" cy="901959"/>
                                    </a:xfrm>
                                  </wpg:grpSpPr>
                                  <wps:wsp>
                                    <wps:cNvPr id="1538889988" name="Dreptunghi 1538889988"/>
                                    <wps:cNvSpPr/>
                                    <wps:spPr>
                                      <a:xfrm>
                                        <a:off x="4722050" y="3331675"/>
                                        <a:ext cx="1247925" cy="896650"/>
                                      </a:xfrm>
                                      <a:prstGeom prst="rect">
                                        <a:avLst/>
                                      </a:prstGeom>
                                      <a:noFill/>
                                      <a:ln>
                                        <a:noFill/>
                                      </a:ln>
                                    </wps:spPr>
                                    <wps:txbx>
                                      <w:txbxContent>
                                        <w:p w14:paraId="4FB2C475" w14:textId="77777777" w:rsidR="00430C5A" w:rsidRDefault="00430C5A">
                                          <w:pPr>
                                            <w:spacing w:line="240" w:lineRule="auto"/>
                                            <w:textDirection w:val="btLr"/>
                                          </w:pPr>
                                        </w:p>
                                      </w:txbxContent>
                                    </wps:txbx>
                                    <wps:bodyPr spcFirstLastPara="1" wrap="square" lIns="91425" tIns="91425" rIns="91425" bIns="91425" anchor="ctr" anchorCtr="0">
                                      <a:noAutofit/>
                                    </wps:bodyPr>
                                  </wps:wsp>
                                  <wpg:grpSp>
                                    <wpg:cNvPr id="915085395" name="Grupare 915085395"/>
                                    <wpg:cNvGrpSpPr/>
                                    <wpg:grpSpPr>
                                      <a:xfrm>
                                        <a:off x="4724494" y="3334087"/>
                                        <a:ext cx="1243013" cy="899547"/>
                                        <a:chOff x="740300" y="265425"/>
                                        <a:chExt cx="2556800" cy="1820625"/>
                                      </a:xfrm>
                                    </wpg:grpSpPr>
                                    <wps:wsp>
                                      <wps:cNvPr id="1815456185" name="Dreptunghi 1815456185"/>
                                      <wps:cNvSpPr/>
                                      <wps:spPr>
                                        <a:xfrm>
                                          <a:off x="740300" y="265425"/>
                                          <a:ext cx="2556800" cy="1805000"/>
                                        </a:xfrm>
                                        <a:prstGeom prst="rect">
                                          <a:avLst/>
                                        </a:prstGeom>
                                        <a:noFill/>
                                        <a:ln>
                                          <a:noFill/>
                                        </a:ln>
                                      </wps:spPr>
                                      <wps:txbx>
                                        <w:txbxContent>
                                          <w:p w14:paraId="4399CA4D" w14:textId="77777777" w:rsidR="00430C5A" w:rsidRDefault="00430C5A">
                                            <w:pPr>
                                              <w:spacing w:line="240" w:lineRule="auto"/>
                                              <w:textDirection w:val="btLr"/>
                                            </w:pPr>
                                          </w:p>
                                        </w:txbxContent>
                                      </wps:txbx>
                                      <wps:bodyPr spcFirstLastPara="1" wrap="square" lIns="91425" tIns="91425" rIns="91425" bIns="91425" anchor="ctr" anchorCtr="0">
                                        <a:noAutofit/>
                                      </wps:bodyPr>
                                    </wps:wsp>
                                    <wps:wsp>
                                      <wps:cNvPr id="1267789043" name="Schemă logică: document 1267789043"/>
                                      <wps:cNvSpPr/>
                                      <wps:spPr>
                                        <a:xfrm>
                                          <a:off x="890625" y="27020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671F9CC6"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wps:wsp>
                                      <wps:cNvPr id="980335721" name="Schemă logică: document 980335721"/>
                                      <wps:cNvSpPr/>
                                      <wps:spPr>
                                        <a:xfrm>
                                          <a:off x="822850" y="372575"/>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7E26C3E7"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wps:wsp>
                                      <wps:cNvPr id="1925555093" name="Schemă logică: document 1925555093"/>
                                      <wps:cNvSpPr/>
                                      <wps:spPr>
                                        <a:xfrm>
                                          <a:off x="745075" y="48495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34FB6F37"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wpg:grpSp>
                                </wpg:grpSp>
                              </wpg:grpSp>
                            </wpg:grpSp>
                          </wpg:wgp>
                        </a:graphicData>
                      </a:graphic>
                    </wp:inline>
                  </w:drawing>
                </mc:Choice>
                <mc:Fallback>
                  <w:pict>
                    <v:group w14:anchorId="58B767A9" id="Grupare 26" o:spid="_x0000_s1028" style="width:97.9pt;height:70.2pt;mso-position-horizontal-relative:char;mso-position-vertical-relative:line" coordorigin="47244,33340" coordsize="12430,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">
                      <v:group id="Grupare 117831018" o:spid="_x0000_s1029" style="position:absolute;left:47244;top:33340;width:12431;height:8971" coordorigin="47244,33340" coordsize="12430,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">
                        <v:rect id="Dreptunghi 250472305" o:spid="_x0000_s1030"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" filled="f" stroked="f">
                          <v:textbox inset="2.53958mm,2.53958mm,2.53958mm,2.53958mm">
                            <w:txbxContent>
                              <w:p w14:paraId="6F4E30A2" w14:textId="77777777" w:rsidR="00430C5A" w:rsidRDefault="00430C5A">
                                <w:pPr>
                                  <w:spacing w:line="240" w:lineRule="auto"/>
                                  <w:textDirection w:val="btLr"/>
                                </w:pPr>
                              </w:p>
                            </w:txbxContent>
                          </v:textbox>
                        </v:rect>
                        <v:group id="Grupare 1371974575" o:spid="_x0000_s1031" style="position:absolute;left:47244;top:33340;width:12431;height:8971" coordorigin="47244,33340" coordsize="12430,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">
                          <v:rect id="Dreptunghi 661002008" o:spid="_x0000_s1032"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" filled="f" stroked="f">
                            <v:textbox inset="2.53958mm,2.53958mm,2.53958mm,2.53958mm">
                              <w:txbxContent>
                                <w:p w14:paraId="69D87538" w14:textId="77777777" w:rsidR="00430C5A" w:rsidRDefault="00430C5A">
                                  <w:pPr>
                                    <w:spacing w:line="240" w:lineRule="auto"/>
                                    <w:textDirection w:val="btLr"/>
                                  </w:pPr>
                                </w:p>
                              </w:txbxContent>
                            </v:textbox>
                          </v:rect>
                          <v:group id="Grupare 1599089133" o:spid="_x0000_s1033" style="position:absolute;left:47244;top:33340;width:12431;height:8971" coordorigin="47220,33316" coordsize="12479,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">
                            <v:rect id="Dreptunghi 1538889988" o:spid="_x0000_s1034" style="position:absolute;left:47220;top:33316;width:12479;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" filled="f" stroked="f">
                              <v:textbox inset="2.53958mm,2.53958mm,2.53958mm,2.53958mm">
                                <w:txbxContent>
                                  <w:p w14:paraId="4FB2C475" w14:textId="77777777" w:rsidR="00430C5A" w:rsidRDefault="00430C5A">
                                    <w:pPr>
                                      <w:spacing w:line="240" w:lineRule="auto"/>
                                      <w:textDirection w:val="btLr"/>
                                    </w:pPr>
                                  </w:p>
                                </w:txbxContent>
                              </v:textbox>
                            </v:rect>
                            <v:group id="Grupare 915085395" o:spid="_x0000_s1035" style="position:absolute;left:47244;top:33340;width:12431;height:8996" coordorigin="7403,2654" coordsize="25568,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">
                              <v:rect id="Dreptunghi 1815456185" o:spid="_x0000_s1036" style="position:absolute;left:7403;top:2654;width:25568;height:18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" filled="f" stroked="f">
                                <v:textbox inset="2.53958mm,2.53958mm,2.53958mm,2.53958mm">
                                  <w:txbxContent>
                                    <w:p w14:paraId="4399CA4D" w14:textId="77777777" w:rsidR="00430C5A" w:rsidRDefault="00430C5A">
                                      <w:pPr>
                                        <w:spacing w:line="240" w:lineRule="auto"/>
                                        <w:textDirection w:val="btLr"/>
                                      </w:pPr>
                                    </w:p>
                                  </w:txbxContent>
                                </v:textbox>
                              </v:rect>
                              <v:shape id="Schemă logică: document 1267789043" o:spid="_x0000_s1037" type="#_x0000_t114" style="position:absolute;left:8906;top:2702;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671F9CC6" w14:textId="77777777" w:rsidR="00430C5A" w:rsidRDefault="00430C5A">
                                      <w:pPr>
                                        <w:spacing w:line="240" w:lineRule="auto"/>
                                        <w:jc w:val="center"/>
                                        <w:textDirection w:val="btLr"/>
                                      </w:pPr>
                                    </w:p>
                                  </w:txbxContent>
                                </v:textbox>
                              </v:shape>
                              <v:shape id="Schemă logică: document 980335721" o:spid="_x0000_s1038" type="#_x0000_t114" style="position:absolute;left:8228;top:3725;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" fillcolor="#cfe2f3">
                                <v:stroke startarrowwidth="narrow" startarrowlength="short" endarrowwidth="narrow" endarrowlength="short" joinstyle="round"/>
                                <v:textbox inset="2.53958mm,2.53958mm,2.53958mm,2.53958mm">
                                  <w:txbxContent>
                                    <w:p w14:paraId="7E26C3E7" w14:textId="77777777" w:rsidR="00430C5A" w:rsidRDefault="00430C5A">
                                      <w:pPr>
                                        <w:spacing w:line="240" w:lineRule="auto"/>
                                        <w:jc w:val="center"/>
                                        <w:textDirection w:val="btLr"/>
                                      </w:pPr>
                                    </w:p>
                                  </w:txbxContent>
                                </v:textbox>
                              </v:shape>
                              <v:shape id="Schemă logică: document 1925555093" o:spid="_x0000_s1039" type="#_x0000_t114" style="position:absolute;left:7450;top:4849;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34FB6F37" w14:textId="77777777" w:rsidR="00430C5A" w:rsidRDefault="00430C5A">
                                      <w:pPr>
                                        <w:spacing w:line="240" w:lineRule="auto"/>
                                        <w:jc w:val="center"/>
                                        <w:textDirection w:val="btLr"/>
                                      </w:pPr>
                                    </w:p>
                                  </w:txbxContent>
                                </v:textbox>
                              </v:shape>
                            </v:group>
                          </v:group>
                        </v:group>
                      </v:group>
                      <w10:anchorlock/>
                    </v:group>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23D16F99" w14:textId="77777777" w:rsidR="00430C5A"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Simbolul documentelor multiple </w:t>
            </w:r>
            <w:r>
              <w:rPr>
                <w:rFonts w:ascii="Times New Roman" w:eastAsia="Times New Roman" w:hAnsi="Times New Roman" w:cs="Times New Roman"/>
                <w:sz w:val="24"/>
                <w:szCs w:val="24"/>
              </w:rPr>
              <w:t>- este utilizat pentru a reprezenta un set de documente, de exemplu: ordine, protocoale etc.</w:t>
            </w:r>
          </w:p>
        </w:tc>
      </w:tr>
      <w:tr w:rsidR="00430C5A" w14:paraId="6E8E0D60"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vAlign w:val="bottom"/>
          </w:tcPr>
          <w:p w14:paraId="52661CCF"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0BCF5A69" wp14:editId="2CCC26F1">
                      <wp:extent cx="1281113" cy="871230"/>
                      <wp:effectExtent l="0" t="0" r="0" b="0"/>
                      <wp:docPr id="25" name="Schemă logică: decizie 25"/>
                      <wp:cNvGraphicFramePr/>
                      <a:graphic xmlns:a="http://schemas.openxmlformats.org/drawingml/2006/main">
                        <a:graphicData uri="http://schemas.microsoft.com/office/word/2010/wordprocessingShape">
                          <wps:wsp>
                            <wps:cNvSpPr/>
                            <wps:spPr>
                              <a:xfrm>
                                <a:off x="4025063" y="2899375"/>
                                <a:ext cx="2641875" cy="1761250"/>
                              </a:xfrm>
                              <a:prstGeom prst="flowChartDecision">
                                <a:avLst/>
                              </a:prstGeom>
                              <a:solidFill>
                                <a:srgbClr val="CFE2F3"/>
                              </a:solidFill>
                              <a:ln w="9525" cap="flat" cmpd="sng">
                                <a:solidFill>
                                  <a:srgbClr val="000000"/>
                                </a:solidFill>
                                <a:prstDash val="solid"/>
                                <a:round/>
                                <a:headEnd type="none" w="sm" len="sm"/>
                                <a:tailEnd type="none" w="sm" len="sm"/>
                              </a:ln>
                            </wps:spPr>
                            <wps:txbx>
                              <w:txbxContent>
                                <w:p w14:paraId="1DD674E3"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0BCF5A69" id="_x0000_t110" coordsize="21600,21600" o:spt="110" path="m10800,l,10800,10800,21600,21600,10800xe">
                      <v:stroke joinstyle="miter"/>
                      <v:path gradientshapeok="t" o:connecttype="rect" textboxrect="5400,5400,16200,16200"/>
                    </v:shapetype>
                    <v:shape id="Schemă logică: decizie 25" o:spid="_x0000_s1040" type="#_x0000_t110" style="width:100.9pt;height:6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" fillcolor="#cfe2f3">
                      <v:stroke startarrowwidth="narrow" startarrowlength="short" endarrowwidth="narrow" endarrowlength="short" joinstyle="round"/>
                      <v:textbox inset="2.53958mm,2.53958mm,2.53958mm,2.53958mm">
                        <w:txbxContent>
                          <w:p w14:paraId="1DD674E3" w14:textId="77777777" w:rsidR="00430C5A" w:rsidRDefault="00430C5A">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326C0319" w14:textId="77777777" w:rsidR="00430C5A"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Simbolul decizional </w:t>
            </w:r>
            <w:r>
              <w:rPr>
                <w:rFonts w:ascii="Times New Roman" w:eastAsia="Times New Roman" w:hAnsi="Times New Roman" w:cs="Times New Roman"/>
                <w:sz w:val="24"/>
                <w:szCs w:val="24"/>
              </w:rPr>
              <w:t xml:space="preserve">- este o </w:t>
            </w:r>
            <w:proofErr w:type="spellStart"/>
            <w:r>
              <w:rPr>
                <w:rFonts w:ascii="Times New Roman" w:eastAsia="Times New Roman" w:hAnsi="Times New Roman" w:cs="Times New Roman"/>
                <w:sz w:val="24"/>
                <w:szCs w:val="24"/>
              </w:rPr>
              <w:t>joncţiune</w:t>
            </w:r>
            <w:proofErr w:type="spellEnd"/>
            <w:r>
              <w:rPr>
                <w:rFonts w:ascii="Times New Roman" w:eastAsia="Times New Roman" w:hAnsi="Times New Roman" w:cs="Times New Roman"/>
                <w:sz w:val="24"/>
                <w:szCs w:val="24"/>
              </w:rPr>
              <w:t xml:space="preserve"> unde trebuie luată o decizie, de exemplu:</w:t>
            </w:r>
          </w:p>
          <w:p w14:paraId="74BF9E03"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acţiune într-o anumită </w:t>
            </w:r>
            <w:proofErr w:type="spellStart"/>
            <w:r>
              <w:rPr>
                <w:rFonts w:ascii="Times New Roman" w:eastAsia="Times New Roman" w:hAnsi="Times New Roman" w:cs="Times New Roman"/>
                <w:sz w:val="24"/>
                <w:szCs w:val="24"/>
              </w:rPr>
              <w:t>circumstanţă</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situaţie</w:t>
            </w:r>
            <w:proofErr w:type="spellEnd"/>
            <w:r>
              <w:rPr>
                <w:rFonts w:ascii="Times New Roman" w:eastAsia="Times New Roman" w:hAnsi="Times New Roman" w:cs="Times New Roman"/>
                <w:sz w:val="24"/>
                <w:szCs w:val="24"/>
              </w:rPr>
              <w:t xml:space="preserve"> clinică; </w:t>
            </w:r>
          </w:p>
          <w:p w14:paraId="761DC150"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sz w:val="24"/>
                <w:szCs w:val="24"/>
              </w:rPr>
              <w:t>aprobare sau respingere.</w:t>
            </w:r>
          </w:p>
        </w:tc>
      </w:tr>
      <w:tr w:rsidR="00430C5A" w14:paraId="108845D1"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vAlign w:val="bottom"/>
          </w:tcPr>
          <w:p w14:paraId="5AA40AB1"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2EFEB941" wp14:editId="7D15B3F3">
                      <wp:extent cx="1281113" cy="1281113"/>
                      <wp:effectExtent l="0" t="0" r="0" b="0"/>
                      <wp:docPr id="28" name="Oval 28"/>
                      <wp:cNvGraphicFramePr/>
                      <a:graphic xmlns:a="http://schemas.openxmlformats.org/drawingml/2006/main">
                        <a:graphicData uri="http://schemas.microsoft.com/office/word/2010/wordprocessingShape">
                          <wps:wsp>
                            <wps:cNvSpPr/>
                            <wps:spPr>
                              <a:xfrm>
                                <a:off x="4245150" y="2679150"/>
                                <a:ext cx="2201700" cy="2201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9A5C3B6"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EFEB941" id="Oval 28" o:spid="_x0000_s1041" style="width:100.9pt;height:10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" fillcolor="#cfe2f3">
                      <v:stroke startarrowwidth="narrow" startarrowlength="short" endarrowwidth="narrow" endarrowlength="short"/>
                      <v:textbox inset="2.53958mm,2.53958mm,2.53958mm,2.53958mm">
                        <w:txbxContent>
                          <w:p w14:paraId="39A5C3B6" w14:textId="77777777" w:rsidR="00430C5A" w:rsidRDefault="00430C5A">
                            <w:pPr>
                              <w:spacing w:line="240" w:lineRule="auto"/>
                              <w:jc w:val="center"/>
                              <w:textDirection w:val="btLr"/>
                            </w:pPr>
                          </w:p>
                        </w:txbxContent>
                      </v:textbox>
                      <w10:anchorlock/>
                    </v:oval>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623B1B04"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Simbolul de conectare </w:t>
            </w:r>
            <w:r>
              <w:rPr>
                <w:rFonts w:ascii="Times New Roman" w:eastAsia="Times New Roman" w:hAnsi="Times New Roman" w:cs="Times New Roman"/>
                <w:sz w:val="24"/>
                <w:szCs w:val="24"/>
              </w:rPr>
              <w:t xml:space="preserve">- este utilizat pentru a reprezenta pe </w:t>
            </w:r>
            <w:proofErr w:type="spellStart"/>
            <w:r>
              <w:rPr>
                <w:rFonts w:ascii="Times New Roman" w:eastAsia="Times New Roman" w:hAnsi="Times New Roman" w:cs="Times New Roman"/>
                <w:sz w:val="24"/>
                <w:szCs w:val="24"/>
              </w:rPr>
              <w:t>aceeaşi</w:t>
            </w:r>
            <w:proofErr w:type="spellEnd"/>
            <w:r>
              <w:rPr>
                <w:rFonts w:ascii="Times New Roman" w:eastAsia="Times New Roman" w:hAnsi="Times New Roman" w:cs="Times New Roman"/>
                <w:sz w:val="24"/>
                <w:szCs w:val="24"/>
              </w:rPr>
              <w:t xml:space="preserve"> diagramă conexiunea cu un alt proces/activitate după caz.</w:t>
            </w:r>
          </w:p>
        </w:tc>
      </w:tr>
      <w:tr w:rsidR="00430C5A" w14:paraId="5F74D898" w14:textId="77777777">
        <w:trPr>
          <w:trHeight w:val="1397"/>
        </w:trPr>
        <w:tc>
          <w:tcPr>
            <w:tcW w:w="3092" w:type="dxa"/>
            <w:tcBorders>
              <w:top w:val="single" w:sz="4" w:space="0" w:color="000000"/>
              <w:left w:val="single" w:sz="4" w:space="0" w:color="000000"/>
              <w:bottom w:val="single" w:sz="4" w:space="0" w:color="000000"/>
            </w:tcBorders>
            <w:shd w:val="clear" w:color="auto" w:fill="FFFFFF"/>
            <w:tcMar>
              <w:top w:w="0" w:type="dxa"/>
              <w:bottom w:w="0" w:type="dxa"/>
            </w:tcMar>
          </w:tcPr>
          <w:p w14:paraId="56EB22D7" w14:textId="77777777" w:rsidR="00430C5A"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44A55A1A" wp14:editId="167E75C8">
                      <wp:extent cx="1281113" cy="894684"/>
                      <wp:effectExtent l="0" t="0" r="0" b="0"/>
                      <wp:docPr id="27" name="Schemă logică: conector în afara paginii 27"/>
                      <wp:cNvGraphicFramePr/>
                      <a:graphic xmlns:a="http://schemas.openxmlformats.org/drawingml/2006/main">
                        <a:graphicData uri="http://schemas.microsoft.com/office/word/2010/wordprocessingShape">
                          <wps:wsp>
                            <wps:cNvSpPr/>
                            <wps:spPr>
                              <a:xfrm>
                                <a:off x="4435350" y="3154550"/>
                                <a:ext cx="1821300" cy="1250900"/>
                              </a:xfrm>
                              <a:prstGeom prst="flowChartOffpageConnector">
                                <a:avLst/>
                              </a:prstGeom>
                              <a:solidFill>
                                <a:srgbClr val="CFE2F3"/>
                              </a:solidFill>
                              <a:ln w="9525" cap="flat" cmpd="sng">
                                <a:solidFill>
                                  <a:srgbClr val="000000"/>
                                </a:solidFill>
                                <a:prstDash val="solid"/>
                                <a:round/>
                                <a:headEnd type="none" w="sm" len="sm"/>
                                <a:tailEnd type="none" w="sm" len="sm"/>
                              </a:ln>
                            </wps:spPr>
                            <wps:txbx>
                              <w:txbxContent>
                                <w:p w14:paraId="0E4B08E1" w14:textId="77777777" w:rsidR="00430C5A" w:rsidRDefault="00430C5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44A55A1A" id="_x0000_t177" coordsize="21600,21600" o:spt="177" path="m,l21600,r,17255l10800,21600,,17255xe">
                      <v:stroke joinstyle="miter"/>
                      <v:path gradientshapeok="t" o:connecttype="rect" textboxrect="0,0,21600,17255"/>
                    </v:shapetype>
                    <v:shape id="Schemă logică: conector în afara paginii 27" o:spid="_x0000_s1042" type="#_x0000_t177" style="width:100.9pt;height:7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" fillcolor="#cfe2f3">
                      <v:stroke startarrowwidth="narrow" startarrowlength="short" endarrowwidth="narrow" endarrowlength="short" joinstyle="round"/>
                      <v:textbox inset="2.53958mm,2.53958mm,2.53958mm,2.53958mm">
                        <w:txbxContent>
                          <w:p w14:paraId="0E4B08E1" w14:textId="77777777" w:rsidR="00430C5A" w:rsidRDefault="00430C5A">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5A469A0" w14:textId="77777777" w:rsidR="00430C5A"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Simbolul de conectare cu pagina următoare </w:t>
            </w:r>
            <w:r>
              <w:rPr>
                <w:rFonts w:ascii="Times New Roman" w:eastAsia="Times New Roman" w:hAnsi="Times New Roman" w:cs="Times New Roman"/>
                <w:sz w:val="24"/>
                <w:szCs w:val="24"/>
              </w:rPr>
              <w:t xml:space="preserve">- este utilizat pentru a indica continuarea algoritmului pe pagina următoare. în acest simbol se înscrie numărul paginii pentru a facilita </w:t>
            </w:r>
            <w:proofErr w:type="spellStart"/>
            <w:r>
              <w:rPr>
                <w:rFonts w:ascii="Times New Roman" w:eastAsia="Times New Roman" w:hAnsi="Times New Roman" w:cs="Times New Roman"/>
                <w:sz w:val="24"/>
                <w:szCs w:val="24"/>
              </w:rPr>
              <w:t>referinţa</w:t>
            </w:r>
            <w:proofErr w:type="spellEnd"/>
            <w:r>
              <w:rPr>
                <w:rFonts w:ascii="Times New Roman" w:eastAsia="Times New Roman" w:hAnsi="Times New Roman" w:cs="Times New Roman"/>
                <w:sz w:val="24"/>
                <w:szCs w:val="24"/>
              </w:rPr>
              <w:t>.</w:t>
            </w:r>
          </w:p>
        </w:tc>
      </w:tr>
    </w:tbl>
    <w:p w14:paraId="20A62546" w14:textId="77777777" w:rsidR="00430C5A" w:rsidRDefault="00000000">
      <w:pPr>
        <w:tabs>
          <w:tab w:val="center" w:pos="4820"/>
        </w:tabs>
        <w:spacing w:line="240" w:lineRule="auto"/>
      </w:pPr>
      <w:bookmarkStart w:id="77" w:name="_heading=h.xqwijfqaz4tp" w:colFirst="0" w:colLast="0"/>
      <w:bookmarkEnd w:id="77"/>
      <w:r>
        <w:rPr>
          <w:rFonts w:ascii="Times New Roman" w:eastAsia="Times New Roman" w:hAnsi="Times New Roman" w:cs="Times New Roman"/>
          <w:sz w:val="24"/>
          <w:szCs w:val="24"/>
        </w:rPr>
        <w:tab/>
      </w:r>
    </w:p>
    <w:p w14:paraId="20F0B10B" w14:textId="77777777" w:rsidR="00430C5A" w:rsidRDefault="00000000">
      <w:pPr>
        <w:tabs>
          <w:tab w:val="center" w:pos="4820"/>
        </w:tabs>
        <w:spacing w:line="240" w:lineRule="auto"/>
      </w:pPr>
      <w:bookmarkStart w:id="78" w:name="_heading=h.38jdw3fce67w" w:colFirst="0" w:colLast="0"/>
      <w:bookmarkEnd w:id="78"/>
      <w:r>
        <w:br w:type="page"/>
      </w:r>
    </w:p>
    <w:p w14:paraId="4CC4B8D4" w14:textId="77777777" w:rsidR="00430C5A" w:rsidRDefault="00000000">
      <w:pPr>
        <w:pStyle w:val="Titlu2"/>
        <w:tabs>
          <w:tab w:val="center" w:pos="4820"/>
        </w:tabs>
        <w:spacing w:line="240" w:lineRule="auto"/>
      </w:pPr>
      <w:r>
        <w:lastRenderedPageBreak/>
        <w:t>Anexa 4.Tabel sinoptic – Medicamente utilizate în managementul Infecției Periprotetice (IPP)</w:t>
      </w:r>
    </w:p>
    <w:tbl>
      <w:tblPr>
        <w:tblStyle w:val="affffffa"/>
        <w:tblW w:w="101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1875"/>
        <w:gridCol w:w="1485"/>
        <w:gridCol w:w="1425"/>
        <w:gridCol w:w="1155"/>
        <w:gridCol w:w="2355"/>
      </w:tblGrid>
      <w:tr w:rsidR="00430C5A" w14:paraId="4C6422CA" w14:textId="77777777">
        <w:trPr>
          <w:trHeight w:val="782"/>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1F381F2"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 xml:space="preserve">Grupa </w:t>
            </w:r>
            <w:proofErr w:type="spellStart"/>
            <w:r>
              <w:rPr>
                <w:rFonts w:ascii="Times New Roman" w:eastAsia="Times New Roman" w:hAnsi="Times New Roman" w:cs="Times New Roman"/>
                <w:b/>
              </w:rPr>
              <w:t>farmacoterapeutică</w:t>
            </w:r>
            <w:proofErr w:type="spellEnd"/>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5CCEE17"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 xml:space="preserve">Denumirea comună </w:t>
            </w:r>
            <w:proofErr w:type="spellStart"/>
            <w:r>
              <w:rPr>
                <w:rFonts w:ascii="Times New Roman" w:eastAsia="Times New Roman" w:hAnsi="Times New Roman" w:cs="Times New Roman"/>
                <w:b/>
              </w:rPr>
              <w:t>internaţională</w:t>
            </w:r>
            <w:proofErr w:type="spellEnd"/>
            <w:r>
              <w:rPr>
                <w:rFonts w:ascii="Times New Roman" w:eastAsia="Times New Roman" w:hAnsi="Times New Roman" w:cs="Times New Roman"/>
                <w:b/>
              </w:rPr>
              <w:t xml:space="preserve"> (DCI)</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1D6C5A5"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Formă farmaceutică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76903E4"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Doza uzuală</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2C6F71C"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Modul de administrare</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60296E9"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Interacțiuni principale și Note</w:t>
            </w:r>
          </w:p>
        </w:tc>
      </w:tr>
      <w:tr w:rsidR="00430C5A" w14:paraId="3BA9B187" w14:textId="77777777">
        <w:trPr>
          <w:trHeight w:val="100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8978E6D"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Analgezice non-opioide &amp; AINS</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93FCCC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Metamizoli natrium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F9FDEB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Soluție injectabilă, comprimate</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32ECB1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500–1000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5324AA9"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i.m., i.v. lent, oral</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567014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de reacții anafilactice, hipotensiune (la adm. i.v.), agranulocitoză (rar, dar sever).</w:t>
            </w:r>
          </w:p>
        </w:tc>
      </w:tr>
      <w:tr w:rsidR="00430C5A" w14:paraId="0F803987" w14:textId="77777777">
        <w:trPr>
          <w:trHeight w:val="147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80C579D"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C8A1E7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Paracetamolum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9C0966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soluție perfuzabilă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C55A91B"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500–1000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D454E8B"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6E30D4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w:t>
            </w:r>
            <w:proofErr w:type="spellStart"/>
            <w:r>
              <w:rPr>
                <w:rFonts w:ascii="Times New Roman" w:eastAsia="Times New Roman" w:hAnsi="Times New Roman" w:cs="Times New Roman"/>
              </w:rPr>
              <w:t>hepatotoxicitate</w:t>
            </w:r>
            <w:proofErr w:type="spellEnd"/>
            <w:r>
              <w:rPr>
                <w:rFonts w:ascii="Times New Roman" w:eastAsia="Times New Roman" w:hAnsi="Times New Roman" w:cs="Times New Roman"/>
              </w:rPr>
              <w:t xml:space="preserve"> la doze mari, în special în combinație cu alcool sau alți agenți </w:t>
            </w:r>
            <w:proofErr w:type="spellStart"/>
            <w:r>
              <w:rPr>
                <w:rFonts w:ascii="Times New Roman" w:eastAsia="Times New Roman" w:hAnsi="Times New Roman" w:cs="Times New Roman"/>
              </w:rPr>
              <w:t>hepatotoxici</w:t>
            </w:r>
            <w:proofErr w:type="spellEnd"/>
            <w:r>
              <w:rPr>
                <w:rFonts w:ascii="Times New Roman" w:eastAsia="Times New Roman" w:hAnsi="Times New Roman" w:cs="Times New Roman"/>
              </w:rPr>
              <w:t>.</w:t>
            </w:r>
          </w:p>
        </w:tc>
      </w:tr>
      <w:tr w:rsidR="00430C5A" w14:paraId="4D8DE074" w14:textId="77777777">
        <w:trPr>
          <w:trHeight w:val="1256"/>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52BAB63"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75AC969"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Dexketoprofenum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0ED8FD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soluție 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4B33A7E"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12.5–25 mg; i.v./i.m.: 50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AD7A70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 i.m.</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E2F745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gastrointestinal (GI) crescut, în special în combinație cu alți AINS sau corticosteroizi. Prudență în insuficiența renală.</w:t>
            </w:r>
          </w:p>
        </w:tc>
      </w:tr>
      <w:tr w:rsidR="00430C5A" w14:paraId="78E5997F" w14:textId="77777777">
        <w:trPr>
          <w:trHeight w:val="84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6E88F3E"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2CC13D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Ibuprofenum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A220289"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5C81D0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200–400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90E9EE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0F2424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GI crescut. Poate interacționa cu anticoagulantele și </w:t>
            </w:r>
            <w:proofErr w:type="spellStart"/>
            <w:r>
              <w:rPr>
                <w:rFonts w:ascii="Times New Roman" w:eastAsia="Times New Roman" w:hAnsi="Times New Roman" w:cs="Times New Roman"/>
              </w:rPr>
              <w:t>antihipertensivele</w:t>
            </w:r>
            <w:proofErr w:type="spellEnd"/>
            <w:r>
              <w:rPr>
                <w:rFonts w:ascii="Times New Roman" w:eastAsia="Times New Roman" w:hAnsi="Times New Roman" w:cs="Times New Roman"/>
              </w:rPr>
              <w:t>.</w:t>
            </w:r>
          </w:p>
        </w:tc>
      </w:tr>
      <w:tr w:rsidR="00430C5A" w14:paraId="5E6E3CA4" w14:textId="77777777">
        <w:trPr>
          <w:trHeight w:val="1587"/>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B3E9912"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Analgezice cu acțiune mixtă</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B830BC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Tramadolum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D687D2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Capsule/comprimate, soluție 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C963E86"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50–100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AE9702D"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 i.m.</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8812B7E"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sindrom </w:t>
            </w:r>
            <w:proofErr w:type="spellStart"/>
            <w:r>
              <w:rPr>
                <w:rFonts w:ascii="Times New Roman" w:eastAsia="Times New Roman" w:hAnsi="Times New Roman" w:cs="Times New Roman"/>
              </w:rPr>
              <w:t>serotoninergic</w:t>
            </w:r>
            <w:proofErr w:type="spellEnd"/>
            <w:r>
              <w:rPr>
                <w:rFonts w:ascii="Times New Roman" w:eastAsia="Times New Roman" w:hAnsi="Times New Roman" w:cs="Times New Roman"/>
              </w:rPr>
              <w:t xml:space="preserve"> cu ISRS/antidepresive. Reduce pragul </w:t>
            </w:r>
            <w:proofErr w:type="spellStart"/>
            <w:r>
              <w:rPr>
                <w:rFonts w:ascii="Times New Roman" w:eastAsia="Times New Roman" w:hAnsi="Times New Roman" w:cs="Times New Roman"/>
              </w:rPr>
              <w:t>convulsivant</w:t>
            </w:r>
            <w:proofErr w:type="spellEnd"/>
            <w:r>
              <w:rPr>
                <w:rFonts w:ascii="Times New Roman" w:eastAsia="Times New Roman" w:hAnsi="Times New Roman" w:cs="Times New Roman"/>
              </w:rPr>
              <w:t>. Sedare crescută cu alte deprimante SNC.</w:t>
            </w:r>
          </w:p>
        </w:tc>
      </w:tr>
      <w:tr w:rsidR="00430C5A" w14:paraId="51F5DE0B" w14:textId="77777777">
        <w:trPr>
          <w:trHeight w:val="157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6193E70"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Analgezice opioide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17D26E1"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Trimeperidinum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949578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soluție 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DB0F04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Doză individualizată</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7FE99C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s.c., i.m.,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D5E33CB"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înalt de depresie respiratorie și sedare în combinație cu benzodiazepine sau alte deprimante SNC. Risc de dependență.</w:t>
            </w:r>
          </w:p>
        </w:tc>
      </w:tr>
      <w:tr w:rsidR="00430C5A" w14:paraId="0F80A2CC" w14:textId="77777777">
        <w:trPr>
          <w:trHeight w:val="141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0542A08"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7DD4D2D"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Morphinum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FE669C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eliberare prelungită, soluție 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574B42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Doză individualizată</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92F691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s.c., i.m.,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ADEC6E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înalt de depresie respiratorie, sedare, constipație. Interacțiuni severe cu deprimante SNC.</w:t>
            </w:r>
          </w:p>
        </w:tc>
      </w:tr>
      <w:tr w:rsidR="00430C5A" w14:paraId="13A0CA68" w14:textId="77777777">
        <w:trPr>
          <w:trHeight w:val="220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4F225A7"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Antibiotice - </w:t>
            </w:r>
            <w:proofErr w:type="spellStart"/>
            <w:r>
              <w:rPr>
                <w:rFonts w:ascii="Times New Roman" w:eastAsia="Times New Roman" w:hAnsi="Times New Roman" w:cs="Times New Roman"/>
                <w:b/>
              </w:rPr>
              <w:t>Glicopeptide</w:t>
            </w:r>
            <w:proofErr w:type="spellEnd"/>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89B64B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Vancomycinum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C7298CB"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perfuzabilă/injectabilă; pulbere sterilă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35C69F4"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 15–20 mg/kg; local: 1–2 g/40g ciment</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B59970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 local (în ciment)</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704864B"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nefrotoxicitate și </w:t>
            </w:r>
            <w:proofErr w:type="spellStart"/>
            <w:r>
              <w:rPr>
                <w:rFonts w:ascii="Times New Roman" w:eastAsia="Times New Roman" w:hAnsi="Times New Roman" w:cs="Times New Roman"/>
              </w:rPr>
              <w:t>ototoxicitate</w:t>
            </w:r>
            <w:proofErr w:type="spellEnd"/>
            <w:r>
              <w:rPr>
                <w:rFonts w:ascii="Times New Roman" w:eastAsia="Times New Roman" w:hAnsi="Times New Roman" w:cs="Times New Roman"/>
              </w:rPr>
              <w:t>, în special cu aminoglicozide. Necesită monitorizarea concentrației serice. Risc de "sindromul omului roșu".</w:t>
            </w:r>
          </w:p>
        </w:tc>
      </w:tr>
      <w:tr w:rsidR="00430C5A" w14:paraId="789767F3" w14:textId="77777777">
        <w:trPr>
          <w:trHeight w:val="180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A81C57C"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 xml:space="preserve">Antibiotice - </w:t>
            </w:r>
            <w:proofErr w:type="spellStart"/>
            <w:r>
              <w:rPr>
                <w:rFonts w:ascii="Times New Roman" w:eastAsia="Times New Roman" w:hAnsi="Times New Roman" w:cs="Times New Roman"/>
                <w:b/>
              </w:rPr>
              <w:t>Ansamicine</w:t>
            </w:r>
            <w:proofErr w:type="spellEnd"/>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F81E761"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Rifampicinum*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596836D"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Capsule/comprimate</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A3CCAEE"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300–450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942009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41DDC41"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Inductor enzimatic puternic (CYP450): reduce eficacitatea multor medicamente (ex. anticoagulante, antifungice, contraceptive). Risc de </w:t>
            </w:r>
            <w:proofErr w:type="spellStart"/>
            <w:r>
              <w:rPr>
                <w:rFonts w:ascii="Times New Roman" w:eastAsia="Times New Roman" w:hAnsi="Times New Roman" w:cs="Times New Roman"/>
              </w:rPr>
              <w:t>hepatotoxicitate</w:t>
            </w:r>
            <w:proofErr w:type="spellEnd"/>
            <w:r>
              <w:rPr>
                <w:rFonts w:ascii="Times New Roman" w:eastAsia="Times New Roman" w:hAnsi="Times New Roman" w:cs="Times New Roman"/>
              </w:rPr>
              <w:t>.</w:t>
            </w:r>
          </w:p>
        </w:tc>
      </w:tr>
      <w:tr w:rsidR="00430C5A" w14:paraId="7ADC2C6F" w14:textId="77777777">
        <w:trPr>
          <w:trHeight w:val="157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37BDA46"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Antibiotice - Peniciline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171992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Piperacillinum + Tazobactamum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E0D525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01BF5E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4.5 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BB43CE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C927D4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de nefrotoxicitate crescut în combinație cu Vancomycinum. Necesită ajustarea dozei în insuficiența renală.</w:t>
            </w:r>
          </w:p>
        </w:tc>
      </w:tr>
      <w:tr w:rsidR="00430C5A" w14:paraId="0C189F10" w14:textId="77777777">
        <w:trPr>
          <w:trHeight w:val="1518"/>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BA187E5"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Antibiotice - Carbapeneme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EE759D9"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Meropenemum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C6EA4D5"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BB678C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1–2 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243B491"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A7315C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Poate reduce nivelurile serice ale acidului </w:t>
            </w:r>
            <w:proofErr w:type="spellStart"/>
            <w:r>
              <w:rPr>
                <w:rFonts w:ascii="Times New Roman" w:eastAsia="Times New Roman" w:hAnsi="Times New Roman" w:cs="Times New Roman"/>
              </w:rPr>
              <w:t>valproic</w:t>
            </w:r>
            <w:proofErr w:type="spellEnd"/>
            <w:r>
              <w:rPr>
                <w:rFonts w:ascii="Times New Roman" w:eastAsia="Times New Roman" w:hAnsi="Times New Roman" w:cs="Times New Roman"/>
              </w:rPr>
              <w:t xml:space="preserve"> (risc de convulsii). Spectru foarte larg, rezervat infecțiilor severe/MDR.</w:t>
            </w:r>
          </w:p>
        </w:tc>
      </w:tr>
      <w:tr w:rsidR="00430C5A" w14:paraId="70680ACB" w14:textId="77777777">
        <w:trPr>
          <w:trHeight w:val="39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79ADBC4"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Antibiotice - Cefalosporine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AEDB575"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Ceftriaxonum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C573FB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A3527C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1–2 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443C945"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 i.m.</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78D3CF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de precipitare cu soluții ce conțin calciu. Eliminare biliară.</w:t>
            </w:r>
          </w:p>
        </w:tc>
      </w:tr>
      <w:tr w:rsidR="00430C5A" w14:paraId="0A18AFA4" w14:textId="77777777">
        <w:trPr>
          <w:trHeight w:val="108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27309C0"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249FC4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Ceftazidimum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B5F9DA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E30380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1–2 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AE26A5D"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 i.m.</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B175B5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Activitate anti-Pseudomonas. Necesită ajustarea dozei în insuficiența renală.</w:t>
            </w:r>
          </w:p>
        </w:tc>
      </w:tr>
      <w:tr w:rsidR="00430C5A" w14:paraId="50235843" w14:textId="77777777">
        <w:trPr>
          <w:trHeight w:val="115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016EA89"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Antibiotice - Aminoglicozide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A30804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Gentamicinum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1B717F6"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Soluție injectabilă; pulbere sterilă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81F1A3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i.v./i.m.: 3–5 mg/kg/zi; local: 1 g/40g ciment</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C3DDF3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 i.m., local (în ciment)</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CA9FB8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înalt de nefrotoxicitate și </w:t>
            </w:r>
            <w:proofErr w:type="spellStart"/>
            <w:r>
              <w:rPr>
                <w:rFonts w:ascii="Times New Roman" w:eastAsia="Times New Roman" w:hAnsi="Times New Roman" w:cs="Times New Roman"/>
              </w:rPr>
              <w:t>ototoxicitate</w:t>
            </w:r>
            <w:proofErr w:type="spellEnd"/>
            <w:r>
              <w:rPr>
                <w:rFonts w:ascii="Times New Roman" w:eastAsia="Times New Roman" w:hAnsi="Times New Roman" w:cs="Times New Roman"/>
              </w:rPr>
              <w:t>. Necesită monitorizare serică. Sinergism cu beta-</w:t>
            </w:r>
            <w:proofErr w:type="spellStart"/>
            <w:r>
              <w:rPr>
                <w:rFonts w:ascii="Times New Roman" w:eastAsia="Times New Roman" w:hAnsi="Times New Roman" w:cs="Times New Roman"/>
              </w:rPr>
              <w:t>lactaminele</w:t>
            </w:r>
            <w:proofErr w:type="spellEnd"/>
            <w:r>
              <w:rPr>
                <w:rFonts w:ascii="Times New Roman" w:eastAsia="Times New Roman" w:hAnsi="Times New Roman" w:cs="Times New Roman"/>
              </w:rPr>
              <w:t>.</w:t>
            </w:r>
          </w:p>
        </w:tc>
      </w:tr>
      <w:tr w:rsidR="00430C5A" w14:paraId="17527AB5" w14:textId="77777777">
        <w:trPr>
          <w:trHeight w:val="81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6FDE3AB"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5141574"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Tobramycinum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E87C034"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Soluție injectabilă; pulbere sterilă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8E58C84"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Similar cu Gentamicinum; local: 1–4 g/40g ciment</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94C8715"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 i.m., local (în ciment)</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7E7166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Profil de toxicitate și interacțiuni similar cu Gentamicinum.</w:t>
            </w:r>
          </w:p>
        </w:tc>
      </w:tr>
      <w:tr w:rsidR="00430C5A" w14:paraId="380ACC0C" w14:textId="77777777">
        <w:trPr>
          <w:trHeight w:val="19"/>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23A21B5"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Antimicrobiene - Fluorochinolone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B2C003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Ciprofloxacinum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20FE65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soluție perfuzabilă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7045439"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500–750 mg; i.v.: 400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C1FE68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EDB8F0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prelungire a intervalului </w:t>
            </w:r>
            <w:proofErr w:type="spellStart"/>
            <w:r>
              <w:rPr>
                <w:rFonts w:ascii="Times New Roman" w:eastAsia="Times New Roman" w:hAnsi="Times New Roman" w:cs="Times New Roman"/>
              </w:rPr>
              <w:t>QTc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tendinopatii</w:t>
            </w:r>
            <w:proofErr w:type="spellEnd"/>
            <w:r>
              <w:rPr>
                <w:rFonts w:ascii="Times New Roman" w:eastAsia="Times New Roman" w:hAnsi="Times New Roman" w:cs="Times New Roman"/>
              </w:rPr>
              <w:t xml:space="preserve"> (ruptură de tendon). Absorbția orală redusă de cationi (Ca, </w:t>
            </w:r>
            <w:r>
              <w:rPr>
                <w:rFonts w:ascii="Times New Roman" w:eastAsia="Times New Roman" w:hAnsi="Times New Roman" w:cs="Times New Roman"/>
              </w:rPr>
              <w:lastRenderedPageBreak/>
              <w:t>Fe, Mg).</w:t>
            </w:r>
          </w:p>
        </w:tc>
      </w:tr>
      <w:tr w:rsidR="00430C5A" w14:paraId="7E030422" w14:textId="77777777">
        <w:trPr>
          <w:trHeight w:val="570"/>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142AD4C"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5FEF44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Levofloxacinum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0EE466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soluție perfuzabilă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010760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500–750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28CA764"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8FE475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Profil de risc și interacțiuni similar cu Ciprofloxacinum.</w:t>
            </w:r>
          </w:p>
        </w:tc>
      </w:tr>
      <w:tr w:rsidR="00430C5A" w14:paraId="71C6BBF6" w14:textId="77777777">
        <w:trPr>
          <w:trHeight w:val="166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4C27A0C"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 xml:space="preserve">Antimicrobiene - </w:t>
            </w:r>
            <w:proofErr w:type="spellStart"/>
            <w:r>
              <w:rPr>
                <w:rFonts w:ascii="Times New Roman" w:eastAsia="Times New Roman" w:hAnsi="Times New Roman" w:cs="Times New Roman"/>
                <w:b/>
              </w:rPr>
              <w:t>Oxazolidinone</w:t>
            </w:r>
            <w:proofErr w:type="spellEnd"/>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3D0F534"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Linezolidum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25B935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Comprimate, soluție perfuzabilă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E31884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600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D46647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089CE92"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w:t>
            </w:r>
            <w:proofErr w:type="spellStart"/>
            <w:r>
              <w:rPr>
                <w:rFonts w:ascii="Times New Roman" w:eastAsia="Times New Roman" w:hAnsi="Times New Roman" w:cs="Times New Roman"/>
              </w:rPr>
              <w:t>mielosupresie</w:t>
            </w:r>
            <w:proofErr w:type="spellEnd"/>
            <w:r>
              <w:rPr>
                <w:rFonts w:ascii="Times New Roman" w:eastAsia="Times New Roman" w:hAnsi="Times New Roman" w:cs="Times New Roman"/>
              </w:rPr>
              <w:t xml:space="preserve"> (trombocitopenie) la tratament prelungit. Risc de sindrom </w:t>
            </w:r>
            <w:proofErr w:type="spellStart"/>
            <w:r>
              <w:rPr>
                <w:rFonts w:ascii="Times New Roman" w:eastAsia="Times New Roman" w:hAnsi="Times New Roman" w:cs="Times New Roman"/>
              </w:rPr>
              <w:t>serotoninergic</w:t>
            </w:r>
            <w:proofErr w:type="spellEnd"/>
            <w:r>
              <w:rPr>
                <w:rFonts w:ascii="Times New Roman" w:eastAsia="Times New Roman" w:hAnsi="Times New Roman" w:cs="Times New Roman"/>
              </w:rPr>
              <w:t xml:space="preserve"> cu medicamente </w:t>
            </w:r>
            <w:proofErr w:type="spellStart"/>
            <w:r>
              <w:rPr>
                <w:rFonts w:ascii="Times New Roman" w:eastAsia="Times New Roman" w:hAnsi="Times New Roman" w:cs="Times New Roman"/>
              </w:rPr>
              <w:t>serotoninergice</w:t>
            </w:r>
            <w:proofErr w:type="spellEnd"/>
            <w:r>
              <w:rPr>
                <w:rFonts w:ascii="Times New Roman" w:eastAsia="Times New Roman" w:hAnsi="Times New Roman" w:cs="Times New Roman"/>
              </w:rPr>
              <w:t>.</w:t>
            </w:r>
          </w:p>
        </w:tc>
      </w:tr>
      <w:tr w:rsidR="00430C5A" w14:paraId="5021D06F" w14:textId="77777777">
        <w:trPr>
          <w:trHeight w:val="1418"/>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025AF32"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Alte Antibiotice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0BF017B"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Daptomycinum*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AA8B04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perfuzabilă/injectabilă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480C4CD"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6–10 mg/kg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B0AE136"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B6EAE4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miopatie (necesită monitorizarea </w:t>
            </w:r>
            <w:proofErr w:type="spellStart"/>
            <w:r>
              <w:rPr>
                <w:rFonts w:ascii="Times New Roman" w:eastAsia="Times New Roman" w:hAnsi="Times New Roman" w:cs="Times New Roman"/>
              </w:rPr>
              <w:t>creatinkinazei</w:t>
            </w:r>
            <w:proofErr w:type="spellEnd"/>
            <w:r>
              <w:rPr>
                <w:rFonts w:ascii="Times New Roman" w:eastAsia="Times New Roman" w:hAnsi="Times New Roman" w:cs="Times New Roman"/>
              </w:rPr>
              <w:t xml:space="preserve"> - CK). Inactivată de </w:t>
            </w:r>
            <w:proofErr w:type="spellStart"/>
            <w:r>
              <w:rPr>
                <w:rFonts w:ascii="Times New Roman" w:eastAsia="Times New Roman" w:hAnsi="Times New Roman" w:cs="Times New Roman"/>
              </w:rPr>
              <w:t>surfactantul</w:t>
            </w:r>
            <w:proofErr w:type="spellEnd"/>
            <w:r>
              <w:rPr>
                <w:rFonts w:ascii="Times New Roman" w:eastAsia="Times New Roman" w:hAnsi="Times New Roman" w:cs="Times New Roman"/>
              </w:rPr>
              <w:t xml:space="preserve"> pulmonar (nu se utilizează pentru pneumonie).</w:t>
            </w:r>
          </w:p>
        </w:tc>
      </w:tr>
      <w:tr w:rsidR="00430C5A" w14:paraId="42CC6869" w14:textId="77777777">
        <w:trPr>
          <w:trHeight w:val="127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C4613F5"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Antifungice</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7786B7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Fluconazolum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1C0207C"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Capsule, soluție perfuzabilă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2AADD83"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200–400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000A15D"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oral, 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33B3E2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de prelungire </w:t>
            </w:r>
            <w:proofErr w:type="spellStart"/>
            <w:r>
              <w:rPr>
                <w:rFonts w:ascii="Times New Roman" w:eastAsia="Times New Roman" w:hAnsi="Times New Roman" w:cs="Times New Roman"/>
              </w:rPr>
              <w:t>QTc</w:t>
            </w:r>
            <w:proofErr w:type="spellEnd"/>
            <w:r>
              <w:rPr>
                <w:rFonts w:ascii="Times New Roman" w:eastAsia="Times New Roman" w:hAnsi="Times New Roman" w:cs="Times New Roman"/>
              </w:rPr>
              <w:t>. Inhibitor CYP450, multiple interacțiuni medicamentoase (crește concentrația multor medicamente).</w:t>
            </w:r>
          </w:p>
        </w:tc>
      </w:tr>
      <w:tr w:rsidR="00430C5A" w14:paraId="119C800D" w14:textId="77777777">
        <w:trPr>
          <w:trHeight w:val="845"/>
        </w:trPr>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6CE62EE" w14:textId="77777777" w:rsidR="00430C5A" w:rsidRDefault="00430C5A">
            <w:pPr>
              <w:widowControl w:val="0"/>
              <w:tabs>
                <w:tab w:val="center" w:pos="4820"/>
              </w:tabs>
              <w:spacing w:line="240" w:lineRule="auto"/>
              <w:rPr>
                <w:rFonts w:ascii="Times New Roman" w:eastAsia="Times New Roman" w:hAnsi="Times New Roman" w:cs="Times New Roman"/>
                <w:b/>
              </w:rPr>
            </w:pP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6B615AF"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Amphotericinum B*</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26AB085"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Pulbere pentru soluție perfuzabilă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2029EE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Doză conform formei (</w:t>
            </w:r>
            <w:proofErr w:type="spellStart"/>
            <w:r>
              <w:rPr>
                <w:rFonts w:ascii="Times New Roman" w:eastAsia="Times New Roman" w:hAnsi="Times New Roman" w:cs="Times New Roman"/>
              </w:rPr>
              <w:t>lipozomală</w:t>
            </w:r>
            <w:proofErr w:type="spellEnd"/>
            <w:r>
              <w:rPr>
                <w:rFonts w:ascii="Times New Roman" w:eastAsia="Times New Roman" w:hAnsi="Times New Roman" w:cs="Times New Roman"/>
              </w:rPr>
              <w:t>/convențională)</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996F3C8"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i.v.</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F134721"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 xml:space="preserve">Risc înalt de nefrotoxicitate și reacții </w:t>
            </w:r>
            <w:proofErr w:type="spellStart"/>
            <w:r>
              <w:rPr>
                <w:rFonts w:ascii="Times New Roman" w:eastAsia="Times New Roman" w:hAnsi="Times New Roman" w:cs="Times New Roman"/>
              </w:rPr>
              <w:t>infuzionale</w:t>
            </w:r>
            <w:proofErr w:type="spellEnd"/>
            <w:r>
              <w:rPr>
                <w:rFonts w:ascii="Times New Roman" w:eastAsia="Times New Roman" w:hAnsi="Times New Roman" w:cs="Times New Roman"/>
              </w:rPr>
              <w:t xml:space="preserve"> (febră, frisoane). Necesită pre-medicație și monitorizare atentă.</w:t>
            </w:r>
          </w:p>
        </w:tc>
      </w:tr>
      <w:tr w:rsidR="00430C5A" w14:paraId="59B6A02C" w14:textId="77777777">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BE93C01" w14:textId="77777777" w:rsidR="00430C5A" w:rsidRDefault="00000000">
            <w:pPr>
              <w:widowControl w:val="0"/>
              <w:tabs>
                <w:tab w:val="center" w:pos="4820"/>
              </w:tabs>
              <w:spacing w:line="240" w:lineRule="auto"/>
              <w:rPr>
                <w:rFonts w:ascii="Times New Roman" w:eastAsia="Times New Roman" w:hAnsi="Times New Roman" w:cs="Times New Roman"/>
                <w:b/>
              </w:rPr>
            </w:pPr>
            <w:r>
              <w:rPr>
                <w:rFonts w:ascii="Times New Roman" w:eastAsia="Times New Roman" w:hAnsi="Times New Roman" w:cs="Times New Roman"/>
                <w:b/>
              </w:rPr>
              <w:t>Anticoagulante (Profilaxie TEV)</w:t>
            </w:r>
          </w:p>
        </w:tc>
        <w:tc>
          <w:tcPr>
            <w:tcW w:w="18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DAFBE90"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Enoxaparini natrium</w:t>
            </w:r>
          </w:p>
        </w:tc>
        <w:tc>
          <w:tcPr>
            <w:tcW w:w="148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A2E9019"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Soluție injectabilă în seringă preumplută</w:t>
            </w:r>
          </w:p>
        </w:tc>
        <w:tc>
          <w:tcPr>
            <w:tcW w:w="14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75AFD9A"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40 mg</w:t>
            </w:r>
          </w:p>
        </w:tc>
        <w:tc>
          <w:tcPr>
            <w:tcW w:w="11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8BFD3B7"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s.c.</w:t>
            </w:r>
          </w:p>
        </w:tc>
        <w:tc>
          <w:tcPr>
            <w:tcW w:w="235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229D3FE" w14:textId="77777777" w:rsidR="00430C5A" w:rsidRDefault="00000000">
            <w:pPr>
              <w:widowControl w:val="0"/>
              <w:tabs>
                <w:tab w:val="center" w:pos="4820"/>
              </w:tabs>
              <w:spacing w:line="240" w:lineRule="auto"/>
              <w:rPr>
                <w:rFonts w:ascii="Times New Roman" w:eastAsia="Times New Roman" w:hAnsi="Times New Roman" w:cs="Times New Roman"/>
              </w:rPr>
            </w:pPr>
            <w:r>
              <w:rPr>
                <w:rFonts w:ascii="Times New Roman" w:eastAsia="Times New Roman" w:hAnsi="Times New Roman" w:cs="Times New Roman"/>
              </w:rPr>
              <w:t>Risc de sângerare, trombocitopenie indusă de heparină (HIT). Interacțiuni cu AINS, antiagregante.</w:t>
            </w:r>
          </w:p>
        </w:tc>
      </w:tr>
    </w:tbl>
    <w:p w14:paraId="4E2B9D36" w14:textId="77777777" w:rsidR="00430C5A" w:rsidRDefault="00000000">
      <w:pPr>
        <w:tabs>
          <w:tab w:val="center" w:pos="4820"/>
        </w:tabs>
        <w:spacing w:line="240" w:lineRule="auto"/>
        <w:jc w:val="both"/>
        <w:rPr>
          <w:rFonts w:ascii="Times New Roman" w:eastAsia="Times New Roman" w:hAnsi="Times New Roman" w:cs="Times New Roman"/>
        </w:rPr>
      </w:pPr>
      <w:bookmarkStart w:id="79" w:name="_heading=h.l5qr3yif18xl" w:colFirst="0" w:colLast="0"/>
      <w:bookmarkEnd w:id="79"/>
      <w:r>
        <w:rPr>
          <w:rFonts w:ascii="Times New Roman" w:eastAsia="Times New Roman" w:hAnsi="Times New Roman" w:cs="Times New Roman"/>
          <w:b/>
          <w:sz w:val="24"/>
          <w:szCs w:val="24"/>
        </w:rPr>
        <w:t>Nota:</w:t>
      </w:r>
      <w:r>
        <w:rPr>
          <w:rFonts w:ascii="Times New Roman" w:eastAsia="Times New Roman" w:hAnsi="Times New Roman" w:cs="Times New Roman"/>
          <w:sz w:val="24"/>
          <w:szCs w:val="24"/>
        </w:rPr>
        <w:t xml:space="preserve"> </w:t>
      </w:r>
      <w:r>
        <w:rPr>
          <w:rFonts w:ascii="Times New Roman" w:eastAsia="Times New Roman" w:hAnsi="Times New Roman" w:cs="Times New Roman"/>
        </w:rPr>
        <w:t>Risc GI ↑ (Gastrointestinal): Creșterea riscului de evenimente adverse gastrointestinale (ex. iritație gastrică, ulcere, sângerări) la utilizarea AINS, în special la pacienții vârstnici sau în combinație cu corticosteroizi sau anticoagulante. Nefrotoxicitate/</w:t>
      </w:r>
      <w:proofErr w:type="spellStart"/>
      <w:r>
        <w:rPr>
          <w:rFonts w:ascii="Times New Roman" w:eastAsia="Times New Roman" w:hAnsi="Times New Roman" w:cs="Times New Roman"/>
        </w:rPr>
        <w:t>Ototoxicitate</w:t>
      </w:r>
      <w:proofErr w:type="spellEnd"/>
      <w:r>
        <w:rPr>
          <w:rFonts w:ascii="Times New Roman" w:eastAsia="Times New Roman" w:hAnsi="Times New Roman" w:cs="Times New Roman"/>
        </w:rPr>
        <w:t>: Risc de afectare a funcției renale (nefrotoxicitate) sau a auzului/echilibrului (</w:t>
      </w:r>
      <w:proofErr w:type="spellStart"/>
      <w:r>
        <w:rPr>
          <w:rFonts w:ascii="Times New Roman" w:eastAsia="Times New Roman" w:hAnsi="Times New Roman" w:cs="Times New Roman"/>
        </w:rPr>
        <w:t>ototoxicitate</w:t>
      </w:r>
      <w:proofErr w:type="spellEnd"/>
      <w:r>
        <w:rPr>
          <w:rFonts w:ascii="Times New Roman" w:eastAsia="Times New Roman" w:hAnsi="Times New Roman" w:cs="Times New Roman"/>
        </w:rPr>
        <w:t xml:space="preserve">), specific pentru medicamente precum </w:t>
      </w:r>
      <w:proofErr w:type="spellStart"/>
      <w:r>
        <w:rPr>
          <w:rFonts w:ascii="Times New Roman" w:eastAsia="Times New Roman" w:hAnsi="Times New Roman" w:cs="Times New Roman"/>
        </w:rPr>
        <w:t>aminoglicozidele</w:t>
      </w:r>
      <w:proofErr w:type="spellEnd"/>
      <w:r>
        <w:rPr>
          <w:rFonts w:ascii="Times New Roman" w:eastAsia="Times New Roman" w:hAnsi="Times New Roman" w:cs="Times New Roman"/>
        </w:rPr>
        <w:t xml:space="preserve"> și </w:t>
      </w:r>
      <w:proofErr w:type="spellStart"/>
      <w:r>
        <w:rPr>
          <w:rFonts w:ascii="Times New Roman" w:eastAsia="Times New Roman" w:hAnsi="Times New Roman" w:cs="Times New Roman"/>
        </w:rPr>
        <w:t>vancomicina</w:t>
      </w:r>
      <w:proofErr w:type="spellEnd"/>
      <w:r>
        <w:rPr>
          <w:rFonts w:ascii="Times New Roman" w:eastAsia="Times New Roman" w:hAnsi="Times New Roman" w:cs="Times New Roman"/>
        </w:rPr>
        <w:t xml:space="preserve">. Riscul este accentuat de utilizarea concomitentă a altor medicamente toxice și necesită monitorizare clinică și de </w:t>
      </w:r>
      <w:proofErr w:type="spellStart"/>
      <w:r>
        <w:rPr>
          <w:rFonts w:ascii="Times New Roman" w:eastAsia="Times New Roman" w:hAnsi="Times New Roman" w:cs="Times New Roman"/>
        </w:rPr>
        <w:t>laborator.Sindrom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Serotoninergic</w:t>
      </w:r>
      <w:proofErr w:type="spellEnd"/>
      <w:r>
        <w:rPr>
          <w:rFonts w:ascii="Times New Roman" w:eastAsia="Times New Roman" w:hAnsi="Times New Roman" w:cs="Times New Roman"/>
        </w:rPr>
        <w:t xml:space="preserve">: O reacție potențial fatală cauzată de excesul de serotonină, care poate apărea la combinarea medicamentelor ce cresc nivelul acesteia (ex. Tramadolum, Linezolidum cu antidepresive ISRS) Inductor enzimatic: Un medicament (ex. Rifampicinum*) care accelerează metabolizarea altor medicamente la nivel hepatic, scăzându-le eficacitatea. Acest aspect este critic în managementul </w:t>
      </w:r>
      <w:proofErr w:type="spellStart"/>
      <w:r>
        <w:rPr>
          <w:rFonts w:ascii="Times New Roman" w:eastAsia="Times New Roman" w:hAnsi="Times New Roman" w:cs="Times New Roman"/>
        </w:rPr>
        <w:t>polimedicației</w:t>
      </w:r>
      <w:proofErr w:type="spellEnd"/>
      <w:r>
        <w:rPr>
          <w:rFonts w:ascii="Times New Roman" w:eastAsia="Times New Roman" w:hAnsi="Times New Roman" w:cs="Times New Roman"/>
        </w:rPr>
        <w:t xml:space="preserve">. Prelungirea intervalului </w:t>
      </w:r>
      <w:proofErr w:type="spellStart"/>
      <w:r>
        <w:rPr>
          <w:rFonts w:ascii="Times New Roman" w:eastAsia="Times New Roman" w:hAnsi="Times New Roman" w:cs="Times New Roman"/>
        </w:rPr>
        <w:t>QTc</w:t>
      </w:r>
      <w:proofErr w:type="spellEnd"/>
      <w:r>
        <w:rPr>
          <w:rFonts w:ascii="Times New Roman" w:eastAsia="Times New Roman" w:hAnsi="Times New Roman" w:cs="Times New Roman"/>
        </w:rPr>
        <w:t>: Modificare pe electrocardiogramă care crește riscul de aritmii cardiace severe. Este un efect advers important pentru fluorochinolone și unele antifungice. MDR (</w:t>
      </w:r>
      <w:proofErr w:type="spellStart"/>
      <w:r>
        <w:rPr>
          <w:rFonts w:ascii="Times New Roman" w:eastAsia="Times New Roman" w:hAnsi="Times New Roman" w:cs="Times New Roman"/>
        </w:rPr>
        <w:t>Multi</w:t>
      </w:r>
      <w:proofErr w:type="spellEnd"/>
      <w:r>
        <w:rPr>
          <w:rFonts w:ascii="Times New Roman" w:eastAsia="Times New Roman" w:hAnsi="Times New Roman" w:cs="Times New Roman"/>
        </w:rPr>
        <w:t xml:space="preserve">-Drug </w:t>
      </w:r>
      <w:proofErr w:type="spellStart"/>
      <w:r>
        <w:rPr>
          <w:rFonts w:ascii="Times New Roman" w:eastAsia="Times New Roman" w:hAnsi="Times New Roman" w:cs="Times New Roman"/>
        </w:rPr>
        <w:t>Resistant</w:t>
      </w:r>
      <w:proofErr w:type="spellEnd"/>
      <w:r>
        <w:rPr>
          <w:rFonts w:ascii="Times New Roman" w:eastAsia="Times New Roman" w:hAnsi="Times New Roman" w:cs="Times New Roman"/>
        </w:rPr>
        <w:t>): Rezistența unui microorganism la mai multe clase de medicamente antimicrobiene. TEV (</w:t>
      </w:r>
      <w:proofErr w:type="spellStart"/>
      <w:r>
        <w:rPr>
          <w:rFonts w:ascii="Times New Roman" w:eastAsia="Times New Roman" w:hAnsi="Times New Roman" w:cs="Times New Roman"/>
        </w:rPr>
        <w:t>Tromboembolism</w:t>
      </w:r>
      <w:proofErr w:type="spellEnd"/>
      <w:r>
        <w:rPr>
          <w:rFonts w:ascii="Times New Roman" w:eastAsia="Times New Roman" w:hAnsi="Times New Roman" w:cs="Times New Roman"/>
        </w:rPr>
        <w:t xml:space="preserve"> Venos): Formarea de cheaguri de sânge în vene, o complicație majoră în chirurgia ortopedică, ce necesită profilaxie.* Medicamentele marcate cu asterisc pot avea disponibilitate limitată sau un statut special în Nomenclatorul de Stat al Medicamentelor.</w:t>
      </w:r>
    </w:p>
    <w:p w14:paraId="7A3B09AA" w14:textId="77777777" w:rsidR="00430C5A" w:rsidRDefault="00000000">
      <w:pPr>
        <w:tabs>
          <w:tab w:val="center" w:pos="4820"/>
        </w:tabs>
        <w:spacing w:line="240" w:lineRule="auto"/>
        <w:sectPr w:rsidR="00430C5A">
          <w:footerReference w:type="default" r:id="rId64"/>
          <w:footerReference w:type="first" r:id="rId65"/>
          <w:pgSz w:w="11906" w:h="16838"/>
          <w:pgMar w:top="850" w:right="566" w:bottom="850" w:left="1417" w:header="720" w:footer="720" w:gutter="0"/>
          <w:pgNumType w:start="1"/>
          <w:cols w:space="708"/>
          <w:titlePg/>
        </w:sectPr>
      </w:pPr>
      <w:bookmarkStart w:id="80" w:name="_heading=h.9epo73me36au" w:colFirst="0" w:colLast="0"/>
      <w:bookmarkEnd w:id="80"/>
      <w:r>
        <w:rPr>
          <w:rFonts w:ascii="Times New Roman" w:eastAsia="Times New Roman" w:hAnsi="Times New Roman" w:cs="Times New Roman"/>
          <w:b/>
          <w:sz w:val="24"/>
          <w:szCs w:val="24"/>
        </w:rPr>
        <w:tab/>
      </w:r>
      <w:r>
        <w:tab/>
      </w:r>
    </w:p>
    <w:p w14:paraId="45EEB1EC" w14:textId="77777777" w:rsidR="00430C5A" w:rsidRDefault="00000000">
      <w:pPr>
        <w:pStyle w:val="Titlu1"/>
        <w:spacing w:line="240" w:lineRule="auto"/>
      </w:pPr>
      <w:bookmarkStart w:id="81" w:name="_heading=h.6el7xt5glnsa" w:colFirst="0" w:colLast="0"/>
      <w:bookmarkEnd w:id="81"/>
      <w:r>
        <w:lastRenderedPageBreak/>
        <w:t>BIBLIOGRAFIA</w:t>
      </w:r>
    </w:p>
    <w:p w14:paraId="712C8B9D"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ab/>
      </w:r>
      <w:hyperlink r:id="rId66">
        <w:r w:rsidR="00430C5A">
          <w:rPr>
            <w:rFonts w:ascii="Times New Roman" w:eastAsia="Times New Roman" w:hAnsi="Times New Roman" w:cs="Times New Roman"/>
            <w:color w:val="000000"/>
          </w:rPr>
          <w:t>Altsitzioglou P, Avgerinos K, Karampikas V, et al (2024) Point of care testing for the diagnosis of periprosthetic joint infections: a review. SICOT J 10:24. https://doi.org/</w:t>
        </w:r>
      </w:hyperlink>
      <w:hyperlink r:id="rId67">
        <w:r w:rsidR="00430C5A">
          <w:rPr>
            <w:rFonts w:ascii="Times New Roman" w:eastAsia="Times New Roman" w:hAnsi="Times New Roman" w:cs="Times New Roman"/>
            <w:color w:val="000000"/>
          </w:rPr>
          <w:t>10.1051/sicotj/2024019</w:t>
        </w:r>
      </w:hyperlink>
    </w:p>
    <w:p w14:paraId="54F500EB"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rPr>
        <w:tab/>
      </w:r>
      <w:hyperlink r:id="rId68">
        <w:r w:rsidR="00430C5A">
          <w:rPr>
            <w:rFonts w:ascii="Times New Roman" w:eastAsia="Times New Roman" w:hAnsi="Times New Roman" w:cs="Times New Roman"/>
            <w:color w:val="000000"/>
          </w:rPr>
          <w:t xml:space="preserve">The Incidence and Risk Factors of Early Periprosthetic Joint Infections. </w:t>
        </w:r>
      </w:hyperlink>
      <w:hyperlink r:id="rId69">
        <w:r w:rsidR="00430C5A">
          <w:rPr>
            <w:rFonts w:ascii="Times New Roman" w:eastAsia="Times New Roman" w:hAnsi="Times New Roman" w:cs="Times New Roman"/>
            <w:color w:val="000000"/>
          </w:rPr>
          <w:t>https://www.idcmjournal.org/periprosthetic-joint-infections-and-risk-factors/.</w:t>
        </w:r>
      </w:hyperlink>
      <w:hyperlink r:id="rId70">
        <w:r w:rsidR="00430C5A">
          <w:rPr>
            <w:rFonts w:ascii="Times New Roman" w:eastAsia="Times New Roman" w:hAnsi="Times New Roman" w:cs="Times New Roman"/>
            <w:color w:val="000000"/>
          </w:rPr>
          <w:t xml:space="preserve"> Accessed 3 May 2025</w:t>
        </w:r>
      </w:hyperlink>
    </w:p>
    <w:p w14:paraId="56310D0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rPr>
        <w:tab/>
      </w:r>
      <w:hyperlink r:id="rId71">
        <w:r w:rsidR="00430C5A">
          <w:rPr>
            <w:rFonts w:ascii="Times New Roman" w:eastAsia="Times New Roman" w:hAnsi="Times New Roman" w:cs="Times New Roman"/>
            <w:color w:val="000000"/>
          </w:rPr>
          <w:t>Cortes-Penfield N, Krsak M, Damioli L, et al (2024) How we approach suppressive antibiotic therapy following debridement, antibiotics, and implant retention for prosthetic joint infection. Clin Infect Dis 78:188–198. https://doi.org/</w:t>
        </w:r>
      </w:hyperlink>
      <w:hyperlink r:id="rId72">
        <w:r w:rsidR="00430C5A">
          <w:rPr>
            <w:rFonts w:ascii="Times New Roman" w:eastAsia="Times New Roman" w:hAnsi="Times New Roman" w:cs="Times New Roman"/>
            <w:color w:val="000000"/>
          </w:rPr>
          <w:t>10.1093/cid/ciad484</w:t>
        </w:r>
      </w:hyperlink>
    </w:p>
    <w:p w14:paraId="32CD1D88"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w:t>
      </w:r>
      <w:r>
        <w:rPr>
          <w:rFonts w:ascii="Times New Roman" w:eastAsia="Times New Roman" w:hAnsi="Times New Roman" w:cs="Times New Roman"/>
          <w:color w:val="000000"/>
        </w:rPr>
        <w:tab/>
      </w:r>
      <w:hyperlink r:id="rId73">
        <w:r w:rsidR="00430C5A">
          <w:rPr>
            <w:rFonts w:ascii="Times New Roman" w:eastAsia="Times New Roman" w:hAnsi="Times New Roman" w:cs="Times New Roman"/>
            <w:color w:val="000000"/>
          </w:rPr>
          <w:t>Volpe L, Indelli PF, Latella L, et al (2014) Periprosthetic joint infections: a clinical practice algorithm. Joints 2:169–174. https://doi.org/</w:t>
        </w:r>
      </w:hyperlink>
      <w:hyperlink r:id="rId74">
        <w:r w:rsidR="00430C5A">
          <w:rPr>
            <w:rFonts w:ascii="Times New Roman" w:eastAsia="Times New Roman" w:hAnsi="Times New Roman" w:cs="Times New Roman"/>
            <w:color w:val="000000"/>
          </w:rPr>
          <w:t>10.11138/jts/2014.2.4.169</w:t>
        </w:r>
      </w:hyperlink>
    </w:p>
    <w:p w14:paraId="01F2C466"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Pr>
          <w:rFonts w:ascii="Times New Roman" w:eastAsia="Times New Roman" w:hAnsi="Times New Roman" w:cs="Times New Roman"/>
          <w:color w:val="000000"/>
        </w:rPr>
        <w:tab/>
      </w:r>
      <w:hyperlink r:id="rId75">
        <w:r w:rsidR="00430C5A">
          <w:rPr>
            <w:rFonts w:ascii="Times New Roman" w:eastAsia="Times New Roman" w:hAnsi="Times New Roman" w:cs="Times New Roman"/>
            <w:color w:val="000000"/>
          </w:rPr>
          <w:t>Hayta A, Akgün D, Do A, et al (2025) Mid- to long-term outcomes of two-stage revision arthroplasty for periprosthetic joint infection of the shoulder. J Clin Med 14:547. https://doi.org/</w:t>
        </w:r>
      </w:hyperlink>
      <w:hyperlink r:id="rId76">
        <w:r w:rsidR="00430C5A">
          <w:rPr>
            <w:rFonts w:ascii="Times New Roman" w:eastAsia="Times New Roman" w:hAnsi="Times New Roman" w:cs="Times New Roman"/>
            <w:color w:val="000000"/>
          </w:rPr>
          <w:t>10.3390/jcm14020547</w:t>
        </w:r>
      </w:hyperlink>
    </w:p>
    <w:p w14:paraId="5965364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Pr>
          <w:rFonts w:ascii="Times New Roman" w:eastAsia="Times New Roman" w:hAnsi="Times New Roman" w:cs="Times New Roman"/>
          <w:color w:val="000000"/>
        </w:rPr>
        <w:tab/>
      </w:r>
      <w:hyperlink r:id="rId77">
        <w:r w:rsidR="00430C5A">
          <w:rPr>
            <w:rFonts w:ascii="Times New Roman" w:eastAsia="Times New Roman" w:hAnsi="Times New Roman" w:cs="Times New Roman"/>
            <w:color w:val="000000"/>
          </w:rPr>
          <w:t>Capece G, Di Gialleonardo E, Comisi C, et al (2025) Treatment options of prosthetic joint infections following total ankle arthroplasty: A systematic review. J Clin Med 14:718. https://doi.org/</w:t>
        </w:r>
      </w:hyperlink>
      <w:hyperlink r:id="rId78">
        <w:r w:rsidR="00430C5A">
          <w:rPr>
            <w:rFonts w:ascii="Times New Roman" w:eastAsia="Times New Roman" w:hAnsi="Times New Roman" w:cs="Times New Roman"/>
            <w:color w:val="000000"/>
          </w:rPr>
          <w:t>10.3390/jcm14030718</w:t>
        </w:r>
      </w:hyperlink>
    </w:p>
    <w:p w14:paraId="1AE0F92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 </w:t>
      </w:r>
      <w:r>
        <w:rPr>
          <w:rFonts w:ascii="Times New Roman" w:eastAsia="Times New Roman" w:hAnsi="Times New Roman" w:cs="Times New Roman"/>
          <w:color w:val="000000"/>
        </w:rPr>
        <w:tab/>
      </w:r>
      <w:hyperlink r:id="rId79">
        <w:r w:rsidR="00430C5A">
          <w:rPr>
            <w:rFonts w:ascii="Times New Roman" w:eastAsia="Times New Roman" w:hAnsi="Times New Roman" w:cs="Times New Roman"/>
            <w:color w:val="000000"/>
          </w:rPr>
          <w:t xml:space="preserve">Murray C (2024) Guidelines for the management of periprosthetic joint infection. In: elearning for healthcare. </w:t>
        </w:r>
      </w:hyperlink>
      <w:hyperlink r:id="rId80">
        <w:r w:rsidR="00430C5A">
          <w:rPr>
            <w:rFonts w:ascii="Times New Roman" w:eastAsia="Times New Roman" w:hAnsi="Times New Roman" w:cs="Times New Roman"/>
            <w:color w:val="000000"/>
          </w:rPr>
          <w:t>https://www.e-lfh.org.uk/guidelines-for-the-management-of-periprosthetic-joint-infection/.</w:t>
        </w:r>
      </w:hyperlink>
      <w:hyperlink r:id="rId81">
        <w:r w:rsidR="00430C5A">
          <w:rPr>
            <w:rFonts w:ascii="Times New Roman" w:eastAsia="Times New Roman" w:hAnsi="Times New Roman" w:cs="Times New Roman"/>
            <w:color w:val="000000"/>
          </w:rPr>
          <w:t xml:space="preserve"> Accessed 3 May 2025</w:t>
        </w:r>
      </w:hyperlink>
    </w:p>
    <w:p w14:paraId="43C2003D"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w:t>
      </w:r>
      <w:r>
        <w:rPr>
          <w:rFonts w:ascii="Times New Roman" w:eastAsia="Times New Roman" w:hAnsi="Times New Roman" w:cs="Times New Roman"/>
          <w:color w:val="000000"/>
        </w:rPr>
        <w:tab/>
      </w:r>
      <w:hyperlink r:id="rId82">
        <w:r w:rsidR="00430C5A">
          <w:rPr>
            <w:rFonts w:ascii="Times New Roman" w:eastAsia="Times New Roman" w:hAnsi="Times New Roman" w:cs="Times New Roman"/>
            <w:color w:val="000000"/>
          </w:rPr>
          <w:t xml:space="preserve">Treating periprosthetic joint infection: adopting an individualized approach. </w:t>
        </w:r>
      </w:hyperlink>
      <w:hyperlink r:id="rId83">
        <w:r w:rsidR="00430C5A">
          <w:rPr>
            <w:rFonts w:ascii="Times New Roman" w:eastAsia="Times New Roman" w:hAnsi="Times New Roman" w:cs="Times New Roman"/>
            <w:color w:val="000000"/>
          </w:rPr>
          <w:t>https://www.aofoundation.org/recon/clinical-library-and-tools/scientific-articles/06_03_preview_treating-periprosthetic-joint-infection-pji.</w:t>
        </w:r>
      </w:hyperlink>
      <w:hyperlink r:id="rId84">
        <w:r w:rsidR="00430C5A">
          <w:rPr>
            <w:rFonts w:ascii="Times New Roman" w:eastAsia="Times New Roman" w:hAnsi="Times New Roman" w:cs="Times New Roman"/>
            <w:color w:val="000000"/>
          </w:rPr>
          <w:t xml:space="preserve"> Accessed 29 Apr 2025</w:t>
        </w:r>
      </w:hyperlink>
    </w:p>
    <w:p w14:paraId="0490062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Pr>
          <w:rFonts w:ascii="Times New Roman" w:eastAsia="Times New Roman" w:hAnsi="Times New Roman" w:cs="Times New Roman"/>
          <w:color w:val="000000"/>
        </w:rPr>
        <w:tab/>
      </w:r>
      <w:hyperlink r:id="rId85">
        <w:r w:rsidR="00430C5A">
          <w:rPr>
            <w:rFonts w:ascii="Times New Roman" w:eastAsia="Times New Roman" w:hAnsi="Times New Roman" w:cs="Times New Roman"/>
            <w:color w:val="000000"/>
          </w:rPr>
          <w:t>Steadman W, Chapman PR, Schuetz M, et al (2023) Local Antibiotic Delivery Options in Prosthetic Joint Infection. Antibiotics (Basel) 12.: https://doi.org/</w:t>
        </w:r>
      </w:hyperlink>
      <w:hyperlink r:id="rId86">
        <w:r w:rsidR="00430C5A">
          <w:rPr>
            <w:rFonts w:ascii="Times New Roman" w:eastAsia="Times New Roman" w:hAnsi="Times New Roman" w:cs="Times New Roman"/>
            <w:color w:val="000000"/>
          </w:rPr>
          <w:t>10.3390/antibiotics12040752</w:t>
        </w:r>
      </w:hyperlink>
    </w:p>
    <w:p w14:paraId="2449699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w:t>
      </w:r>
      <w:r>
        <w:rPr>
          <w:rFonts w:ascii="Times New Roman" w:eastAsia="Times New Roman" w:hAnsi="Times New Roman" w:cs="Times New Roman"/>
          <w:color w:val="000000"/>
        </w:rPr>
        <w:tab/>
      </w:r>
      <w:hyperlink r:id="rId87">
        <w:r w:rsidR="00430C5A">
          <w:rPr>
            <w:rFonts w:ascii="Times New Roman" w:eastAsia="Times New Roman" w:hAnsi="Times New Roman" w:cs="Times New Roman"/>
            <w:color w:val="000000"/>
          </w:rPr>
          <w:t>Bdeir M, Lerchl A, Hetjens S, et al (2024) One- vs. Two-stage revision for periprosthetic shoulder infections: A systematic review and meta-analysis. Antibiotics (Basel) 13:440. https://doi.org/</w:t>
        </w:r>
      </w:hyperlink>
      <w:hyperlink r:id="rId88">
        <w:r w:rsidR="00430C5A">
          <w:rPr>
            <w:rFonts w:ascii="Times New Roman" w:eastAsia="Times New Roman" w:hAnsi="Times New Roman" w:cs="Times New Roman"/>
            <w:color w:val="000000"/>
          </w:rPr>
          <w:t>10.3390/antibiotics13050440</w:t>
        </w:r>
      </w:hyperlink>
    </w:p>
    <w:p w14:paraId="2F6410F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Pr>
          <w:rFonts w:ascii="Times New Roman" w:eastAsia="Times New Roman" w:hAnsi="Times New Roman" w:cs="Times New Roman"/>
          <w:color w:val="000000"/>
        </w:rPr>
        <w:tab/>
      </w:r>
      <w:hyperlink r:id="rId89">
        <w:r w:rsidR="00430C5A">
          <w:rPr>
            <w:rFonts w:ascii="Times New Roman" w:eastAsia="Times New Roman" w:hAnsi="Times New Roman" w:cs="Times New Roman"/>
            <w:color w:val="000000"/>
          </w:rPr>
          <w:t xml:space="preserve">Diagnosing periprosthetic joint infections: where to start, what to look for. </w:t>
        </w:r>
      </w:hyperlink>
      <w:hyperlink r:id="rId90">
        <w:r w:rsidR="00430C5A">
          <w:rPr>
            <w:rFonts w:ascii="Times New Roman" w:eastAsia="Times New Roman" w:hAnsi="Times New Roman" w:cs="Times New Roman"/>
            <w:color w:val="000000"/>
          </w:rPr>
          <w:t>https://www.aofoundation.org/recon/clinical-library-and-tools/scientific-articles/06_02_preview_diagnosing-periprosthetic-joint-infections-pji.</w:t>
        </w:r>
      </w:hyperlink>
      <w:hyperlink r:id="rId91">
        <w:r w:rsidR="00430C5A">
          <w:rPr>
            <w:rFonts w:ascii="Times New Roman" w:eastAsia="Times New Roman" w:hAnsi="Times New Roman" w:cs="Times New Roman"/>
            <w:color w:val="000000"/>
          </w:rPr>
          <w:t xml:space="preserve"> Accessed 29 Apr 2025</w:t>
        </w:r>
      </w:hyperlink>
    </w:p>
    <w:p w14:paraId="2CEB57B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Pr>
          <w:rFonts w:ascii="Times New Roman" w:eastAsia="Times New Roman" w:hAnsi="Times New Roman" w:cs="Times New Roman"/>
          <w:color w:val="000000"/>
        </w:rPr>
        <w:tab/>
      </w:r>
      <w:hyperlink r:id="rId92">
        <w:r w:rsidR="00430C5A">
          <w:rPr>
            <w:rFonts w:ascii="Times New Roman" w:eastAsia="Times New Roman" w:hAnsi="Times New Roman" w:cs="Times New Roman"/>
            <w:color w:val="000000"/>
          </w:rPr>
          <w:t>Yoon H-K, Cho S-H, Lee D-Y, et al (2017) A review of the literature on culture-negative periprosthetic joint infection: Epidemiology, diagnosis and treatment. Knee Surg Relat Res 29:155–164. https://doi.org/</w:t>
        </w:r>
      </w:hyperlink>
      <w:hyperlink r:id="rId93">
        <w:r w:rsidR="00430C5A">
          <w:rPr>
            <w:rFonts w:ascii="Times New Roman" w:eastAsia="Times New Roman" w:hAnsi="Times New Roman" w:cs="Times New Roman"/>
            <w:color w:val="000000"/>
          </w:rPr>
          <w:t>10.5792/ksrr.16.034</w:t>
        </w:r>
      </w:hyperlink>
    </w:p>
    <w:p w14:paraId="5B905FEB"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13. </w:t>
      </w:r>
      <w:r>
        <w:rPr>
          <w:rFonts w:ascii="Times New Roman" w:eastAsia="Times New Roman" w:hAnsi="Times New Roman" w:cs="Times New Roman"/>
          <w:color w:val="000000"/>
        </w:rPr>
        <w:tab/>
      </w:r>
      <w:hyperlink r:id="rId94">
        <w:r w:rsidR="00430C5A">
          <w:rPr>
            <w:rFonts w:ascii="Times New Roman" w:eastAsia="Times New Roman" w:hAnsi="Times New Roman" w:cs="Times New Roman"/>
            <w:color w:val="000000"/>
          </w:rPr>
          <w:t xml:space="preserve">AAOS/ACR/SNMMI/IDSA Diagnosis and Prevention of Periprosthetic Joint Infections. </w:t>
        </w:r>
      </w:hyperlink>
      <w:hyperlink r:id="rId95">
        <w:r w:rsidR="00430C5A">
          <w:rPr>
            <w:rFonts w:ascii="Times New Roman" w:eastAsia="Times New Roman" w:hAnsi="Times New Roman" w:cs="Times New Roman"/>
            <w:color w:val="000000"/>
          </w:rPr>
          <w:t>https://www.idsociety.org/practice-guideline/periprosthetic-joint-infections/.</w:t>
        </w:r>
      </w:hyperlink>
      <w:hyperlink r:id="rId96">
        <w:r w:rsidR="00430C5A">
          <w:rPr>
            <w:rFonts w:ascii="Times New Roman" w:eastAsia="Times New Roman" w:hAnsi="Times New Roman" w:cs="Times New Roman"/>
            <w:color w:val="000000"/>
          </w:rPr>
          <w:t xml:space="preserve"> Accessed 3 May 2025</w:t>
        </w:r>
      </w:hyperlink>
    </w:p>
    <w:p w14:paraId="4CBC97CE"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14. </w:t>
      </w:r>
      <w:r>
        <w:rPr>
          <w:rFonts w:ascii="Times New Roman" w:eastAsia="Times New Roman" w:hAnsi="Times New Roman" w:cs="Times New Roman"/>
          <w:color w:val="000000"/>
        </w:rPr>
        <w:tab/>
      </w:r>
      <w:hyperlink r:id="rId97">
        <w:r w:rsidR="00430C5A">
          <w:rPr>
            <w:rFonts w:ascii="Times New Roman" w:eastAsia="Times New Roman" w:hAnsi="Times New Roman" w:cs="Times New Roman"/>
            <w:color w:val="000000"/>
          </w:rPr>
          <w:t>Minassian AM, Osmon DR, Berendt AR (2014) Clinical guidelines in the management of prosthetic joint infection. J Antimicrob Chemother 69 Suppl 1:i29–35. https://doi.org/</w:t>
        </w:r>
      </w:hyperlink>
      <w:hyperlink r:id="rId98">
        <w:r w:rsidR="00430C5A">
          <w:rPr>
            <w:rFonts w:ascii="Times New Roman" w:eastAsia="Times New Roman" w:hAnsi="Times New Roman" w:cs="Times New Roman"/>
            <w:color w:val="000000"/>
          </w:rPr>
          <w:t>10.1093/jac/dku253</w:t>
        </w:r>
      </w:hyperlink>
    </w:p>
    <w:p w14:paraId="7A18A71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15. </w:t>
      </w:r>
      <w:r>
        <w:rPr>
          <w:rFonts w:ascii="Times New Roman" w:eastAsia="Times New Roman" w:hAnsi="Times New Roman" w:cs="Times New Roman"/>
          <w:color w:val="000000"/>
        </w:rPr>
        <w:tab/>
      </w:r>
      <w:hyperlink r:id="rId99">
        <w:proofErr w:type="spellStart"/>
        <w:r w:rsidR="00430C5A">
          <w:rPr>
            <w:rFonts w:ascii="Times New Roman" w:eastAsia="Times New Roman" w:hAnsi="Times New Roman" w:cs="Times New Roman"/>
            <w:color w:val="000000"/>
          </w:rPr>
          <w:t>Shahi</w:t>
        </w:r>
        <w:proofErr w:type="spellEnd"/>
        <w:r w:rsidR="00430C5A">
          <w:rPr>
            <w:rFonts w:ascii="Times New Roman" w:eastAsia="Times New Roman" w:hAnsi="Times New Roman" w:cs="Times New Roman"/>
            <w:color w:val="000000"/>
          </w:rPr>
          <w:t xml:space="preserve"> A, </w:t>
        </w:r>
        <w:proofErr w:type="spellStart"/>
        <w:r w:rsidR="00430C5A">
          <w:rPr>
            <w:rFonts w:ascii="Times New Roman" w:eastAsia="Times New Roman" w:hAnsi="Times New Roman" w:cs="Times New Roman"/>
            <w:color w:val="000000"/>
          </w:rPr>
          <w:t>Parvizi</w:t>
        </w:r>
        <w:proofErr w:type="spellEnd"/>
        <w:r w:rsidR="00430C5A">
          <w:rPr>
            <w:rFonts w:ascii="Times New Roman" w:eastAsia="Times New Roman" w:hAnsi="Times New Roman" w:cs="Times New Roman"/>
            <w:color w:val="000000"/>
          </w:rPr>
          <w:t xml:space="preserve"> J (2015) Prevention of </w:t>
        </w:r>
        <w:proofErr w:type="spellStart"/>
        <w:r w:rsidR="00430C5A">
          <w:rPr>
            <w:rFonts w:ascii="Times New Roman" w:eastAsia="Times New Roman" w:hAnsi="Times New Roman" w:cs="Times New Roman"/>
            <w:color w:val="000000"/>
          </w:rPr>
          <w:t>Periprosthetic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Joint</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Infection</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Arch</w:t>
        </w:r>
        <w:proofErr w:type="spellEnd"/>
        <w:r w:rsidR="00430C5A">
          <w:rPr>
            <w:rFonts w:ascii="Times New Roman" w:eastAsia="Times New Roman" w:hAnsi="Times New Roman" w:cs="Times New Roman"/>
            <w:color w:val="000000"/>
          </w:rPr>
          <w:t xml:space="preserve"> Bone </w:t>
        </w:r>
        <w:proofErr w:type="spellStart"/>
        <w:r w:rsidR="00430C5A">
          <w:rPr>
            <w:rFonts w:ascii="Times New Roman" w:eastAsia="Times New Roman" w:hAnsi="Times New Roman" w:cs="Times New Roman"/>
            <w:color w:val="000000"/>
          </w:rPr>
          <w:t>Jt</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Surg</w:t>
        </w:r>
        <w:proofErr w:type="spellEnd"/>
        <w:r w:rsidR="00430C5A">
          <w:rPr>
            <w:rFonts w:ascii="Times New Roman" w:eastAsia="Times New Roman" w:hAnsi="Times New Roman" w:cs="Times New Roman"/>
            <w:color w:val="000000"/>
          </w:rPr>
          <w:t xml:space="preserve"> 3:72–81</w:t>
        </w:r>
      </w:hyperlink>
    </w:p>
    <w:p w14:paraId="1ECEA407"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16. </w:t>
      </w:r>
      <w:r>
        <w:rPr>
          <w:rFonts w:ascii="Times New Roman" w:eastAsia="Times New Roman" w:hAnsi="Times New Roman" w:cs="Times New Roman"/>
          <w:color w:val="000000"/>
        </w:rPr>
        <w:tab/>
      </w:r>
      <w:hyperlink r:id="rId100">
        <w:proofErr w:type="spellStart"/>
        <w:r w:rsidR="00430C5A">
          <w:rPr>
            <w:rFonts w:ascii="Times New Roman" w:eastAsia="Times New Roman" w:hAnsi="Times New Roman" w:cs="Times New Roman"/>
            <w:color w:val="000000"/>
          </w:rPr>
          <w:t>Ayoade</w:t>
        </w:r>
        <w:proofErr w:type="spellEnd"/>
        <w:r w:rsidR="00430C5A">
          <w:rPr>
            <w:rFonts w:ascii="Times New Roman" w:eastAsia="Times New Roman" w:hAnsi="Times New Roman" w:cs="Times New Roman"/>
            <w:color w:val="000000"/>
          </w:rPr>
          <w:t xml:space="preserve"> F, Li D, </w:t>
        </w:r>
        <w:proofErr w:type="spellStart"/>
        <w:r w:rsidR="00430C5A">
          <w:rPr>
            <w:rFonts w:ascii="Times New Roman" w:eastAsia="Times New Roman" w:hAnsi="Times New Roman" w:cs="Times New Roman"/>
            <w:color w:val="000000"/>
          </w:rPr>
          <w:t>Mabrouk</w:t>
        </w:r>
        <w:proofErr w:type="spellEnd"/>
        <w:r w:rsidR="00430C5A">
          <w:rPr>
            <w:rFonts w:ascii="Times New Roman" w:eastAsia="Times New Roman" w:hAnsi="Times New Roman" w:cs="Times New Roman"/>
            <w:color w:val="000000"/>
          </w:rPr>
          <w:t xml:space="preserve"> A, Todd JR (2025) </w:t>
        </w:r>
        <w:proofErr w:type="spellStart"/>
        <w:r w:rsidR="00430C5A">
          <w:rPr>
            <w:rFonts w:ascii="Times New Roman" w:eastAsia="Times New Roman" w:hAnsi="Times New Roman" w:cs="Times New Roman"/>
            <w:color w:val="000000"/>
          </w:rPr>
          <w:t>Periprosthetic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joint</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infection</w:t>
        </w:r>
        <w:proofErr w:type="spellEnd"/>
        <w:r w:rsidR="00430C5A">
          <w:rPr>
            <w:rFonts w:ascii="Times New Roman" w:eastAsia="Times New Roman" w:hAnsi="Times New Roman" w:cs="Times New Roman"/>
            <w:color w:val="000000"/>
          </w:rPr>
          <w:t xml:space="preserve">. In: </w:t>
        </w:r>
        <w:proofErr w:type="spellStart"/>
        <w:r w:rsidR="00430C5A">
          <w:rPr>
            <w:rFonts w:ascii="Times New Roman" w:eastAsia="Times New Roman" w:hAnsi="Times New Roman" w:cs="Times New Roman"/>
            <w:color w:val="000000"/>
          </w:rPr>
          <w:t>StatPearls</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StatPearls</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Publishing</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Treasure</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Island</w:t>
        </w:r>
        <w:proofErr w:type="spellEnd"/>
        <w:r w:rsidR="00430C5A">
          <w:rPr>
            <w:rFonts w:ascii="Times New Roman" w:eastAsia="Times New Roman" w:hAnsi="Times New Roman" w:cs="Times New Roman"/>
            <w:color w:val="000000"/>
          </w:rPr>
          <w:t xml:space="preserve"> (FL)</w:t>
        </w:r>
      </w:hyperlink>
    </w:p>
    <w:p w14:paraId="78775A76"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17. </w:t>
      </w:r>
      <w:r>
        <w:rPr>
          <w:rFonts w:ascii="Times New Roman" w:eastAsia="Times New Roman" w:hAnsi="Times New Roman" w:cs="Times New Roman"/>
          <w:color w:val="000000"/>
        </w:rPr>
        <w:tab/>
      </w:r>
      <w:hyperlink r:id="rId101">
        <w:r w:rsidR="00430C5A">
          <w:rPr>
            <w:rFonts w:ascii="Times New Roman" w:eastAsia="Times New Roman" w:hAnsi="Times New Roman" w:cs="Times New Roman"/>
            <w:color w:val="000000"/>
          </w:rPr>
          <w:t xml:space="preserve">(2024) Guidelines for the management and treatment of periprosthetic joint infection programme. In: elearning for healthcare. </w:t>
        </w:r>
      </w:hyperlink>
      <w:hyperlink r:id="rId102">
        <w:r w:rsidR="00430C5A">
          <w:rPr>
            <w:rFonts w:ascii="Times New Roman" w:eastAsia="Times New Roman" w:hAnsi="Times New Roman" w:cs="Times New Roman"/>
            <w:color w:val="000000"/>
          </w:rPr>
          <w:t>https://www.e-lfh.org.uk/programmes/guidelines-for-the-management-and-treatment-of-periprosthetic-joint-infection-programme/.</w:t>
        </w:r>
      </w:hyperlink>
      <w:hyperlink r:id="rId103">
        <w:r w:rsidR="00430C5A">
          <w:rPr>
            <w:rFonts w:ascii="Times New Roman" w:eastAsia="Times New Roman" w:hAnsi="Times New Roman" w:cs="Times New Roman"/>
            <w:color w:val="000000"/>
          </w:rPr>
          <w:t xml:space="preserve"> Accessed 1 May 2025</w:t>
        </w:r>
      </w:hyperlink>
    </w:p>
    <w:p w14:paraId="15D64A5E"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18. </w:t>
      </w:r>
      <w:r>
        <w:rPr>
          <w:rFonts w:ascii="Times New Roman" w:eastAsia="Times New Roman" w:hAnsi="Times New Roman" w:cs="Times New Roman"/>
          <w:color w:val="000000"/>
        </w:rPr>
        <w:tab/>
      </w:r>
      <w:hyperlink r:id="rId104">
        <w:r w:rsidR="00430C5A">
          <w:rPr>
            <w:rFonts w:ascii="Times New Roman" w:eastAsia="Times New Roman" w:hAnsi="Times New Roman" w:cs="Times New Roman"/>
            <w:color w:val="000000"/>
          </w:rPr>
          <w:t xml:space="preserve">Laboratory Best Practice blog (2021) An Overview of Prosthetic Joint Infection (PJI) Definition and Diagnosis. In: lab-best-practice. </w:t>
        </w:r>
      </w:hyperlink>
      <w:hyperlink r:id="rId105">
        <w:r w:rsidR="00430C5A">
          <w:rPr>
            <w:rFonts w:ascii="Times New Roman" w:eastAsia="Times New Roman" w:hAnsi="Times New Roman" w:cs="Times New Roman"/>
            <w:color w:val="000000"/>
          </w:rPr>
          <w:t>https://health.ucdavis.edu/blog/lab-best-practice/an-overview-of-prosthetic-joint-infection-pji-definition-and-diagnosis/2021/07.</w:t>
        </w:r>
      </w:hyperlink>
      <w:hyperlink r:id="rId106">
        <w:r w:rsidR="00430C5A">
          <w:rPr>
            <w:rFonts w:ascii="Times New Roman" w:eastAsia="Times New Roman" w:hAnsi="Times New Roman" w:cs="Times New Roman"/>
            <w:color w:val="000000"/>
          </w:rPr>
          <w:t xml:space="preserve"> Accessed 29 Apr 2025</w:t>
        </w:r>
      </w:hyperlink>
    </w:p>
    <w:p w14:paraId="58EFC86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19. </w:t>
      </w:r>
      <w:r>
        <w:rPr>
          <w:rFonts w:ascii="Times New Roman" w:eastAsia="Times New Roman" w:hAnsi="Times New Roman" w:cs="Times New Roman"/>
          <w:color w:val="000000"/>
        </w:rPr>
        <w:tab/>
      </w:r>
      <w:hyperlink r:id="rId107">
        <w:r w:rsidR="00430C5A">
          <w:rPr>
            <w:rFonts w:ascii="Times New Roman" w:eastAsia="Times New Roman" w:hAnsi="Times New Roman" w:cs="Times New Roman"/>
            <w:color w:val="000000"/>
          </w:rPr>
          <w:t xml:space="preserve">Watts E, Scanaliato B Prosthetic Joint Infection. </w:t>
        </w:r>
      </w:hyperlink>
      <w:hyperlink r:id="rId108">
        <w:r w:rsidR="00430C5A">
          <w:rPr>
            <w:rFonts w:ascii="Times New Roman" w:eastAsia="Times New Roman" w:hAnsi="Times New Roman" w:cs="Times New Roman"/>
            <w:color w:val="000000"/>
          </w:rPr>
          <w:t>https://www.orthobullets.com/recon/5004/prosthetic-joint-infection.</w:t>
        </w:r>
      </w:hyperlink>
      <w:hyperlink r:id="rId109">
        <w:r w:rsidR="00430C5A">
          <w:rPr>
            <w:rFonts w:ascii="Times New Roman" w:eastAsia="Times New Roman" w:hAnsi="Times New Roman" w:cs="Times New Roman"/>
            <w:color w:val="000000"/>
          </w:rPr>
          <w:t xml:space="preserve"> Accessed 29 Apr 2025</w:t>
        </w:r>
      </w:hyperlink>
    </w:p>
    <w:p w14:paraId="01E7B92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20. </w:t>
      </w:r>
      <w:r>
        <w:rPr>
          <w:rFonts w:ascii="Times New Roman" w:eastAsia="Times New Roman" w:hAnsi="Times New Roman" w:cs="Times New Roman"/>
          <w:color w:val="000000"/>
        </w:rPr>
        <w:tab/>
      </w:r>
      <w:hyperlink r:id="rId110">
        <w:r w:rsidR="00430C5A">
          <w:rPr>
            <w:rFonts w:ascii="Times New Roman" w:eastAsia="Times New Roman" w:hAnsi="Times New Roman" w:cs="Times New Roman"/>
            <w:color w:val="000000"/>
          </w:rPr>
          <w:t>Osmon DR, Berbari EF, Berendt AR, et al (2013) Diagnosis and management of prosthetic joint infection: clinical practice guidelines by the Infectious Diseases Society of America. Clin Infect Dis 56:e1–e25. https://doi.org/</w:t>
        </w:r>
      </w:hyperlink>
      <w:hyperlink r:id="rId111">
        <w:r w:rsidR="00430C5A">
          <w:rPr>
            <w:rFonts w:ascii="Times New Roman" w:eastAsia="Times New Roman" w:hAnsi="Times New Roman" w:cs="Times New Roman"/>
            <w:color w:val="000000"/>
          </w:rPr>
          <w:t>10.1093/cid/cis803</w:t>
        </w:r>
      </w:hyperlink>
    </w:p>
    <w:p w14:paraId="31B6438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21. </w:t>
      </w:r>
      <w:r>
        <w:rPr>
          <w:rFonts w:ascii="Times New Roman" w:eastAsia="Times New Roman" w:hAnsi="Times New Roman" w:cs="Times New Roman"/>
          <w:color w:val="000000"/>
        </w:rPr>
        <w:tab/>
      </w:r>
      <w:hyperlink r:id="rId112">
        <w:r w:rsidR="00430C5A">
          <w:rPr>
            <w:rFonts w:ascii="Times New Roman" w:eastAsia="Times New Roman" w:hAnsi="Times New Roman" w:cs="Times New Roman"/>
            <w:color w:val="000000"/>
          </w:rPr>
          <w:t>McNally M, Sousa R, Wouthuyzen-Bakker M, et al (2021) The EBJIS definition of periprosthetic joint infection: a practical guide for clinicians. Bone Joint J 103-B:18–25. https://doi.org/</w:t>
        </w:r>
      </w:hyperlink>
      <w:hyperlink r:id="rId113">
        <w:r w:rsidR="00430C5A">
          <w:rPr>
            <w:rFonts w:ascii="Times New Roman" w:eastAsia="Times New Roman" w:hAnsi="Times New Roman" w:cs="Times New Roman"/>
            <w:color w:val="000000"/>
          </w:rPr>
          <w:t>10.1302/0301-620X.103B1.BJJ-2020-1381.R1</w:t>
        </w:r>
      </w:hyperlink>
    </w:p>
    <w:p w14:paraId="3848E397"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w:t>
      </w:r>
      <w:r>
        <w:rPr>
          <w:rFonts w:ascii="Times New Roman" w:eastAsia="Times New Roman" w:hAnsi="Times New Roman" w:cs="Times New Roman"/>
          <w:color w:val="000000"/>
        </w:rPr>
        <w:tab/>
      </w:r>
      <w:hyperlink r:id="rId114">
        <w:r w:rsidR="00430C5A">
          <w:rPr>
            <w:rFonts w:ascii="Times New Roman" w:eastAsia="Times New Roman" w:hAnsi="Times New Roman" w:cs="Times New Roman"/>
            <w:color w:val="000000"/>
          </w:rPr>
          <w:t>Parvizi J, Gehrke T, Chen AF (2013) Proceedings of the international consensus on Periprosthetic Joint Infection. Bone Joint J 95-B:1450–1452. https://doi.org/</w:t>
        </w:r>
      </w:hyperlink>
      <w:hyperlink r:id="rId115">
        <w:r w:rsidR="00430C5A">
          <w:rPr>
            <w:rFonts w:ascii="Times New Roman" w:eastAsia="Times New Roman" w:hAnsi="Times New Roman" w:cs="Times New Roman"/>
            <w:color w:val="000000"/>
          </w:rPr>
          <w:t>10.1302/0301-620X.95B11.33135</w:t>
        </w:r>
      </w:hyperlink>
    </w:p>
    <w:p w14:paraId="5F4FF10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23. </w:t>
      </w:r>
      <w:r>
        <w:rPr>
          <w:rFonts w:ascii="Times New Roman" w:eastAsia="Times New Roman" w:hAnsi="Times New Roman" w:cs="Times New Roman"/>
          <w:color w:val="000000"/>
        </w:rPr>
        <w:tab/>
      </w:r>
      <w:hyperlink r:id="rId116">
        <w:r w:rsidR="00430C5A">
          <w:rPr>
            <w:rFonts w:ascii="Times New Roman" w:eastAsia="Times New Roman" w:hAnsi="Times New Roman" w:cs="Times New Roman"/>
            <w:color w:val="000000"/>
          </w:rPr>
          <w:t>Kim S-J, Cho YJ (2021) Current guideline for diagnosis of periprosthetic joint infection: A review article. Hip Pelvis 33:11–17. https://doi.org/</w:t>
        </w:r>
      </w:hyperlink>
      <w:hyperlink r:id="rId117">
        <w:r w:rsidR="00430C5A">
          <w:rPr>
            <w:rFonts w:ascii="Times New Roman" w:eastAsia="Times New Roman" w:hAnsi="Times New Roman" w:cs="Times New Roman"/>
            <w:color w:val="000000"/>
          </w:rPr>
          <w:t>10.5371/hp.2021.33.1.11</w:t>
        </w:r>
      </w:hyperlink>
    </w:p>
    <w:p w14:paraId="18DE2C8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24. </w:t>
      </w:r>
      <w:r>
        <w:rPr>
          <w:rFonts w:ascii="Times New Roman" w:eastAsia="Times New Roman" w:hAnsi="Times New Roman" w:cs="Times New Roman"/>
          <w:color w:val="000000"/>
        </w:rPr>
        <w:tab/>
      </w:r>
      <w:hyperlink r:id="rId118">
        <w:r w:rsidR="00430C5A">
          <w:rPr>
            <w:rFonts w:ascii="Times New Roman" w:eastAsia="Times New Roman" w:hAnsi="Times New Roman" w:cs="Times New Roman"/>
            <w:color w:val="000000"/>
          </w:rPr>
          <w:t xml:space="preserve">Sousa R, Ribau A, Alfaro P, et al (2023) The European Bone and Joint Infection Society definition of periprosthetic joint infection is meaningful in clinical practice: a multicentric validation study with comparison </w:t>
        </w:r>
        <w:r w:rsidR="00430C5A">
          <w:rPr>
            <w:rFonts w:ascii="Times New Roman" w:eastAsia="Times New Roman" w:hAnsi="Times New Roman" w:cs="Times New Roman"/>
            <w:color w:val="000000"/>
          </w:rPr>
          <w:lastRenderedPageBreak/>
          <w:t>with previous definitions. Acta Orthop 94:8–18. https://doi.org/</w:t>
        </w:r>
      </w:hyperlink>
      <w:hyperlink r:id="rId119">
        <w:r w:rsidR="00430C5A">
          <w:rPr>
            <w:rFonts w:ascii="Times New Roman" w:eastAsia="Times New Roman" w:hAnsi="Times New Roman" w:cs="Times New Roman"/>
            <w:color w:val="000000"/>
          </w:rPr>
          <w:t>10.2340/17453674.2023.5670</w:t>
        </w:r>
      </w:hyperlink>
    </w:p>
    <w:p w14:paraId="1E5E029E"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25. </w:t>
      </w:r>
      <w:r>
        <w:rPr>
          <w:rFonts w:ascii="Times New Roman" w:eastAsia="Times New Roman" w:hAnsi="Times New Roman" w:cs="Times New Roman"/>
          <w:color w:val="000000"/>
        </w:rPr>
        <w:tab/>
      </w:r>
      <w:hyperlink r:id="rId120">
        <w:r w:rsidR="00430C5A">
          <w:rPr>
            <w:rFonts w:ascii="Times New Roman" w:eastAsia="Times New Roman" w:hAnsi="Times New Roman" w:cs="Times New Roman"/>
            <w:color w:val="000000"/>
          </w:rPr>
          <w:t>Li C, Renz N, Trampuz A (2018) Management of periprosthetic joint infection. Hip Pelvis 30:138–146. https://doi.org/</w:t>
        </w:r>
      </w:hyperlink>
      <w:hyperlink r:id="rId121">
        <w:r w:rsidR="00430C5A">
          <w:rPr>
            <w:rFonts w:ascii="Times New Roman" w:eastAsia="Times New Roman" w:hAnsi="Times New Roman" w:cs="Times New Roman"/>
            <w:color w:val="000000"/>
          </w:rPr>
          <w:t>10.5371/hp.2018.30.3.138</w:t>
        </w:r>
      </w:hyperlink>
    </w:p>
    <w:p w14:paraId="1797324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Pr>
          <w:rFonts w:ascii="Times New Roman" w:eastAsia="Times New Roman" w:hAnsi="Times New Roman" w:cs="Times New Roman"/>
          <w:color w:val="000000"/>
        </w:rPr>
        <w:tab/>
      </w:r>
      <w:hyperlink r:id="rId122">
        <w:r w:rsidR="00430C5A">
          <w:rPr>
            <w:rFonts w:ascii="Times New Roman" w:eastAsia="Times New Roman" w:hAnsi="Times New Roman" w:cs="Times New Roman"/>
            <w:color w:val="000000"/>
          </w:rPr>
          <w:t>Frank FA, Müller AM, Morgenstern M, et al (2025) Current concepts in shoulder periprosthetic joint infections-are shoulders the same as hips and knees? J Clin Med 14:2578. https://doi.org/</w:t>
        </w:r>
      </w:hyperlink>
      <w:hyperlink r:id="rId123">
        <w:r w:rsidR="00430C5A">
          <w:rPr>
            <w:rFonts w:ascii="Times New Roman" w:eastAsia="Times New Roman" w:hAnsi="Times New Roman" w:cs="Times New Roman"/>
            <w:color w:val="000000"/>
          </w:rPr>
          <w:t>10.3390/jcm14082578</w:t>
        </w:r>
      </w:hyperlink>
    </w:p>
    <w:p w14:paraId="1E6FACB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Pr>
          <w:rFonts w:ascii="Times New Roman" w:eastAsia="Times New Roman" w:hAnsi="Times New Roman" w:cs="Times New Roman"/>
          <w:color w:val="000000"/>
        </w:rPr>
        <w:tab/>
      </w:r>
      <w:hyperlink r:id="rId124">
        <w:r w:rsidR="00430C5A">
          <w:rPr>
            <w:rFonts w:ascii="Times New Roman" w:eastAsia="Times New Roman" w:hAnsi="Times New Roman" w:cs="Times New Roman"/>
            <w:color w:val="000000"/>
          </w:rPr>
          <w:t>Osmon DR, Berbari EF, Berendt AR, et al (2013) Executive summary: diagnosis and management of prosthetic joint infection: clinical practice guidelines by the Infectious Diseases Society of America. Clin Infect Dis 56:1–10. https://doi.org/</w:t>
        </w:r>
      </w:hyperlink>
      <w:hyperlink r:id="rId125">
        <w:r w:rsidR="00430C5A">
          <w:rPr>
            <w:rFonts w:ascii="Times New Roman" w:eastAsia="Times New Roman" w:hAnsi="Times New Roman" w:cs="Times New Roman"/>
            <w:color w:val="000000"/>
          </w:rPr>
          <w:t>10.1093/cid/cis966</w:t>
        </w:r>
      </w:hyperlink>
    </w:p>
    <w:p w14:paraId="3D4114A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Pr>
          <w:rFonts w:ascii="Times New Roman" w:eastAsia="Times New Roman" w:hAnsi="Times New Roman" w:cs="Times New Roman"/>
          <w:color w:val="000000"/>
        </w:rPr>
        <w:tab/>
      </w:r>
      <w:hyperlink r:id="rId126">
        <w:r w:rsidR="00430C5A">
          <w:rPr>
            <w:rFonts w:ascii="Times New Roman" w:eastAsia="Times New Roman" w:hAnsi="Times New Roman" w:cs="Times New Roman"/>
            <w:color w:val="000000"/>
          </w:rPr>
          <w:t>Signore A, Sconfienza LM, Borens O, et al (2019) Consensus document for the diagnosis of prosthetic joint infections: a joint paper by the EANM, EBJIS, and ESR (with ESCMID endorsement). Eur J Nucl Med Mol Imaging 46:971–988. https://doi.org/</w:t>
        </w:r>
      </w:hyperlink>
      <w:hyperlink r:id="rId127">
        <w:r w:rsidR="00430C5A">
          <w:rPr>
            <w:rFonts w:ascii="Times New Roman" w:eastAsia="Times New Roman" w:hAnsi="Times New Roman" w:cs="Times New Roman"/>
            <w:color w:val="000000"/>
          </w:rPr>
          <w:t>10.1007/s00259-019-4263-9</w:t>
        </w:r>
      </w:hyperlink>
    </w:p>
    <w:p w14:paraId="04C1813E"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Pr>
          <w:rFonts w:ascii="Times New Roman" w:eastAsia="Times New Roman" w:hAnsi="Times New Roman" w:cs="Times New Roman"/>
          <w:color w:val="000000"/>
        </w:rPr>
        <w:tab/>
      </w:r>
      <w:hyperlink r:id="rId128">
        <w:r w:rsidR="00430C5A">
          <w:rPr>
            <w:rFonts w:ascii="Times New Roman" w:eastAsia="Times New Roman" w:hAnsi="Times New Roman" w:cs="Times New Roman"/>
            <w:color w:val="000000"/>
          </w:rPr>
          <w:t>Aggarwal VK, Rasouli MR, Parvizi J (2013) Periprosthetic joint infection: Current concept. Indian J Orthop 47:10–17. https://doi.org/</w:t>
        </w:r>
      </w:hyperlink>
      <w:hyperlink r:id="rId129">
        <w:r w:rsidR="00430C5A">
          <w:rPr>
            <w:rFonts w:ascii="Times New Roman" w:eastAsia="Times New Roman" w:hAnsi="Times New Roman" w:cs="Times New Roman"/>
            <w:color w:val="000000"/>
          </w:rPr>
          <w:t>10.4103/0019-5413.106884</w:t>
        </w:r>
      </w:hyperlink>
    </w:p>
    <w:p w14:paraId="0E87DAB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Pr>
          <w:rFonts w:ascii="Times New Roman" w:eastAsia="Times New Roman" w:hAnsi="Times New Roman" w:cs="Times New Roman"/>
          <w:color w:val="000000"/>
        </w:rPr>
        <w:tab/>
      </w:r>
      <w:hyperlink r:id="rId130">
        <w:r w:rsidR="00430C5A">
          <w:rPr>
            <w:rFonts w:ascii="Times New Roman" w:eastAsia="Times New Roman" w:hAnsi="Times New Roman" w:cs="Times New Roman"/>
            <w:color w:val="000000"/>
          </w:rPr>
          <w:t xml:space="preserve">Do JT, Sharareh B Shoulder Prosthetic Joint Infection. </w:t>
        </w:r>
      </w:hyperlink>
      <w:hyperlink r:id="rId131">
        <w:r w:rsidR="00430C5A">
          <w:rPr>
            <w:rFonts w:ascii="Times New Roman" w:eastAsia="Times New Roman" w:hAnsi="Times New Roman" w:cs="Times New Roman"/>
            <w:color w:val="000000"/>
          </w:rPr>
          <w:t>https://www.orthobullets.com/shoulder-and-elbow/12757/shoulder-prosthetic-joint-infection.</w:t>
        </w:r>
      </w:hyperlink>
      <w:hyperlink r:id="rId132">
        <w:r w:rsidR="00430C5A">
          <w:rPr>
            <w:rFonts w:ascii="Times New Roman" w:eastAsia="Times New Roman" w:hAnsi="Times New Roman" w:cs="Times New Roman"/>
            <w:color w:val="000000"/>
          </w:rPr>
          <w:t xml:space="preserve"> Accessed 1 May 2025</w:t>
        </w:r>
      </w:hyperlink>
    </w:p>
    <w:p w14:paraId="0CDDE13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Pr>
          <w:rFonts w:ascii="Times New Roman" w:eastAsia="Times New Roman" w:hAnsi="Times New Roman" w:cs="Times New Roman"/>
          <w:color w:val="000000"/>
        </w:rPr>
        <w:tab/>
      </w:r>
      <w:hyperlink r:id="rId133">
        <w:r w:rsidR="00430C5A">
          <w:rPr>
            <w:rFonts w:ascii="Times New Roman" w:eastAsia="Times New Roman" w:hAnsi="Times New Roman" w:cs="Times New Roman"/>
            <w:color w:val="000000"/>
          </w:rPr>
          <w:t>Tande AJ, Patel R (2014) Prosthetic joint infection. Clin Microbiol Rev 27:302–345. https://doi.org/</w:t>
        </w:r>
      </w:hyperlink>
      <w:hyperlink r:id="rId134">
        <w:r w:rsidR="00430C5A">
          <w:rPr>
            <w:rFonts w:ascii="Times New Roman" w:eastAsia="Times New Roman" w:hAnsi="Times New Roman" w:cs="Times New Roman"/>
            <w:color w:val="000000"/>
          </w:rPr>
          <w:t>10.1128/CMR.00111-13</w:t>
        </w:r>
      </w:hyperlink>
    </w:p>
    <w:p w14:paraId="3714D85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Pr>
          <w:rFonts w:ascii="Times New Roman" w:eastAsia="Times New Roman" w:hAnsi="Times New Roman" w:cs="Times New Roman"/>
          <w:color w:val="000000"/>
        </w:rPr>
        <w:tab/>
      </w:r>
      <w:hyperlink r:id="rId135">
        <w:r w:rsidR="00430C5A">
          <w:rPr>
            <w:rFonts w:ascii="Times New Roman" w:eastAsia="Times New Roman" w:hAnsi="Times New Roman" w:cs="Times New Roman"/>
            <w:color w:val="000000"/>
          </w:rPr>
          <w:t>Tansey R, Mirza Y, Sukeik M, et al (2016) Definition of periprosthetic hip and knee Joint infections and the economic burden. Open Orthop J 10:662–668. https://doi.org/</w:t>
        </w:r>
      </w:hyperlink>
      <w:hyperlink r:id="rId136">
        <w:r w:rsidR="00430C5A">
          <w:rPr>
            <w:rFonts w:ascii="Times New Roman" w:eastAsia="Times New Roman" w:hAnsi="Times New Roman" w:cs="Times New Roman"/>
            <w:color w:val="000000"/>
          </w:rPr>
          <w:t>10.2174/1874325001610010662</w:t>
        </w:r>
      </w:hyperlink>
    </w:p>
    <w:p w14:paraId="35BB41CA"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Pr>
          <w:rFonts w:ascii="Times New Roman" w:eastAsia="Times New Roman" w:hAnsi="Times New Roman" w:cs="Times New Roman"/>
          <w:color w:val="000000"/>
        </w:rPr>
        <w:tab/>
      </w:r>
      <w:hyperlink r:id="rId137">
        <w:r w:rsidR="00430C5A">
          <w:rPr>
            <w:rFonts w:ascii="Times New Roman" w:eastAsia="Times New Roman" w:hAnsi="Times New Roman" w:cs="Times New Roman"/>
            <w:color w:val="000000"/>
          </w:rPr>
          <w:t>Gallo J, Nieslanikova E (2020) Prevention of Prosthetic Joint Infection: From Traditional Approaches towards Quality Improvement and Data Mining. J Clin Med Res 9.: https://doi.org/</w:t>
        </w:r>
      </w:hyperlink>
      <w:hyperlink r:id="rId138">
        <w:r w:rsidR="00430C5A">
          <w:rPr>
            <w:rFonts w:ascii="Times New Roman" w:eastAsia="Times New Roman" w:hAnsi="Times New Roman" w:cs="Times New Roman"/>
            <w:color w:val="000000"/>
          </w:rPr>
          <w:t>10.3390/jcm9072190</w:t>
        </w:r>
      </w:hyperlink>
    </w:p>
    <w:p w14:paraId="6BD7BC38"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34. </w:t>
      </w:r>
      <w:r>
        <w:rPr>
          <w:rFonts w:ascii="Times New Roman" w:eastAsia="Times New Roman" w:hAnsi="Times New Roman" w:cs="Times New Roman"/>
          <w:color w:val="000000"/>
        </w:rPr>
        <w:tab/>
      </w:r>
      <w:hyperlink r:id="rId139">
        <w:r w:rsidR="00430C5A">
          <w:rPr>
            <w:rFonts w:ascii="Times New Roman" w:eastAsia="Times New Roman" w:hAnsi="Times New Roman" w:cs="Times New Roman"/>
            <w:color w:val="000000"/>
          </w:rPr>
          <w:t>Levack AE, Cyphert EL, Bostrom MP, et al (2018) Current options and emerging biomaterials for periprosthetic joint infection. Curr Rheumatol Rep 20:33. https://doi.org/</w:t>
        </w:r>
      </w:hyperlink>
      <w:hyperlink r:id="rId140">
        <w:r w:rsidR="00430C5A">
          <w:rPr>
            <w:rFonts w:ascii="Times New Roman" w:eastAsia="Times New Roman" w:hAnsi="Times New Roman" w:cs="Times New Roman"/>
            <w:color w:val="000000"/>
          </w:rPr>
          <w:t>10.1007/s11926-018-0742-4</w:t>
        </w:r>
      </w:hyperlink>
    </w:p>
    <w:p w14:paraId="4E5CA86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35. </w:t>
      </w:r>
      <w:r>
        <w:rPr>
          <w:rFonts w:ascii="Times New Roman" w:eastAsia="Times New Roman" w:hAnsi="Times New Roman" w:cs="Times New Roman"/>
          <w:color w:val="000000"/>
        </w:rPr>
        <w:tab/>
      </w:r>
      <w:hyperlink r:id="rId141">
        <w:r w:rsidR="00430C5A">
          <w:rPr>
            <w:rFonts w:ascii="Times New Roman" w:eastAsia="Times New Roman" w:hAnsi="Times New Roman" w:cs="Times New Roman"/>
            <w:color w:val="000000"/>
          </w:rPr>
          <w:t>Dinh A, McNally M, D’Anglejan E, et al (2025) Prosthetic joint infections due to Candida species: A multicenter international study. Clin Infect Dis 80:347–355. https://doi.org/</w:t>
        </w:r>
      </w:hyperlink>
      <w:hyperlink r:id="rId142">
        <w:r w:rsidR="00430C5A">
          <w:rPr>
            <w:rFonts w:ascii="Times New Roman" w:eastAsia="Times New Roman" w:hAnsi="Times New Roman" w:cs="Times New Roman"/>
            <w:color w:val="000000"/>
          </w:rPr>
          <w:t>10.1093/cid/ciae395</w:t>
        </w:r>
      </w:hyperlink>
    </w:p>
    <w:p w14:paraId="53B46AC7"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36. </w:t>
      </w:r>
      <w:r>
        <w:rPr>
          <w:rFonts w:ascii="Times New Roman" w:eastAsia="Times New Roman" w:hAnsi="Times New Roman" w:cs="Times New Roman"/>
          <w:color w:val="000000"/>
        </w:rPr>
        <w:tab/>
      </w:r>
      <w:hyperlink r:id="rId143">
        <w:r w:rsidR="00430C5A">
          <w:rPr>
            <w:rFonts w:ascii="Times New Roman" w:eastAsia="Times New Roman" w:hAnsi="Times New Roman" w:cs="Times New Roman"/>
            <w:color w:val="000000"/>
          </w:rPr>
          <w:t>Schwarz EM, Parvizi J, Gehrke T, et al (2019) 2018 International Consensus Meeting on Musculoskeletal Infection: Research priorities from the General Assembly questions. J Orthop Res 37:997–1006. https://doi.org/</w:t>
        </w:r>
      </w:hyperlink>
      <w:hyperlink r:id="rId144">
        <w:r w:rsidR="00430C5A">
          <w:rPr>
            <w:rFonts w:ascii="Times New Roman" w:eastAsia="Times New Roman" w:hAnsi="Times New Roman" w:cs="Times New Roman"/>
            <w:color w:val="000000"/>
          </w:rPr>
          <w:t>10.1002/jor.24293</w:t>
        </w:r>
      </w:hyperlink>
    </w:p>
    <w:p w14:paraId="4B71307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37. </w:t>
      </w:r>
      <w:r>
        <w:rPr>
          <w:rFonts w:ascii="Times New Roman" w:eastAsia="Times New Roman" w:hAnsi="Times New Roman" w:cs="Times New Roman"/>
          <w:color w:val="000000"/>
        </w:rPr>
        <w:tab/>
      </w:r>
      <w:hyperlink r:id="rId145">
        <w:r w:rsidR="00430C5A">
          <w:rPr>
            <w:rFonts w:ascii="Times New Roman" w:eastAsia="Times New Roman" w:hAnsi="Times New Roman" w:cs="Times New Roman"/>
            <w:color w:val="000000"/>
          </w:rPr>
          <w:t>Najafi F, Hollingsworth N, Peterson NV, Parvizi J (2023) Prevention of prosthetic joint infection/surgical site infection: what did the International Consensus Meeting decide? Expert Rev Med Devices 20:71–74. https://doi.org/</w:t>
        </w:r>
      </w:hyperlink>
      <w:hyperlink r:id="rId146">
        <w:r w:rsidR="00430C5A">
          <w:rPr>
            <w:rFonts w:ascii="Times New Roman" w:eastAsia="Times New Roman" w:hAnsi="Times New Roman" w:cs="Times New Roman"/>
            <w:color w:val="000000"/>
          </w:rPr>
          <w:t>10.1080/17434440.2023.2174849</w:t>
        </w:r>
      </w:hyperlink>
    </w:p>
    <w:p w14:paraId="505CBC0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38. </w:t>
      </w:r>
      <w:r>
        <w:rPr>
          <w:rFonts w:ascii="Times New Roman" w:eastAsia="Times New Roman" w:hAnsi="Times New Roman" w:cs="Times New Roman"/>
          <w:color w:val="000000"/>
        </w:rPr>
        <w:tab/>
      </w:r>
      <w:hyperlink r:id="rId147">
        <w:r w:rsidR="00430C5A">
          <w:rPr>
            <w:rFonts w:ascii="Times New Roman" w:eastAsia="Times New Roman" w:hAnsi="Times New Roman" w:cs="Times New Roman"/>
            <w:color w:val="000000"/>
          </w:rPr>
          <w:t xml:space="preserve">(2019) </w:t>
        </w:r>
        <w:proofErr w:type="spellStart"/>
        <w:r w:rsidR="00430C5A">
          <w:rPr>
            <w:rFonts w:ascii="Times New Roman" w:eastAsia="Times New Roman" w:hAnsi="Times New Roman" w:cs="Times New Roman"/>
            <w:color w:val="000000"/>
          </w:rPr>
          <w:t>Evidence-Based</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Clinical</w:t>
        </w:r>
        <w:proofErr w:type="spellEnd"/>
        <w:r w:rsidR="00430C5A">
          <w:rPr>
            <w:rFonts w:ascii="Times New Roman" w:eastAsia="Times New Roman" w:hAnsi="Times New Roman" w:cs="Times New Roman"/>
            <w:color w:val="000000"/>
          </w:rPr>
          <w:t xml:space="preserve"> Practice </w:t>
        </w:r>
        <w:proofErr w:type="spellStart"/>
        <w:r w:rsidR="00430C5A">
          <w:rPr>
            <w:rFonts w:ascii="Times New Roman" w:eastAsia="Times New Roman" w:hAnsi="Times New Roman" w:cs="Times New Roman"/>
            <w:color w:val="000000"/>
          </w:rPr>
          <w:t>Guideline</w:t>
        </w:r>
        <w:proofErr w:type="spellEnd"/>
        <w:r w:rsidR="00430C5A">
          <w:rPr>
            <w:rFonts w:ascii="Times New Roman" w:eastAsia="Times New Roman" w:hAnsi="Times New Roman" w:cs="Times New Roman"/>
            <w:color w:val="000000"/>
          </w:rPr>
          <w:t xml:space="preserve"> for </w:t>
        </w:r>
        <w:proofErr w:type="spellStart"/>
        <w:r w:rsidR="00430C5A">
          <w:rPr>
            <w:rFonts w:ascii="Times New Roman" w:eastAsia="Times New Roman" w:hAnsi="Times New Roman" w:cs="Times New Roman"/>
            <w:color w:val="000000"/>
          </w:rPr>
          <w:t>Diagnosis</w:t>
        </w:r>
        <w:proofErr w:type="spellEnd"/>
        <w:r w:rsidR="00430C5A">
          <w:rPr>
            <w:rFonts w:ascii="Times New Roman" w:eastAsia="Times New Roman" w:hAnsi="Times New Roman" w:cs="Times New Roman"/>
            <w:color w:val="000000"/>
          </w:rPr>
          <w:t xml:space="preserve"> and Prevention of </w:t>
        </w:r>
        <w:proofErr w:type="spellStart"/>
        <w:r w:rsidR="00430C5A">
          <w:rPr>
            <w:rFonts w:ascii="Times New Roman" w:eastAsia="Times New Roman" w:hAnsi="Times New Roman" w:cs="Times New Roman"/>
            <w:color w:val="000000"/>
          </w:rPr>
          <w:t>Periprosthetic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Joint</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Infections</w:t>
        </w:r>
        <w:proofErr w:type="spellEnd"/>
        <w:r w:rsidR="00430C5A">
          <w:rPr>
            <w:rFonts w:ascii="Times New Roman" w:eastAsia="Times New Roman" w:hAnsi="Times New Roman" w:cs="Times New Roman"/>
            <w:color w:val="000000"/>
          </w:rPr>
          <w:t xml:space="preserve">. American Academy of </w:t>
        </w:r>
        <w:proofErr w:type="spellStart"/>
        <w:r w:rsidR="00430C5A">
          <w:rPr>
            <w:rFonts w:ascii="Times New Roman" w:eastAsia="Times New Roman" w:hAnsi="Times New Roman" w:cs="Times New Roman"/>
            <w:color w:val="000000"/>
          </w:rPr>
          <w:t>Orthopaedic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Surgeons</w:t>
        </w:r>
        <w:proofErr w:type="spellEnd"/>
      </w:hyperlink>
    </w:p>
    <w:p w14:paraId="10A5B22F"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39. </w:t>
      </w:r>
      <w:r>
        <w:rPr>
          <w:rFonts w:ascii="Times New Roman" w:eastAsia="Times New Roman" w:hAnsi="Times New Roman" w:cs="Times New Roman"/>
          <w:color w:val="000000"/>
        </w:rPr>
        <w:tab/>
      </w:r>
      <w:hyperlink r:id="rId148">
        <w:r w:rsidR="00430C5A">
          <w:rPr>
            <w:rFonts w:ascii="Times New Roman" w:eastAsia="Times New Roman" w:hAnsi="Times New Roman" w:cs="Times New Roman"/>
            <w:color w:val="000000"/>
          </w:rPr>
          <w:t>Abedi A, Parvizi J (2024) “in my experience…top ten steps for prevention of surgical site infection after joint arthroplasty.” Journal of Orthopaedic Experience &amp; Innovation 5.: https://doi.org/</w:t>
        </w:r>
      </w:hyperlink>
      <w:hyperlink r:id="rId149">
        <w:r w:rsidR="00430C5A">
          <w:rPr>
            <w:rFonts w:ascii="Times New Roman" w:eastAsia="Times New Roman" w:hAnsi="Times New Roman" w:cs="Times New Roman"/>
            <w:color w:val="000000"/>
          </w:rPr>
          <w:t>10.60118/001c.92106</w:t>
        </w:r>
      </w:hyperlink>
    </w:p>
    <w:p w14:paraId="3FB1688D"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40. </w:t>
      </w:r>
      <w:r>
        <w:rPr>
          <w:rFonts w:ascii="Times New Roman" w:eastAsia="Times New Roman" w:hAnsi="Times New Roman" w:cs="Times New Roman"/>
          <w:color w:val="000000"/>
        </w:rPr>
        <w:tab/>
      </w:r>
      <w:hyperlink r:id="rId150">
        <w:r w:rsidR="00430C5A">
          <w:rPr>
            <w:rFonts w:ascii="Times New Roman" w:eastAsia="Times New Roman" w:hAnsi="Times New Roman" w:cs="Times New Roman"/>
            <w:color w:val="000000"/>
          </w:rPr>
          <w:t>Coughlan A, Taylor F (2020) Classifications in brief: The McPherson classification of periprosthetic infection. Clin Orthop Relat Res 478:903–908. https://doi.org/</w:t>
        </w:r>
      </w:hyperlink>
      <w:hyperlink r:id="rId151">
        <w:r w:rsidR="00430C5A">
          <w:rPr>
            <w:rFonts w:ascii="Times New Roman" w:eastAsia="Times New Roman" w:hAnsi="Times New Roman" w:cs="Times New Roman"/>
            <w:color w:val="000000"/>
          </w:rPr>
          <w:t>10.1097/CORR.0000000000001133</w:t>
        </w:r>
      </w:hyperlink>
    </w:p>
    <w:p w14:paraId="1404BAE6"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41. </w:t>
      </w:r>
      <w:r>
        <w:rPr>
          <w:rFonts w:ascii="Times New Roman" w:eastAsia="Times New Roman" w:hAnsi="Times New Roman" w:cs="Times New Roman"/>
          <w:color w:val="000000"/>
        </w:rPr>
        <w:tab/>
      </w:r>
      <w:hyperlink r:id="rId152">
        <w:r w:rsidR="00430C5A">
          <w:rPr>
            <w:rFonts w:ascii="Times New Roman" w:eastAsia="Times New Roman" w:hAnsi="Times New Roman" w:cs="Times New Roman"/>
            <w:color w:val="000000"/>
          </w:rPr>
          <w:t xml:space="preserve">(July 25-27 2018) Second international consensus on periprosthetic joint infection. In: ICMORTHO. </w:t>
        </w:r>
      </w:hyperlink>
      <w:hyperlink r:id="rId153">
        <w:r w:rsidR="00430C5A">
          <w:rPr>
            <w:rFonts w:ascii="Times New Roman" w:eastAsia="Times New Roman" w:hAnsi="Times New Roman" w:cs="Times New Roman"/>
            <w:color w:val="000000"/>
          </w:rPr>
          <w:t>https://icmphilly.com/wp-content/uploads/2018/11/ICM-update-111218.pdf</w:t>
        </w:r>
      </w:hyperlink>
    </w:p>
    <w:p w14:paraId="1482BC9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 </w:t>
      </w:r>
      <w:r>
        <w:rPr>
          <w:rFonts w:ascii="Times New Roman" w:eastAsia="Times New Roman" w:hAnsi="Times New Roman" w:cs="Times New Roman"/>
          <w:color w:val="000000"/>
        </w:rPr>
        <w:tab/>
      </w:r>
      <w:hyperlink r:id="rId154">
        <w:r w:rsidR="00430C5A">
          <w:rPr>
            <w:rFonts w:ascii="Times New Roman" w:eastAsia="Times New Roman" w:hAnsi="Times New Roman" w:cs="Times New Roman"/>
            <w:color w:val="000000"/>
          </w:rPr>
          <w:t xml:space="preserve">FOR MORE DETAILS. In: ICMORTHO. </w:t>
        </w:r>
      </w:hyperlink>
      <w:hyperlink r:id="rId155">
        <w:r w:rsidR="00430C5A">
          <w:rPr>
            <w:rFonts w:ascii="Times New Roman" w:eastAsia="Times New Roman" w:hAnsi="Times New Roman" w:cs="Times New Roman"/>
            <w:color w:val="000000"/>
          </w:rPr>
          <w:t>https://www.icmortho.org/.</w:t>
        </w:r>
      </w:hyperlink>
      <w:hyperlink r:id="rId156">
        <w:r w:rsidR="00430C5A">
          <w:rPr>
            <w:rFonts w:ascii="Times New Roman" w:eastAsia="Times New Roman" w:hAnsi="Times New Roman" w:cs="Times New Roman"/>
            <w:color w:val="000000"/>
          </w:rPr>
          <w:t xml:space="preserve"> Accessed 1 May 2025</w:t>
        </w:r>
      </w:hyperlink>
    </w:p>
    <w:p w14:paraId="76896E5A"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43. </w:t>
      </w:r>
      <w:r>
        <w:rPr>
          <w:rFonts w:ascii="Times New Roman" w:eastAsia="Times New Roman" w:hAnsi="Times New Roman" w:cs="Times New Roman"/>
          <w:color w:val="000000"/>
        </w:rPr>
        <w:tab/>
      </w:r>
      <w:hyperlink r:id="rId157">
        <w:r w:rsidR="00430C5A">
          <w:rPr>
            <w:rFonts w:ascii="Times New Roman" w:eastAsia="Times New Roman" w:hAnsi="Times New Roman" w:cs="Times New Roman"/>
            <w:color w:val="000000"/>
          </w:rPr>
          <w:t>Moore AJ, Wylde V, Whitehouse MR, et al (2023) Development of evidence-based guidelines for the treatment and management of periprosthetic hip infection: The INFORM guidelines. Bone &amp; Joint Open 4.: https://doi.org/</w:t>
        </w:r>
      </w:hyperlink>
      <w:hyperlink r:id="rId158">
        <w:r w:rsidR="00430C5A">
          <w:rPr>
            <w:rFonts w:ascii="Times New Roman" w:eastAsia="Times New Roman" w:hAnsi="Times New Roman" w:cs="Times New Roman"/>
            <w:color w:val="000000"/>
          </w:rPr>
          <w:t>10.1302/2633-1462.44.bjo-2022-0155.r1</w:t>
        </w:r>
      </w:hyperlink>
    </w:p>
    <w:p w14:paraId="115B64D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44. </w:t>
      </w:r>
      <w:r>
        <w:rPr>
          <w:rFonts w:ascii="Times New Roman" w:eastAsia="Times New Roman" w:hAnsi="Times New Roman" w:cs="Times New Roman"/>
          <w:color w:val="000000"/>
        </w:rPr>
        <w:tab/>
      </w:r>
      <w:hyperlink r:id="rId159">
        <w:r w:rsidR="00430C5A">
          <w:rPr>
            <w:rFonts w:ascii="Times New Roman" w:eastAsia="Times New Roman" w:hAnsi="Times New Roman" w:cs="Times New Roman"/>
            <w:color w:val="000000"/>
          </w:rPr>
          <w:t>Yilmaz MK, Celik N, Tarabichi S, et al (2024) Evidence-based approach for prevention of surgical site infection. Hip Pelvis 36:161–167. https://doi.org/</w:t>
        </w:r>
      </w:hyperlink>
      <w:hyperlink r:id="rId160">
        <w:r w:rsidR="00430C5A">
          <w:rPr>
            <w:rFonts w:ascii="Times New Roman" w:eastAsia="Times New Roman" w:hAnsi="Times New Roman" w:cs="Times New Roman"/>
            <w:color w:val="000000"/>
          </w:rPr>
          <w:t>10.5371/hp.2024.36.3.161</w:t>
        </w:r>
      </w:hyperlink>
    </w:p>
    <w:p w14:paraId="7A374B9D"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45. </w:t>
      </w:r>
      <w:r>
        <w:rPr>
          <w:rFonts w:ascii="Times New Roman" w:eastAsia="Times New Roman" w:hAnsi="Times New Roman" w:cs="Times New Roman"/>
          <w:color w:val="000000"/>
        </w:rPr>
        <w:tab/>
      </w:r>
      <w:hyperlink r:id="rId161">
        <w:r w:rsidR="00430C5A">
          <w:rPr>
            <w:rFonts w:ascii="Times New Roman" w:eastAsia="Times New Roman" w:hAnsi="Times New Roman" w:cs="Times New Roman"/>
            <w:color w:val="000000"/>
          </w:rPr>
          <w:t xml:space="preserve">AAOS Updates Clinical Practice Guideline to Prevent Total Hip and Knee Arthroplasty Periprosthetic Joint Infection in Patients Undergoing Dental Procedures. </w:t>
        </w:r>
      </w:hyperlink>
      <w:hyperlink r:id="rId162">
        <w:r w:rsidR="00430C5A">
          <w:rPr>
            <w:rFonts w:ascii="Times New Roman" w:eastAsia="Times New Roman" w:hAnsi="Times New Roman" w:cs="Times New Roman"/>
            <w:color w:val="000000"/>
          </w:rPr>
          <w:t>https://www.aaos.org/aaos-home/newsroom/press-releases/aaos-updates-clinical-practice-guideline-to-prevent-total-hip-and-knee-arthroplasty-periprosthetic-joint-infection-in-patients-undergoing-dental-procedures/.</w:t>
        </w:r>
      </w:hyperlink>
      <w:hyperlink r:id="rId163">
        <w:r w:rsidR="00430C5A">
          <w:rPr>
            <w:rFonts w:ascii="Times New Roman" w:eastAsia="Times New Roman" w:hAnsi="Times New Roman" w:cs="Times New Roman"/>
            <w:color w:val="000000"/>
          </w:rPr>
          <w:t xml:space="preserve"> Accessed 29 Apr 2025</w:t>
        </w:r>
      </w:hyperlink>
    </w:p>
    <w:p w14:paraId="365CADE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46. </w:t>
      </w:r>
      <w:r>
        <w:rPr>
          <w:rFonts w:ascii="Times New Roman" w:eastAsia="Times New Roman" w:hAnsi="Times New Roman" w:cs="Times New Roman"/>
          <w:color w:val="000000"/>
        </w:rPr>
        <w:tab/>
      </w:r>
      <w:hyperlink r:id="rId164">
        <w:r w:rsidR="00430C5A">
          <w:rPr>
            <w:rFonts w:ascii="Times New Roman" w:eastAsia="Times New Roman" w:hAnsi="Times New Roman" w:cs="Times New Roman"/>
            <w:color w:val="000000"/>
          </w:rPr>
          <w:t>Seta J, Weaver M, Hallstrom BR, et al (2025) Intraoperative irrigation and topical antibiotic use fail to reduce early periprosthetic joint infection rates: A Michigan Arthroplasty Registry Collaborative Quality Initiative study. J Arthroplasty. https://doi.org/</w:t>
        </w:r>
      </w:hyperlink>
      <w:hyperlink r:id="rId165">
        <w:r w:rsidR="00430C5A">
          <w:rPr>
            <w:rFonts w:ascii="Times New Roman" w:eastAsia="Times New Roman" w:hAnsi="Times New Roman" w:cs="Times New Roman"/>
            <w:color w:val="000000"/>
          </w:rPr>
          <w:t>10.1016/j.arth.2025.03.062</w:t>
        </w:r>
      </w:hyperlink>
    </w:p>
    <w:p w14:paraId="1C87AE0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47. </w:t>
      </w:r>
      <w:r>
        <w:rPr>
          <w:rFonts w:ascii="Times New Roman" w:eastAsia="Times New Roman" w:hAnsi="Times New Roman" w:cs="Times New Roman"/>
          <w:color w:val="000000"/>
        </w:rPr>
        <w:tab/>
      </w:r>
      <w:hyperlink r:id="rId166">
        <w:r w:rsidR="00430C5A">
          <w:rPr>
            <w:rFonts w:ascii="Times New Roman" w:eastAsia="Times New Roman" w:hAnsi="Times New Roman" w:cs="Times New Roman"/>
            <w:color w:val="000000"/>
          </w:rPr>
          <w:t>Lutro O, Tjørhom MB, Leta TH, et al (2025) How many doses and what type of antibiotic should be used as systemic antibiotic prophylaxis in primary hip and knee arthroplasty? A register-based study on 301,204 primary total and hemi- hip and total knee arthroplasties in Norway 2005-2023. Acta Orthop 96:217–225. https://doi.org/</w:t>
        </w:r>
      </w:hyperlink>
      <w:hyperlink r:id="rId167">
        <w:r w:rsidR="00430C5A">
          <w:rPr>
            <w:rFonts w:ascii="Times New Roman" w:eastAsia="Times New Roman" w:hAnsi="Times New Roman" w:cs="Times New Roman"/>
            <w:color w:val="000000"/>
          </w:rPr>
          <w:t>10.2340/17453674.2025.43003</w:t>
        </w:r>
      </w:hyperlink>
    </w:p>
    <w:p w14:paraId="1C2B8D0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48. </w:t>
      </w:r>
      <w:r>
        <w:rPr>
          <w:rFonts w:ascii="Times New Roman" w:eastAsia="Times New Roman" w:hAnsi="Times New Roman" w:cs="Times New Roman"/>
          <w:color w:val="000000"/>
        </w:rPr>
        <w:tab/>
      </w:r>
      <w:hyperlink r:id="rId168">
        <w:r w:rsidR="00430C5A">
          <w:rPr>
            <w:rFonts w:ascii="Times New Roman" w:eastAsia="Times New Roman" w:hAnsi="Times New Roman" w:cs="Times New Roman"/>
            <w:color w:val="000000"/>
          </w:rPr>
          <w:t xml:space="preserve">Lin C-Y, Liu C-L, Lo H-L, et al (2025) Effectiveness of local antibiotics for infection prevention in primary </w:t>
        </w:r>
        <w:r w:rsidR="00430C5A">
          <w:rPr>
            <w:rFonts w:ascii="Times New Roman" w:eastAsia="Times New Roman" w:hAnsi="Times New Roman" w:cs="Times New Roman"/>
            <w:color w:val="000000"/>
          </w:rPr>
          <w:lastRenderedPageBreak/>
          <w:t>joint arthroplasty: A systematic review and meta-analysis. Antibiotics (Basel) 14:214. https://doi.org/</w:t>
        </w:r>
      </w:hyperlink>
      <w:hyperlink r:id="rId169">
        <w:r w:rsidR="00430C5A">
          <w:rPr>
            <w:rFonts w:ascii="Times New Roman" w:eastAsia="Times New Roman" w:hAnsi="Times New Roman" w:cs="Times New Roman"/>
            <w:color w:val="000000"/>
          </w:rPr>
          <w:t>10.3390/antibiotics14030214</w:t>
        </w:r>
      </w:hyperlink>
    </w:p>
    <w:p w14:paraId="4DCEC4A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49. </w:t>
      </w:r>
      <w:r>
        <w:rPr>
          <w:rFonts w:ascii="Times New Roman" w:eastAsia="Times New Roman" w:hAnsi="Times New Roman" w:cs="Times New Roman"/>
          <w:color w:val="000000"/>
        </w:rPr>
        <w:tab/>
      </w:r>
      <w:hyperlink r:id="rId170">
        <w:r w:rsidR="00430C5A">
          <w:rPr>
            <w:rFonts w:ascii="Times New Roman" w:eastAsia="Times New Roman" w:hAnsi="Times New Roman" w:cs="Times New Roman"/>
            <w:color w:val="000000"/>
          </w:rPr>
          <w:t>González-Alonso M, Guerra-González A, Villar-Suárez V, et al (2025) Efficacy of different irrigation solutions on bacterial biofilm in periprosthetic joint infections: A systematic review and Network Meta-analysis. Life (Basel) 15:568. https://doi.org/</w:t>
        </w:r>
      </w:hyperlink>
      <w:hyperlink r:id="rId171">
        <w:r w:rsidR="00430C5A">
          <w:rPr>
            <w:rFonts w:ascii="Times New Roman" w:eastAsia="Times New Roman" w:hAnsi="Times New Roman" w:cs="Times New Roman"/>
            <w:color w:val="000000"/>
          </w:rPr>
          <w:t>10.3390/life15040568</w:t>
        </w:r>
      </w:hyperlink>
    </w:p>
    <w:p w14:paraId="105BE6F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50. </w:t>
      </w:r>
      <w:r>
        <w:rPr>
          <w:rFonts w:ascii="Times New Roman" w:eastAsia="Times New Roman" w:hAnsi="Times New Roman" w:cs="Times New Roman"/>
          <w:color w:val="000000"/>
        </w:rPr>
        <w:tab/>
      </w:r>
      <w:hyperlink r:id="rId172">
        <w:r w:rsidR="00430C5A">
          <w:rPr>
            <w:rFonts w:ascii="Times New Roman" w:eastAsia="Times New Roman" w:hAnsi="Times New Roman" w:cs="Times New Roman"/>
            <w:color w:val="000000"/>
          </w:rPr>
          <w:t>Williams M, Harris RM (2024) Efficacy of a novel intraoperative surgical irrigant in preventing periprosthetic joint infections in primary knee, hip, and shoulder arthroplasties: A retrospective analysis. Orthop Surg 16:1277–1283. https://doi.org/</w:t>
        </w:r>
      </w:hyperlink>
      <w:hyperlink r:id="rId173">
        <w:r w:rsidR="00430C5A">
          <w:rPr>
            <w:rFonts w:ascii="Times New Roman" w:eastAsia="Times New Roman" w:hAnsi="Times New Roman" w:cs="Times New Roman"/>
            <w:color w:val="000000"/>
          </w:rPr>
          <w:t>10.1111/os.14052</w:t>
        </w:r>
      </w:hyperlink>
    </w:p>
    <w:p w14:paraId="30B905A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51. </w:t>
      </w:r>
      <w:r>
        <w:rPr>
          <w:rFonts w:ascii="Times New Roman" w:eastAsia="Times New Roman" w:hAnsi="Times New Roman" w:cs="Times New Roman"/>
          <w:color w:val="000000"/>
        </w:rPr>
        <w:tab/>
      </w:r>
      <w:hyperlink r:id="rId174">
        <w:r w:rsidR="00430C5A">
          <w:rPr>
            <w:rFonts w:ascii="Times New Roman" w:eastAsia="Times New Roman" w:hAnsi="Times New Roman" w:cs="Times New Roman"/>
            <w:color w:val="000000"/>
          </w:rPr>
          <w:t>Cao Y, Tang P, Chai H, et al (2025) The application of antibiotic-loaded bone cement in preventing periprosthetic joint infection: an umbrella review. J Orthop Traumatol 26:23. https://doi.org/</w:t>
        </w:r>
      </w:hyperlink>
      <w:hyperlink r:id="rId175">
        <w:r w:rsidR="00430C5A">
          <w:rPr>
            <w:rFonts w:ascii="Times New Roman" w:eastAsia="Times New Roman" w:hAnsi="Times New Roman" w:cs="Times New Roman"/>
            <w:color w:val="000000"/>
          </w:rPr>
          <w:t>10.1186/s10195-025-00839-w</w:t>
        </w:r>
      </w:hyperlink>
    </w:p>
    <w:p w14:paraId="451987D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52. </w:t>
      </w:r>
      <w:r>
        <w:rPr>
          <w:rFonts w:ascii="Times New Roman" w:eastAsia="Times New Roman" w:hAnsi="Times New Roman" w:cs="Times New Roman"/>
          <w:color w:val="000000"/>
        </w:rPr>
        <w:tab/>
      </w:r>
      <w:hyperlink r:id="rId176">
        <w:r w:rsidR="00430C5A">
          <w:rPr>
            <w:rFonts w:ascii="Times New Roman" w:eastAsia="Times New Roman" w:hAnsi="Times New Roman" w:cs="Times New Roman"/>
            <w:color w:val="000000"/>
          </w:rPr>
          <w:t>Leta TH, Gjertsen J-E, Dale H, et al (2021) Antibiotic-loaded bone cement in prevention of periprosthetic joint infections in primary total knee arthroplasty: A register-based multicentre randomised controlled non-inferiority trial (ALBA trial). BMJ Open 11:e041096. https://doi.org/</w:t>
        </w:r>
      </w:hyperlink>
      <w:hyperlink r:id="rId177">
        <w:r w:rsidR="00430C5A">
          <w:rPr>
            <w:rFonts w:ascii="Times New Roman" w:eastAsia="Times New Roman" w:hAnsi="Times New Roman" w:cs="Times New Roman"/>
            <w:color w:val="000000"/>
          </w:rPr>
          <w:t>10.1136/bmjopen-2020-041096</w:t>
        </w:r>
      </w:hyperlink>
    </w:p>
    <w:p w14:paraId="7F7C3BB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53. </w:t>
      </w:r>
      <w:r>
        <w:rPr>
          <w:rFonts w:ascii="Times New Roman" w:eastAsia="Times New Roman" w:hAnsi="Times New Roman" w:cs="Times New Roman"/>
          <w:color w:val="000000"/>
        </w:rPr>
        <w:tab/>
      </w:r>
      <w:hyperlink r:id="rId178">
        <w:proofErr w:type="spellStart"/>
        <w:r w:rsidR="00430C5A">
          <w:rPr>
            <w:rFonts w:ascii="Times New Roman" w:eastAsia="Times New Roman" w:hAnsi="Times New Roman" w:cs="Times New Roman"/>
            <w:color w:val="000000"/>
          </w:rPr>
          <w:t>Small</w:t>
        </w:r>
        <w:proofErr w:type="spellEnd"/>
        <w:r w:rsidR="00430C5A">
          <w:rPr>
            <w:rFonts w:ascii="Times New Roman" w:eastAsia="Times New Roman" w:hAnsi="Times New Roman" w:cs="Times New Roman"/>
            <w:color w:val="000000"/>
          </w:rPr>
          <w:t xml:space="preserve"> I, </w:t>
        </w:r>
        <w:proofErr w:type="spellStart"/>
        <w:r w:rsidR="00430C5A">
          <w:rPr>
            <w:rFonts w:ascii="Times New Roman" w:eastAsia="Times New Roman" w:hAnsi="Times New Roman" w:cs="Times New Roman"/>
            <w:color w:val="000000"/>
          </w:rPr>
          <w:t>Budhiparama</w:t>
        </w:r>
        <w:proofErr w:type="spellEnd"/>
        <w:r w:rsidR="00430C5A">
          <w:rPr>
            <w:rFonts w:ascii="Times New Roman" w:eastAsia="Times New Roman" w:hAnsi="Times New Roman" w:cs="Times New Roman"/>
            <w:color w:val="000000"/>
          </w:rPr>
          <w:t xml:space="preserve"> NC, </w:t>
        </w:r>
        <w:proofErr w:type="spellStart"/>
        <w:r w:rsidR="00430C5A">
          <w:rPr>
            <w:rFonts w:ascii="Times New Roman" w:eastAsia="Times New Roman" w:hAnsi="Times New Roman" w:cs="Times New Roman"/>
            <w:color w:val="000000"/>
          </w:rPr>
          <w:t>Shohat</w:t>
        </w:r>
        <w:proofErr w:type="spellEnd"/>
        <w:r w:rsidR="00430C5A">
          <w:rPr>
            <w:rFonts w:ascii="Times New Roman" w:eastAsia="Times New Roman" w:hAnsi="Times New Roman" w:cs="Times New Roman"/>
            <w:color w:val="000000"/>
          </w:rPr>
          <w:t xml:space="preserve"> N (2022) </w:t>
        </w:r>
        <w:proofErr w:type="spellStart"/>
        <w:r w:rsidR="00430C5A">
          <w:rPr>
            <w:rFonts w:ascii="Times New Roman" w:eastAsia="Times New Roman" w:hAnsi="Times New Roman" w:cs="Times New Roman"/>
            <w:color w:val="000000"/>
          </w:rPr>
          <w:t>Differential</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diagnosis</w:t>
        </w:r>
        <w:proofErr w:type="spellEnd"/>
        <w:r w:rsidR="00430C5A">
          <w:rPr>
            <w:rFonts w:ascii="Times New Roman" w:eastAsia="Times New Roman" w:hAnsi="Times New Roman" w:cs="Times New Roman"/>
            <w:color w:val="000000"/>
          </w:rPr>
          <w:t xml:space="preserve"> of </w:t>
        </w:r>
        <w:proofErr w:type="spellStart"/>
        <w:r w:rsidR="00430C5A">
          <w:rPr>
            <w:rFonts w:ascii="Times New Roman" w:eastAsia="Times New Roman" w:hAnsi="Times New Roman" w:cs="Times New Roman"/>
            <w:color w:val="000000"/>
          </w:rPr>
          <w:t>periprosthetic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joint</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infection</w:t>
        </w:r>
        <w:proofErr w:type="spellEnd"/>
        <w:r w:rsidR="00430C5A">
          <w:rPr>
            <w:rFonts w:ascii="Times New Roman" w:eastAsia="Times New Roman" w:hAnsi="Times New Roman" w:cs="Times New Roman"/>
            <w:color w:val="000000"/>
          </w:rPr>
          <w:t xml:space="preserve">. In: </w:t>
        </w:r>
        <w:proofErr w:type="spellStart"/>
        <w:r w:rsidR="00430C5A">
          <w:rPr>
            <w:rFonts w:ascii="Times New Roman" w:eastAsia="Times New Roman" w:hAnsi="Times New Roman" w:cs="Times New Roman"/>
            <w:color w:val="000000"/>
          </w:rPr>
          <w:t>Infection</w:t>
        </w:r>
        <w:proofErr w:type="spellEnd"/>
        <w:r w:rsidR="00430C5A">
          <w:rPr>
            <w:rFonts w:ascii="Times New Roman" w:eastAsia="Times New Roman" w:hAnsi="Times New Roman" w:cs="Times New Roman"/>
            <w:color w:val="000000"/>
          </w:rPr>
          <w:t xml:space="preserve"> in </w:t>
        </w:r>
        <w:proofErr w:type="spellStart"/>
        <w:r w:rsidR="00430C5A">
          <w:rPr>
            <w:rFonts w:ascii="Times New Roman" w:eastAsia="Times New Roman" w:hAnsi="Times New Roman" w:cs="Times New Roman"/>
            <w:color w:val="000000"/>
          </w:rPr>
          <w:t>Knee</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Replacement</w:t>
        </w:r>
        <w:proofErr w:type="spellEnd"/>
        <w:r w:rsidR="00430C5A">
          <w:rPr>
            <w:rFonts w:ascii="Times New Roman" w:eastAsia="Times New Roman" w:hAnsi="Times New Roman" w:cs="Times New Roman"/>
            <w:color w:val="000000"/>
          </w:rPr>
          <w:t xml:space="preserve">. Springer International </w:t>
        </w:r>
        <w:proofErr w:type="spellStart"/>
        <w:r w:rsidR="00430C5A">
          <w:rPr>
            <w:rFonts w:ascii="Times New Roman" w:eastAsia="Times New Roman" w:hAnsi="Times New Roman" w:cs="Times New Roman"/>
            <w:color w:val="000000"/>
          </w:rPr>
          <w:t>Publishing</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Cham</w:t>
        </w:r>
        <w:proofErr w:type="spellEnd"/>
        <w:r w:rsidR="00430C5A">
          <w:rPr>
            <w:rFonts w:ascii="Times New Roman" w:eastAsia="Times New Roman" w:hAnsi="Times New Roman" w:cs="Times New Roman"/>
            <w:color w:val="000000"/>
          </w:rPr>
          <w:t>, pp 113–118</w:t>
        </w:r>
      </w:hyperlink>
    </w:p>
    <w:p w14:paraId="5C0B8657"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54. </w:t>
      </w:r>
      <w:r>
        <w:rPr>
          <w:rFonts w:ascii="Times New Roman" w:eastAsia="Times New Roman" w:hAnsi="Times New Roman" w:cs="Times New Roman"/>
          <w:color w:val="000000"/>
        </w:rPr>
        <w:tab/>
      </w:r>
      <w:hyperlink r:id="rId179">
        <w:r w:rsidR="00430C5A">
          <w:rPr>
            <w:rFonts w:ascii="Times New Roman" w:eastAsia="Times New Roman" w:hAnsi="Times New Roman" w:cs="Times New Roman"/>
            <w:color w:val="000000"/>
          </w:rPr>
          <w:t>McPherson EJ, Chowdhry M, Dipane MV, et al (2025) Antibiotic-loaded calcium sulphate beads for treatment of acute periprosthetic joint infection in Total Knee Arthroplasty: Results based on risk stratification. J Clin Med 14:1531. https://doi.org/</w:t>
        </w:r>
      </w:hyperlink>
      <w:hyperlink r:id="rId180">
        <w:r w:rsidR="00430C5A">
          <w:rPr>
            <w:rFonts w:ascii="Times New Roman" w:eastAsia="Times New Roman" w:hAnsi="Times New Roman" w:cs="Times New Roman"/>
            <w:color w:val="000000"/>
          </w:rPr>
          <w:t>10.3390/jcm14051531</w:t>
        </w:r>
      </w:hyperlink>
    </w:p>
    <w:p w14:paraId="412D8D8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55. </w:t>
      </w:r>
      <w:r>
        <w:rPr>
          <w:rFonts w:ascii="Times New Roman" w:eastAsia="Times New Roman" w:hAnsi="Times New Roman" w:cs="Times New Roman"/>
          <w:color w:val="000000"/>
        </w:rPr>
        <w:tab/>
      </w:r>
      <w:hyperlink r:id="rId181">
        <w:r w:rsidR="00430C5A">
          <w:rPr>
            <w:rFonts w:ascii="Times New Roman" w:eastAsia="Times New Roman" w:hAnsi="Times New Roman" w:cs="Times New Roman"/>
            <w:color w:val="000000"/>
          </w:rPr>
          <w:t>Goswami K, Parvizi J, Maxwell Courtney P (2018) Current recommendations for the diagnosis of acute and chronic PJI for hip and knee-cell counts, alpha-defensin, leukocyte esterase, next-generation sequencing. Curr Rev Musculoskelet Med 11:428–438. https://doi.org/</w:t>
        </w:r>
      </w:hyperlink>
      <w:hyperlink r:id="rId182">
        <w:r w:rsidR="00430C5A">
          <w:rPr>
            <w:rFonts w:ascii="Times New Roman" w:eastAsia="Times New Roman" w:hAnsi="Times New Roman" w:cs="Times New Roman"/>
            <w:color w:val="000000"/>
          </w:rPr>
          <w:t>10.1007/s12178-018-9513-0</w:t>
        </w:r>
      </w:hyperlink>
    </w:p>
    <w:p w14:paraId="0B9C1AD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56. </w:t>
      </w:r>
      <w:r>
        <w:rPr>
          <w:rFonts w:ascii="Times New Roman" w:eastAsia="Times New Roman" w:hAnsi="Times New Roman" w:cs="Times New Roman"/>
          <w:color w:val="000000"/>
        </w:rPr>
        <w:tab/>
      </w:r>
      <w:hyperlink r:id="rId183">
        <w:r w:rsidR="00430C5A">
          <w:rPr>
            <w:rFonts w:ascii="Times New Roman" w:eastAsia="Times New Roman" w:hAnsi="Times New Roman" w:cs="Times New Roman"/>
            <w:color w:val="000000"/>
          </w:rPr>
          <w:t xml:space="preserve">BOA Speciality Standards (SpecS) - Peri-prosthetic Joint Infection. </w:t>
        </w:r>
      </w:hyperlink>
      <w:hyperlink r:id="rId184">
        <w:r w:rsidR="00430C5A">
          <w:rPr>
            <w:rFonts w:ascii="Times New Roman" w:eastAsia="Times New Roman" w:hAnsi="Times New Roman" w:cs="Times New Roman"/>
            <w:color w:val="000000"/>
          </w:rPr>
          <w:t>https://www.boa.ac.uk/resource/speciality-standards-specs-peri-prosthetic-joint-infection.html.</w:t>
        </w:r>
      </w:hyperlink>
      <w:hyperlink r:id="rId185">
        <w:r w:rsidR="00430C5A">
          <w:rPr>
            <w:rFonts w:ascii="Times New Roman" w:eastAsia="Times New Roman" w:hAnsi="Times New Roman" w:cs="Times New Roman"/>
            <w:color w:val="000000"/>
          </w:rPr>
          <w:t xml:space="preserve"> Accessed 29 Apr 2025</w:t>
        </w:r>
      </w:hyperlink>
    </w:p>
    <w:p w14:paraId="7EBD671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57. </w:t>
      </w:r>
      <w:r>
        <w:rPr>
          <w:rFonts w:ascii="Times New Roman" w:eastAsia="Times New Roman" w:hAnsi="Times New Roman" w:cs="Times New Roman"/>
          <w:color w:val="000000"/>
        </w:rPr>
        <w:tab/>
      </w:r>
      <w:hyperlink r:id="rId186">
        <w:r w:rsidR="00430C5A">
          <w:rPr>
            <w:rFonts w:ascii="Times New Roman" w:eastAsia="Times New Roman" w:hAnsi="Times New Roman" w:cs="Times New Roman"/>
            <w:color w:val="000000"/>
          </w:rPr>
          <w:t xml:space="preserve">Stevens DL, Bisno AL, Chambers HF, et al Clinical Practice Guidelines for the Diagnosis and Management of Skin and Soft Tissue Infections: 2014 Update by IDSA. </w:t>
        </w:r>
      </w:hyperlink>
      <w:hyperlink r:id="rId187">
        <w:r w:rsidR="00430C5A">
          <w:rPr>
            <w:rFonts w:ascii="Times New Roman" w:eastAsia="Times New Roman" w:hAnsi="Times New Roman" w:cs="Times New Roman"/>
            <w:color w:val="000000"/>
          </w:rPr>
          <w:t>https://www.idsociety.org/practice-guideline/skin-and-soft-tissue-infections/.</w:t>
        </w:r>
      </w:hyperlink>
      <w:hyperlink r:id="rId188">
        <w:r w:rsidR="00430C5A">
          <w:rPr>
            <w:rFonts w:ascii="Times New Roman" w:eastAsia="Times New Roman" w:hAnsi="Times New Roman" w:cs="Times New Roman"/>
            <w:color w:val="000000"/>
          </w:rPr>
          <w:t xml:space="preserve"> Accessed 1 May 2025</w:t>
        </w:r>
      </w:hyperlink>
    </w:p>
    <w:p w14:paraId="4327D848"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58. </w:t>
      </w:r>
      <w:r>
        <w:rPr>
          <w:rFonts w:ascii="Times New Roman" w:eastAsia="Times New Roman" w:hAnsi="Times New Roman" w:cs="Times New Roman"/>
          <w:color w:val="000000"/>
        </w:rPr>
        <w:tab/>
      </w:r>
      <w:hyperlink r:id="rId189">
        <w:r w:rsidR="00430C5A">
          <w:rPr>
            <w:rFonts w:ascii="Times New Roman" w:eastAsia="Times New Roman" w:hAnsi="Times New Roman" w:cs="Times New Roman"/>
            <w:color w:val="000000"/>
          </w:rPr>
          <w:t xml:space="preserve">Diagnosing Infection after Total Knee Arthroplasty: JBJS Summary. </w:t>
        </w:r>
      </w:hyperlink>
      <w:hyperlink r:id="rId190">
        <w:r w:rsidR="00430C5A">
          <w:rPr>
            <w:rFonts w:ascii="Times New Roman" w:eastAsia="Times New Roman" w:hAnsi="Times New Roman" w:cs="Times New Roman"/>
            <w:color w:val="000000"/>
          </w:rPr>
          <w:t>https://www.jbjs.org/summary.php?id=309.</w:t>
        </w:r>
      </w:hyperlink>
      <w:hyperlink r:id="rId191">
        <w:r w:rsidR="00430C5A">
          <w:rPr>
            <w:rFonts w:ascii="Times New Roman" w:eastAsia="Times New Roman" w:hAnsi="Times New Roman" w:cs="Times New Roman"/>
            <w:color w:val="000000"/>
          </w:rPr>
          <w:t xml:space="preserve"> Accessed 1 May 2025</w:t>
        </w:r>
      </w:hyperlink>
    </w:p>
    <w:p w14:paraId="6AA12B9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59. </w:t>
      </w:r>
      <w:r>
        <w:rPr>
          <w:rFonts w:ascii="Times New Roman" w:eastAsia="Times New Roman" w:hAnsi="Times New Roman" w:cs="Times New Roman"/>
          <w:color w:val="000000"/>
        </w:rPr>
        <w:tab/>
      </w:r>
      <w:hyperlink r:id="rId192">
        <w:r w:rsidR="00430C5A">
          <w:rPr>
            <w:rFonts w:ascii="Times New Roman" w:eastAsia="Times New Roman" w:hAnsi="Times New Roman" w:cs="Times New Roman"/>
            <w:color w:val="000000"/>
          </w:rPr>
          <w:t>EBJIS_PJI_Def_Paper_2021</w:t>
        </w:r>
      </w:hyperlink>
    </w:p>
    <w:p w14:paraId="4411BC69"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60. </w:t>
      </w:r>
      <w:r>
        <w:rPr>
          <w:rFonts w:ascii="Times New Roman" w:eastAsia="Times New Roman" w:hAnsi="Times New Roman" w:cs="Times New Roman"/>
          <w:color w:val="000000"/>
        </w:rPr>
        <w:tab/>
      </w:r>
      <w:hyperlink r:id="rId193">
        <w:r w:rsidR="00430C5A">
          <w:rPr>
            <w:rFonts w:ascii="Times New Roman" w:eastAsia="Times New Roman" w:hAnsi="Times New Roman" w:cs="Times New Roman"/>
            <w:color w:val="000000"/>
          </w:rPr>
          <w:t>Lazic I, Stephan M, Pohlig F, et al (2023) Synovial calprotectin for diagnosing periprosthetic joint infection in loose hip and knee arthroplasties: A prospective cohort study. In Vivo 37:1714–1720. https://doi.org/</w:t>
        </w:r>
      </w:hyperlink>
      <w:hyperlink r:id="rId194">
        <w:r w:rsidR="00430C5A">
          <w:rPr>
            <w:rFonts w:ascii="Times New Roman" w:eastAsia="Times New Roman" w:hAnsi="Times New Roman" w:cs="Times New Roman"/>
            <w:color w:val="000000"/>
          </w:rPr>
          <w:t>10.21873/invivo.13258</w:t>
        </w:r>
      </w:hyperlink>
    </w:p>
    <w:p w14:paraId="7775D458"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61. </w:t>
      </w:r>
      <w:r>
        <w:rPr>
          <w:rFonts w:ascii="Times New Roman" w:eastAsia="Times New Roman" w:hAnsi="Times New Roman" w:cs="Times New Roman"/>
          <w:color w:val="000000"/>
        </w:rPr>
        <w:tab/>
      </w:r>
      <w:hyperlink r:id="rId195">
        <w:r w:rsidR="00430C5A">
          <w:rPr>
            <w:rFonts w:ascii="Times New Roman" w:eastAsia="Times New Roman" w:hAnsi="Times New Roman" w:cs="Times New Roman"/>
            <w:color w:val="000000"/>
          </w:rPr>
          <w:t>Parvizi J, Della Valle CJ (2010) AAOS Clinical Practice Guideline: diagnosis and treatment of periprosthetic joint infections of the hip and knee. J Am Acad Orthop Surg 18:771–772. https://doi.org/</w:t>
        </w:r>
      </w:hyperlink>
      <w:hyperlink r:id="rId196">
        <w:r w:rsidR="00430C5A">
          <w:rPr>
            <w:rFonts w:ascii="Times New Roman" w:eastAsia="Times New Roman" w:hAnsi="Times New Roman" w:cs="Times New Roman"/>
            <w:color w:val="000000"/>
          </w:rPr>
          <w:t>10.5435/00124635-201012000-00007</w:t>
        </w:r>
      </w:hyperlink>
    </w:p>
    <w:p w14:paraId="7E6029C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62. </w:t>
      </w:r>
      <w:r>
        <w:rPr>
          <w:rFonts w:ascii="Times New Roman" w:eastAsia="Times New Roman" w:hAnsi="Times New Roman" w:cs="Times New Roman"/>
          <w:color w:val="000000"/>
        </w:rPr>
        <w:tab/>
      </w:r>
      <w:hyperlink r:id="rId197">
        <w:r w:rsidR="00430C5A">
          <w:rPr>
            <w:rFonts w:ascii="Times New Roman" w:eastAsia="Times New Roman" w:hAnsi="Times New Roman" w:cs="Times New Roman"/>
            <w:color w:val="000000"/>
          </w:rPr>
          <w:t>Pellegrini A, Suardi V, Legnani C (2022) Classification and management options for prosthetic joint infection. Ann Jt 7:3. https://doi.org/</w:t>
        </w:r>
      </w:hyperlink>
      <w:hyperlink r:id="rId198">
        <w:r w:rsidR="00430C5A">
          <w:rPr>
            <w:rFonts w:ascii="Times New Roman" w:eastAsia="Times New Roman" w:hAnsi="Times New Roman" w:cs="Times New Roman"/>
            <w:color w:val="000000"/>
          </w:rPr>
          <w:t>10.21037/aoj-20-86</w:t>
        </w:r>
      </w:hyperlink>
    </w:p>
    <w:p w14:paraId="4A2EBFA2"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63. </w:t>
      </w:r>
      <w:r>
        <w:rPr>
          <w:rFonts w:ascii="Times New Roman" w:eastAsia="Times New Roman" w:hAnsi="Times New Roman" w:cs="Times New Roman"/>
          <w:color w:val="000000"/>
        </w:rPr>
        <w:tab/>
      </w:r>
      <w:hyperlink r:id="rId199">
        <w:r w:rsidR="00430C5A">
          <w:rPr>
            <w:rFonts w:ascii="Times New Roman" w:eastAsia="Times New Roman" w:hAnsi="Times New Roman" w:cs="Times New Roman"/>
            <w:color w:val="000000"/>
          </w:rPr>
          <w:t>Archibeck MJ, Rosenberg AG, Sheinkop MB, et al (2001) Gout-induced arthropathy after total knee arthroplasty: a report of two cases. Clin Orthop Relat Res 392:377–382. https://doi.org/</w:t>
        </w:r>
      </w:hyperlink>
      <w:hyperlink r:id="rId200">
        <w:r w:rsidR="00430C5A">
          <w:rPr>
            <w:rFonts w:ascii="Times New Roman" w:eastAsia="Times New Roman" w:hAnsi="Times New Roman" w:cs="Times New Roman"/>
            <w:color w:val="000000"/>
          </w:rPr>
          <w:t>10.1097/00003086-200111000-00049</w:t>
        </w:r>
      </w:hyperlink>
    </w:p>
    <w:p w14:paraId="7E7A80B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64. </w:t>
      </w:r>
      <w:r>
        <w:rPr>
          <w:rFonts w:ascii="Times New Roman" w:eastAsia="Times New Roman" w:hAnsi="Times New Roman" w:cs="Times New Roman"/>
          <w:color w:val="000000"/>
        </w:rPr>
        <w:tab/>
      </w:r>
      <w:hyperlink r:id="rId201">
        <w:r w:rsidR="00430C5A">
          <w:rPr>
            <w:rFonts w:ascii="Times New Roman" w:eastAsia="Times New Roman" w:hAnsi="Times New Roman" w:cs="Times New Roman"/>
            <w:color w:val="000000"/>
          </w:rPr>
          <w:t xml:space="preserve">The American Academy of </w:t>
        </w:r>
        <w:proofErr w:type="spellStart"/>
        <w:r w:rsidR="00430C5A">
          <w:rPr>
            <w:rFonts w:ascii="Times New Roman" w:eastAsia="Times New Roman" w:hAnsi="Times New Roman" w:cs="Times New Roman"/>
            <w:color w:val="000000"/>
          </w:rPr>
          <w:t>Orthopaedic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Surgeons</w:t>
        </w:r>
        <w:proofErr w:type="spellEnd"/>
        <w:r w:rsidR="00430C5A">
          <w:rPr>
            <w:rFonts w:ascii="Times New Roman" w:eastAsia="Times New Roman" w:hAnsi="Times New Roman" w:cs="Times New Roman"/>
            <w:color w:val="000000"/>
          </w:rPr>
          <w:t xml:space="preserve"> Board of </w:t>
        </w:r>
        <w:proofErr w:type="spellStart"/>
        <w:r w:rsidR="00430C5A">
          <w:rPr>
            <w:rFonts w:ascii="Times New Roman" w:eastAsia="Times New Roman" w:hAnsi="Times New Roman" w:cs="Times New Roman"/>
            <w:color w:val="000000"/>
          </w:rPr>
          <w:t>Directors</w:t>
        </w:r>
        <w:proofErr w:type="spellEnd"/>
        <w:r w:rsidR="00430C5A">
          <w:rPr>
            <w:rFonts w:ascii="Times New Roman" w:eastAsia="Times New Roman" w:hAnsi="Times New Roman" w:cs="Times New Roman"/>
            <w:color w:val="000000"/>
          </w:rPr>
          <w:t xml:space="preserve"> (2019) </w:t>
        </w:r>
        <w:proofErr w:type="spellStart"/>
        <w:r w:rsidR="00430C5A">
          <w:rPr>
            <w:rFonts w:ascii="Times New Roman" w:eastAsia="Times New Roman" w:hAnsi="Times New Roman" w:cs="Times New Roman"/>
            <w:color w:val="000000"/>
          </w:rPr>
          <w:t>Diagnosis</w:t>
        </w:r>
        <w:proofErr w:type="spellEnd"/>
        <w:r w:rsidR="00430C5A">
          <w:rPr>
            <w:rFonts w:ascii="Times New Roman" w:eastAsia="Times New Roman" w:hAnsi="Times New Roman" w:cs="Times New Roman"/>
            <w:color w:val="000000"/>
          </w:rPr>
          <w:t xml:space="preserve"> and Prevention of </w:t>
        </w:r>
        <w:proofErr w:type="spellStart"/>
        <w:r w:rsidR="00430C5A">
          <w:rPr>
            <w:rFonts w:ascii="Times New Roman" w:eastAsia="Times New Roman" w:hAnsi="Times New Roman" w:cs="Times New Roman"/>
            <w:color w:val="000000"/>
          </w:rPr>
          <w:t>Periprosthetic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Joint</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Infections</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Evidence-Based</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Clinical</w:t>
        </w:r>
        <w:proofErr w:type="spellEnd"/>
        <w:r w:rsidR="00430C5A">
          <w:rPr>
            <w:rFonts w:ascii="Times New Roman" w:eastAsia="Times New Roman" w:hAnsi="Times New Roman" w:cs="Times New Roman"/>
            <w:color w:val="000000"/>
          </w:rPr>
          <w:t xml:space="preserve"> Practice </w:t>
        </w:r>
        <w:proofErr w:type="spellStart"/>
        <w:r w:rsidR="00430C5A">
          <w:rPr>
            <w:rFonts w:ascii="Times New Roman" w:eastAsia="Times New Roman" w:hAnsi="Times New Roman" w:cs="Times New Roman"/>
            <w:color w:val="000000"/>
          </w:rPr>
          <w:t>Guideline</w:t>
        </w:r>
        <w:proofErr w:type="spellEnd"/>
      </w:hyperlink>
    </w:p>
    <w:p w14:paraId="3CA7F42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65. </w:t>
      </w:r>
      <w:r>
        <w:rPr>
          <w:rFonts w:ascii="Times New Roman" w:eastAsia="Times New Roman" w:hAnsi="Times New Roman" w:cs="Times New Roman"/>
          <w:color w:val="000000"/>
        </w:rPr>
        <w:tab/>
      </w:r>
      <w:hyperlink r:id="rId202">
        <w:r w:rsidR="00430C5A">
          <w:rPr>
            <w:rFonts w:ascii="Times New Roman" w:eastAsia="Times New Roman" w:hAnsi="Times New Roman" w:cs="Times New Roman"/>
            <w:color w:val="000000"/>
          </w:rPr>
          <w:t>(2003) HIP SPACER POST-OPERATIVE GUIDELINES</w:t>
        </w:r>
      </w:hyperlink>
    </w:p>
    <w:p w14:paraId="124E145F"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66. </w:t>
      </w:r>
      <w:r>
        <w:rPr>
          <w:rFonts w:ascii="Times New Roman" w:eastAsia="Times New Roman" w:hAnsi="Times New Roman" w:cs="Times New Roman"/>
          <w:color w:val="000000"/>
        </w:rPr>
        <w:tab/>
      </w:r>
      <w:hyperlink r:id="rId203">
        <w:r w:rsidR="00430C5A">
          <w:rPr>
            <w:rFonts w:ascii="Times New Roman" w:eastAsia="Times New Roman" w:hAnsi="Times New Roman" w:cs="Times New Roman"/>
            <w:color w:val="000000"/>
          </w:rPr>
          <w:t>Sigmund IK, Ferry T, Sousa R, et al (2025) Debridement, antimicrobial therapy, and implant retention (DAIR) as curative strategy for acute periprosthetic hip and knee infections: a position paper of the European Bone &amp; Joint Infection Society (EBJIS). J Bone Jt Infect 10:101–138. https://doi.org/</w:t>
        </w:r>
      </w:hyperlink>
      <w:hyperlink r:id="rId204">
        <w:r w:rsidR="00430C5A">
          <w:rPr>
            <w:rFonts w:ascii="Times New Roman" w:eastAsia="Times New Roman" w:hAnsi="Times New Roman" w:cs="Times New Roman"/>
            <w:color w:val="000000"/>
          </w:rPr>
          <w:t>10.5194/jbji-10-101-2025</w:t>
        </w:r>
      </w:hyperlink>
    </w:p>
    <w:p w14:paraId="58704DB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67. </w:t>
      </w:r>
      <w:r>
        <w:rPr>
          <w:rFonts w:ascii="Times New Roman" w:eastAsia="Times New Roman" w:hAnsi="Times New Roman" w:cs="Times New Roman"/>
          <w:color w:val="000000"/>
        </w:rPr>
        <w:tab/>
      </w:r>
      <w:hyperlink r:id="rId205">
        <w:proofErr w:type="spellStart"/>
        <w:r w:rsidR="00430C5A">
          <w:rPr>
            <w:rFonts w:ascii="Times New Roman" w:eastAsia="Times New Roman" w:hAnsi="Times New Roman" w:cs="Times New Roman"/>
            <w:color w:val="000000"/>
          </w:rPr>
          <w:t>Parvizi</w:t>
        </w:r>
        <w:proofErr w:type="spellEnd"/>
        <w:r w:rsidR="00430C5A">
          <w:rPr>
            <w:rFonts w:ascii="Times New Roman" w:eastAsia="Times New Roman" w:hAnsi="Times New Roman" w:cs="Times New Roman"/>
            <w:color w:val="000000"/>
          </w:rPr>
          <w:t xml:space="preserve"> CJ, </w:t>
        </w:r>
        <w:proofErr w:type="spellStart"/>
        <w:r w:rsidR="00430C5A">
          <w:rPr>
            <w:rFonts w:ascii="Times New Roman" w:eastAsia="Times New Roman" w:hAnsi="Times New Roman" w:cs="Times New Roman"/>
            <w:color w:val="000000"/>
          </w:rPr>
          <w:t>Gehrke</w:t>
        </w:r>
        <w:proofErr w:type="spellEnd"/>
        <w:r w:rsidR="00430C5A">
          <w:rPr>
            <w:rFonts w:ascii="Times New Roman" w:eastAsia="Times New Roman" w:hAnsi="Times New Roman" w:cs="Times New Roman"/>
            <w:color w:val="000000"/>
          </w:rPr>
          <w:t xml:space="preserve"> FT </w:t>
        </w:r>
        <w:proofErr w:type="spellStart"/>
        <w:r w:rsidR="00430C5A">
          <w:rPr>
            <w:rFonts w:ascii="Times New Roman" w:eastAsia="Times New Roman" w:hAnsi="Times New Roman" w:cs="Times New Roman"/>
            <w:color w:val="000000"/>
          </w:rPr>
          <w:t>Proceedings</w:t>
        </w:r>
        <w:proofErr w:type="spellEnd"/>
        <w:r w:rsidR="00430C5A">
          <w:rPr>
            <w:rFonts w:ascii="Times New Roman" w:eastAsia="Times New Roman" w:hAnsi="Times New Roman" w:cs="Times New Roman"/>
            <w:color w:val="000000"/>
          </w:rPr>
          <w:t xml:space="preserve"> of the </w:t>
        </w:r>
        <w:proofErr w:type="spellStart"/>
        <w:r w:rsidR="00430C5A">
          <w:rPr>
            <w:rFonts w:ascii="Times New Roman" w:eastAsia="Times New Roman" w:hAnsi="Times New Roman" w:cs="Times New Roman"/>
            <w:color w:val="000000"/>
          </w:rPr>
          <w:t>Second</w:t>
        </w:r>
        <w:proofErr w:type="spellEnd"/>
        <w:r w:rsidR="00430C5A">
          <w:rPr>
            <w:rFonts w:ascii="Times New Roman" w:eastAsia="Times New Roman" w:hAnsi="Times New Roman" w:cs="Times New Roman"/>
            <w:color w:val="000000"/>
          </w:rPr>
          <w:t xml:space="preserve"> International </w:t>
        </w:r>
        <w:proofErr w:type="spellStart"/>
        <w:r w:rsidR="00430C5A">
          <w:rPr>
            <w:rFonts w:ascii="Times New Roman" w:eastAsia="Times New Roman" w:hAnsi="Times New Roman" w:cs="Times New Roman"/>
            <w:color w:val="000000"/>
          </w:rPr>
          <w:t>Consensus</w:t>
        </w:r>
        <w:proofErr w:type="spellEnd"/>
        <w:r w:rsidR="00430C5A">
          <w:rPr>
            <w:rFonts w:ascii="Times New Roman" w:eastAsia="Times New Roman" w:hAnsi="Times New Roman" w:cs="Times New Roman"/>
            <w:color w:val="000000"/>
          </w:rPr>
          <w:t xml:space="preserve"> Meeting on </w:t>
        </w:r>
        <w:proofErr w:type="spellStart"/>
        <w:r w:rsidR="00430C5A">
          <w:rPr>
            <w:rFonts w:ascii="Times New Roman" w:eastAsia="Times New Roman" w:hAnsi="Times New Roman" w:cs="Times New Roman"/>
            <w:color w:val="000000"/>
          </w:rPr>
          <w:t>Musculoskeletal</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Infection</w:t>
        </w:r>
        <w:proofErr w:type="spellEnd"/>
      </w:hyperlink>
    </w:p>
    <w:p w14:paraId="67613639"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68. </w:t>
      </w:r>
      <w:r>
        <w:rPr>
          <w:rFonts w:ascii="Times New Roman" w:eastAsia="Times New Roman" w:hAnsi="Times New Roman" w:cs="Times New Roman"/>
          <w:color w:val="000000"/>
        </w:rPr>
        <w:tab/>
      </w:r>
      <w:hyperlink r:id="rId206">
        <w:r w:rsidR="00430C5A">
          <w:rPr>
            <w:rFonts w:ascii="Times New Roman" w:eastAsia="Times New Roman" w:hAnsi="Times New Roman" w:cs="Times New Roman"/>
            <w:color w:val="000000"/>
          </w:rPr>
          <w:t>Harrabi H, Meyer E, Dournon N, et al (2025) Suppressive antibiotic therapy in prosthetic joint infections: A contemporary overview. Antibiotics (Basel) 14:277. https://doi.org/</w:t>
        </w:r>
      </w:hyperlink>
      <w:hyperlink r:id="rId207">
        <w:r w:rsidR="00430C5A">
          <w:rPr>
            <w:rFonts w:ascii="Times New Roman" w:eastAsia="Times New Roman" w:hAnsi="Times New Roman" w:cs="Times New Roman"/>
            <w:color w:val="000000"/>
          </w:rPr>
          <w:t>10.3390/antibiotics14030277</w:t>
        </w:r>
      </w:hyperlink>
    </w:p>
    <w:p w14:paraId="176A0805"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69. </w:t>
      </w:r>
      <w:r>
        <w:rPr>
          <w:rFonts w:ascii="Times New Roman" w:eastAsia="Times New Roman" w:hAnsi="Times New Roman" w:cs="Times New Roman"/>
          <w:color w:val="000000"/>
        </w:rPr>
        <w:tab/>
      </w:r>
      <w:hyperlink r:id="rId208">
        <w:r w:rsidR="00430C5A">
          <w:rPr>
            <w:rFonts w:ascii="Times New Roman" w:eastAsia="Times New Roman" w:hAnsi="Times New Roman" w:cs="Times New Roman"/>
            <w:color w:val="000000"/>
          </w:rPr>
          <w:t>Nelson SB, Pinkney JA, Chen AF, Tande AJ (2023) Periprosthetic joint infection: Current clinical challenges. Clin Infect Dis 77:e34–e45. https://doi.org/</w:t>
        </w:r>
      </w:hyperlink>
      <w:hyperlink r:id="rId209">
        <w:r w:rsidR="00430C5A">
          <w:rPr>
            <w:rFonts w:ascii="Times New Roman" w:eastAsia="Times New Roman" w:hAnsi="Times New Roman" w:cs="Times New Roman"/>
            <w:color w:val="000000"/>
          </w:rPr>
          <w:t>10.1093/cid/ciad360</w:t>
        </w:r>
      </w:hyperlink>
    </w:p>
    <w:p w14:paraId="59C25D17"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70. </w:t>
      </w:r>
      <w:r>
        <w:rPr>
          <w:rFonts w:ascii="Times New Roman" w:eastAsia="Times New Roman" w:hAnsi="Times New Roman" w:cs="Times New Roman"/>
          <w:color w:val="000000"/>
        </w:rPr>
        <w:tab/>
      </w:r>
      <w:hyperlink r:id="rId210">
        <w:r w:rsidR="00430C5A">
          <w:rPr>
            <w:rFonts w:ascii="Times New Roman" w:eastAsia="Times New Roman" w:hAnsi="Times New Roman" w:cs="Times New Roman"/>
            <w:color w:val="000000"/>
          </w:rPr>
          <w:t>Tai DBG, Tande AJ, Langworthy B, et al (2024) Role of routine suppressive antibiotic therapy after debridement, antibiotics, and implant retention for acute periprosthetic joint infections. Open Forum Infect Dis 11:ofae216. https://doi.org/</w:t>
        </w:r>
      </w:hyperlink>
      <w:hyperlink r:id="rId211">
        <w:r w:rsidR="00430C5A">
          <w:rPr>
            <w:rFonts w:ascii="Times New Roman" w:eastAsia="Times New Roman" w:hAnsi="Times New Roman" w:cs="Times New Roman"/>
            <w:color w:val="000000"/>
          </w:rPr>
          <w:t>10.1093/ofid/ofae216</w:t>
        </w:r>
      </w:hyperlink>
    </w:p>
    <w:p w14:paraId="107A1AD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71. </w:t>
      </w:r>
      <w:r>
        <w:rPr>
          <w:rFonts w:ascii="Times New Roman" w:eastAsia="Times New Roman" w:hAnsi="Times New Roman" w:cs="Times New Roman"/>
          <w:color w:val="000000"/>
        </w:rPr>
        <w:tab/>
      </w:r>
      <w:hyperlink r:id="rId212">
        <w:r w:rsidR="00430C5A">
          <w:rPr>
            <w:rFonts w:ascii="Times New Roman" w:eastAsia="Times New Roman" w:hAnsi="Times New Roman" w:cs="Times New Roman"/>
            <w:color w:val="000000"/>
          </w:rPr>
          <w:t>Lora-Tamayo J, Mancheño-Losa M, Meléndez-Carmona MÁ, et al (2024) Appropriate Duration of Antimicrobial Treatment for Prosthetic Joint Infections: A Narrative Review. Antibiotics (Basel) 13.: https://doi.org/</w:t>
        </w:r>
      </w:hyperlink>
      <w:hyperlink r:id="rId213">
        <w:r w:rsidR="00430C5A">
          <w:rPr>
            <w:rFonts w:ascii="Times New Roman" w:eastAsia="Times New Roman" w:hAnsi="Times New Roman" w:cs="Times New Roman"/>
            <w:color w:val="000000"/>
          </w:rPr>
          <w:t>10.3390/antibiotics13040293</w:t>
        </w:r>
      </w:hyperlink>
    </w:p>
    <w:p w14:paraId="3763872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72. </w:t>
      </w:r>
      <w:r>
        <w:rPr>
          <w:rFonts w:ascii="Times New Roman" w:eastAsia="Times New Roman" w:hAnsi="Times New Roman" w:cs="Times New Roman"/>
          <w:color w:val="000000"/>
        </w:rPr>
        <w:tab/>
      </w:r>
      <w:hyperlink r:id="rId214">
        <w:r w:rsidR="00430C5A">
          <w:rPr>
            <w:rFonts w:ascii="Times New Roman" w:eastAsia="Times New Roman" w:hAnsi="Times New Roman" w:cs="Times New Roman"/>
            <w:color w:val="000000"/>
          </w:rPr>
          <w:t>Burr RG, Eikani CK, Adams WH, et al (2022) Predictors of success with chronic antibiotic suppression for prosthetic joint infections. J Arthroplasty 37:S983–S988. https://doi.org/</w:t>
        </w:r>
      </w:hyperlink>
      <w:hyperlink r:id="rId215">
        <w:r w:rsidR="00430C5A">
          <w:rPr>
            <w:rFonts w:ascii="Times New Roman" w:eastAsia="Times New Roman" w:hAnsi="Times New Roman" w:cs="Times New Roman"/>
            <w:color w:val="000000"/>
          </w:rPr>
          <w:t>10.1016/j.arth.2022.02.003</w:t>
        </w:r>
      </w:hyperlink>
    </w:p>
    <w:p w14:paraId="004420F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73. </w:t>
      </w:r>
      <w:r>
        <w:rPr>
          <w:rFonts w:ascii="Times New Roman" w:eastAsia="Times New Roman" w:hAnsi="Times New Roman" w:cs="Times New Roman"/>
          <w:color w:val="000000"/>
        </w:rPr>
        <w:tab/>
      </w:r>
      <w:hyperlink r:id="rId216">
        <w:r w:rsidR="00430C5A">
          <w:rPr>
            <w:rFonts w:ascii="Times New Roman" w:eastAsia="Times New Roman" w:hAnsi="Times New Roman" w:cs="Times New Roman"/>
            <w:color w:val="000000"/>
          </w:rPr>
          <w:t>Cortés-Penfield N, Beekmann SE, Polgreen PM, et al (2024) Variation in North American infectious disease specialists’ practice regarding oral and suppressive antibiotics for adult osteoarticular infections: Results of an emerging infections network (EIN) survey. Open Forum Infect Dis 11:ofae280. https://doi.org/</w:t>
        </w:r>
      </w:hyperlink>
      <w:hyperlink r:id="rId217">
        <w:r w:rsidR="00430C5A">
          <w:rPr>
            <w:rFonts w:ascii="Times New Roman" w:eastAsia="Times New Roman" w:hAnsi="Times New Roman" w:cs="Times New Roman"/>
            <w:color w:val="000000"/>
          </w:rPr>
          <w:t>10.1093/ofid/ofae280</w:t>
        </w:r>
      </w:hyperlink>
    </w:p>
    <w:p w14:paraId="50B034C9"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74. </w:t>
      </w:r>
      <w:r>
        <w:rPr>
          <w:rFonts w:ascii="Times New Roman" w:eastAsia="Times New Roman" w:hAnsi="Times New Roman" w:cs="Times New Roman"/>
          <w:color w:val="000000"/>
        </w:rPr>
        <w:tab/>
      </w:r>
      <w:hyperlink r:id="rId218">
        <w:r w:rsidR="00430C5A">
          <w:rPr>
            <w:rFonts w:ascii="Times New Roman" w:eastAsia="Times New Roman" w:hAnsi="Times New Roman" w:cs="Times New Roman"/>
            <w:color w:val="000000"/>
          </w:rPr>
          <w:t>Springorum H-R, Baier C, Maderbacher G, et al (2024) Periprosthetic joint infections of the knee-comparison of different treatment algorithms. J Clin Med 13:3718. https://doi.org/</w:t>
        </w:r>
      </w:hyperlink>
      <w:hyperlink r:id="rId219">
        <w:r w:rsidR="00430C5A">
          <w:rPr>
            <w:rFonts w:ascii="Times New Roman" w:eastAsia="Times New Roman" w:hAnsi="Times New Roman" w:cs="Times New Roman"/>
            <w:color w:val="000000"/>
          </w:rPr>
          <w:t>10.3390/jcm13133718</w:t>
        </w:r>
      </w:hyperlink>
    </w:p>
    <w:p w14:paraId="12E5D33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75. </w:t>
      </w:r>
      <w:r>
        <w:rPr>
          <w:rFonts w:ascii="Times New Roman" w:eastAsia="Times New Roman" w:hAnsi="Times New Roman" w:cs="Times New Roman"/>
          <w:color w:val="000000"/>
        </w:rPr>
        <w:tab/>
      </w:r>
      <w:hyperlink r:id="rId220">
        <w:r w:rsidR="00430C5A">
          <w:rPr>
            <w:rFonts w:ascii="Times New Roman" w:eastAsia="Times New Roman" w:hAnsi="Times New Roman" w:cs="Times New Roman"/>
            <w:color w:val="000000"/>
          </w:rPr>
          <w:t>Oladipo VA, Tseng J, Sporer S, Levine BR (2023) Modern description of antibiotic spacer options for PJI in revision total knee arthroplasty: Clinical outcomes and infection eradication rates. J Arthroplasty 38:S318–S325. https://doi.org/</w:t>
        </w:r>
      </w:hyperlink>
      <w:hyperlink r:id="rId221">
        <w:r w:rsidR="00430C5A">
          <w:rPr>
            <w:rFonts w:ascii="Times New Roman" w:eastAsia="Times New Roman" w:hAnsi="Times New Roman" w:cs="Times New Roman"/>
            <w:color w:val="000000"/>
          </w:rPr>
          <w:t>10.1016/j.arth.2023.03.061</w:t>
        </w:r>
      </w:hyperlink>
    </w:p>
    <w:p w14:paraId="15E3F4AA"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76. </w:t>
      </w:r>
      <w:r>
        <w:rPr>
          <w:rFonts w:ascii="Times New Roman" w:eastAsia="Times New Roman" w:hAnsi="Times New Roman" w:cs="Times New Roman"/>
          <w:color w:val="000000"/>
        </w:rPr>
        <w:tab/>
      </w:r>
      <w:hyperlink r:id="rId222">
        <w:r w:rsidR="00430C5A">
          <w:rPr>
            <w:rFonts w:ascii="Times New Roman" w:eastAsia="Times New Roman" w:hAnsi="Times New Roman" w:cs="Times New Roman"/>
            <w:color w:val="000000"/>
          </w:rPr>
          <w:t>Karachalios T, Komnos GA (2021) Management strategies for prosthetic joint infection: long-term infection control rates, overall survival rates, functional and quality of life outcomes. EFORT Open Rev 6:727–734. https://doi.org/</w:t>
        </w:r>
      </w:hyperlink>
      <w:hyperlink r:id="rId223">
        <w:r w:rsidR="00430C5A">
          <w:rPr>
            <w:rFonts w:ascii="Times New Roman" w:eastAsia="Times New Roman" w:hAnsi="Times New Roman" w:cs="Times New Roman"/>
            <w:color w:val="000000"/>
          </w:rPr>
          <w:t>10.1302/2058-5241.6.210008</w:t>
        </w:r>
      </w:hyperlink>
    </w:p>
    <w:p w14:paraId="652DECE1"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77. </w:t>
      </w:r>
      <w:r>
        <w:rPr>
          <w:rFonts w:ascii="Times New Roman" w:eastAsia="Times New Roman" w:hAnsi="Times New Roman" w:cs="Times New Roman"/>
          <w:color w:val="000000"/>
        </w:rPr>
        <w:tab/>
      </w:r>
      <w:hyperlink r:id="rId224">
        <w:r w:rsidR="00430C5A">
          <w:rPr>
            <w:rFonts w:ascii="Times New Roman" w:eastAsia="Times New Roman" w:hAnsi="Times New Roman" w:cs="Times New Roman"/>
            <w:color w:val="000000"/>
          </w:rPr>
          <w:t>Khnanisho M, Horne C, Deckey DG, et al (2025) 1.5-stage revision for the treatment of periprosthetic joint infection: A systematic review. J Arthroplasty. https://doi.org/</w:t>
        </w:r>
      </w:hyperlink>
      <w:hyperlink r:id="rId225">
        <w:r w:rsidR="00430C5A">
          <w:rPr>
            <w:rFonts w:ascii="Times New Roman" w:eastAsia="Times New Roman" w:hAnsi="Times New Roman" w:cs="Times New Roman"/>
            <w:color w:val="000000"/>
          </w:rPr>
          <w:t>10.1016/j.arth.2025.02.057</w:t>
        </w:r>
      </w:hyperlink>
    </w:p>
    <w:p w14:paraId="2DE56CC0"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78. </w:t>
      </w:r>
      <w:r>
        <w:rPr>
          <w:rFonts w:ascii="Times New Roman" w:eastAsia="Times New Roman" w:hAnsi="Times New Roman" w:cs="Times New Roman"/>
          <w:color w:val="000000"/>
        </w:rPr>
        <w:tab/>
      </w:r>
      <w:hyperlink r:id="rId226">
        <w:r w:rsidR="00430C5A">
          <w:rPr>
            <w:rFonts w:ascii="Times New Roman" w:eastAsia="Times New Roman" w:hAnsi="Times New Roman" w:cs="Times New Roman"/>
            <w:color w:val="000000"/>
          </w:rPr>
          <w:t>Pannu TS, Villa JM, Higuera CA (2021) Diagnosis and management of infected arthroplasty. SICOT J 7:54. https://doi.org/</w:t>
        </w:r>
      </w:hyperlink>
      <w:hyperlink r:id="rId227">
        <w:r w:rsidR="00430C5A">
          <w:rPr>
            <w:rFonts w:ascii="Times New Roman" w:eastAsia="Times New Roman" w:hAnsi="Times New Roman" w:cs="Times New Roman"/>
            <w:color w:val="000000"/>
          </w:rPr>
          <w:t>10.1051/sicotj/2021054</w:t>
        </w:r>
      </w:hyperlink>
    </w:p>
    <w:p w14:paraId="5589C2A3"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79. </w:t>
      </w:r>
      <w:r>
        <w:rPr>
          <w:rFonts w:ascii="Times New Roman" w:eastAsia="Times New Roman" w:hAnsi="Times New Roman" w:cs="Times New Roman"/>
          <w:color w:val="000000"/>
        </w:rPr>
        <w:tab/>
      </w:r>
      <w:hyperlink r:id="rId228">
        <w:r w:rsidR="00430C5A">
          <w:rPr>
            <w:rFonts w:ascii="Times New Roman" w:eastAsia="Times New Roman" w:hAnsi="Times New Roman" w:cs="Times New Roman"/>
            <w:color w:val="000000"/>
          </w:rPr>
          <w:t>Xiao M, Money AJ, Pullen WM, et al (2022) Outcomes after resection arthroplasty versus permanent antibiotic spacer for salvage treatment of shoulder periprosthetic joint infections: a systematic review and meta-analysis. J Shoulder Elbow Surg 31:668–679. https://doi.org/</w:t>
        </w:r>
      </w:hyperlink>
      <w:hyperlink r:id="rId229">
        <w:r w:rsidR="00430C5A">
          <w:rPr>
            <w:rFonts w:ascii="Times New Roman" w:eastAsia="Times New Roman" w:hAnsi="Times New Roman" w:cs="Times New Roman"/>
            <w:color w:val="000000"/>
          </w:rPr>
          <w:t>10.1016/j.jse.2021.10.016</w:t>
        </w:r>
      </w:hyperlink>
    </w:p>
    <w:p w14:paraId="20FCCC98"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80. </w:t>
      </w:r>
      <w:r>
        <w:rPr>
          <w:rFonts w:ascii="Times New Roman" w:eastAsia="Times New Roman" w:hAnsi="Times New Roman" w:cs="Times New Roman"/>
          <w:color w:val="000000"/>
        </w:rPr>
        <w:tab/>
      </w:r>
      <w:hyperlink r:id="rId230">
        <w:r w:rsidR="00430C5A">
          <w:rPr>
            <w:rFonts w:ascii="Times New Roman" w:eastAsia="Times New Roman" w:hAnsi="Times New Roman" w:cs="Times New Roman"/>
            <w:color w:val="000000"/>
          </w:rPr>
          <w:t xml:space="preserve">Analysis of Prosthetic Joint Infections, Risk Factors for Treatment Failure and Effect of Teicoplanin in Treatment: A Single-Center, Retrospective, Observational Study. </w:t>
        </w:r>
      </w:hyperlink>
      <w:hyperlink r:id="rId231">
        <w:r w:rsidR="00430C5A">
          <w:rPr>
            <w:rFonts w:ascii="Times New Roman" w:eastAsia="Times New Roman" w:hAnsi="Times New Roman" w:cs="Times New Roman"/>
            <w:color w:val="000000"/>
          </w:rPr>
          <w:t>https://www.idcmjournal.org/prosthetic-joint-infections-from-diagnosis-to-treatment/.</w:t>
        </w:r>
      </w:hyperlink>
      <w:hyperlink r:id="rId232">
        <w:r w:rsidR="00430C5A">
          <w:rPr>
            <w:rFonts w:ascii="Times New Roman" w:eastAsia="Times New Roman" w:hAnsi="Times New Roman" w:cs="Times New Roman"/>
            <w:color w:val="000000"/>
          </w:rPr>
          <w:t xml:space="preserve"> Accessed 1 May 2025</w:t>
        </w:r>
      </w:hyperlink>
    </w:p>
    <w:p w14:paraId="1D41B3D8"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81. </w:t>
      </w:r>
      <w:r>
        <w:rPr>
          <w:rFonts w:ascii="Times New Roman" w:eastAsia="Times New Roman" w:hAnsi="Times New Roman" w:cs="Times New Roman"/>
          <w:color w:val="000000"/>
        </w:rPr>
        <w:tab/>
      </w:r>
      <w:hyperlink r:id="rId233">
        <w:r w:rsidR="00430C5A">
          <w:rPr>
            <w:rFonts w:ascii="Times New Roman" w:eastAsia="Times New Roman" w:hAnsi="Times New Roman" w:cs="Times New Roman"/>
            <w:color w:val="000000"/>
          </w:rPr>
          <w:t xml:space="preserve">(2019) Total </w:t>
        </w:r>
        <w:proofErr w:type="spellStart"/>
        <w:r w:rsidR="00430C5A">
          <w:rPr>
            <w:rFonts w:ascii="Times New Roman" w:eastAsia="Times New Roman" w:hAnsi="Times New Roman" w:cs="Times New Roman"/>
            <w:color w:val="000000"/>
          </w:rPr>
          <w:t>Hip</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Arthroplasty</w:t>
        </w:r>
        <w:proofErr w:type="spellEnd"/>
        <w:r w:rsidR="00430C5A">
          <w:rPr>
            <w:rFonts w:ascii="Times New Roman" w:eastAsia="Times New Roman" w:hAnsi="Times New Roman" w:cs="Times New Roman"/>
            <w:color w:val="000000"/>
          </w:rPr>
          <w:t xml:space="preserve"> (THA) </w:t>
        </w:r>
        <w:proofErr w:type="spellStart"/>
        <w:r w:rsidR="00430C5A">
          <w:rPr>
            <w:rFonts w:ascii="Times New Roman" w:eastAsia="Times New Roman" w:hAnsi="Times New Roman" w:cs="Times New Roman"/>
            <w:color w:val="000000"/>
          </w:rPr>
          <w:t>Rehabilitation</w:t>
        </w:r>
        <w:proofErr w:type="spellEnd"/>
        <w:r w:rsidR="00430C5A">
          <w:rPr>
            <w:rFonts w:ascii="Times New Roman" w:eastAsia="Times New Roman" w:hAnsi="Times New Roman" w:cs="Times New Roman"/>
            <w:color w:val="000000"/>
          </w:rPr>
          <w:t xml:space="preserve"> Protocol</w:t>
        </w:r>
      </w:hyperlink>
    </w:p>
    <w:p w14:paraId="7C9D2A06"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82. </w:t>
      </w:r>
      <w:r>
        <w:rPr>
          <w:rFonts w:ascii="Times New Roman" w:eastAsia="Times New Roman" w:hAnsi="Times New Roman" w:cs="Times New Roman"/>
          <w:color w:val="000000"/>
        </w:rPr>
        <w:tab/>
      </w:r>
      <w:hyperlink r:id="rId234">
        <w:r w:rsidR="00430C5A">
          <w:rPr>
            <w:rFonts w:ascii="Times New Roman" w:eastAsia="Times New Roman" w:hAnsi="Times New Roman" w:cs="Times New Roman"/>
            <w:color w:val="000000"/>
          </w:rPr>
          <w:t xml:space="preserve">(2012) Total </w:t>
        </w:r>
        <w:proofErr w:type="spellStart"/>
        <w:r w:rsidR="00430C5A">
          <w:rPr>
            <w:rFonts w:ascii="Times New Roman" w:eastAsia="Times New Roman" w:hAnsi="Times New Roman" w:cs="Times New Roman"/>
            <w:color w:val="000000"/>
          </w:rPr>
          <w:t>Knee</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Arthroplasty</w:t>
        </w:r>
        <w:proofErr w:type="spellEnd"/>
        <w:r w:rsidR="00430C5A">
          <w:rPr>
            <w:rFonts w:ascii="Times New Roman" w:eastAsia="Times New Roman" w:hAnsi="Times New Roman" w:cs="Times New Roman"/>
            <w:color w:val="000000"/>
          </w:rPr>
          <w:t xml:space="preserve"> Protocol</w:t>
        </w:r>
      </w:hyperlink>
    </w:p>
    <w:p w14:paraId="3462301A"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83. </w:t>
      </w:r>
      <w:r>
        <w:rPr>
          <w:rFonts w:ascii="Times New Roman" w:eastAsia="Times New Roman" w:hAnsi="Times New Roman" w:cs="Times New Roman"/>
          <w:color w:val="000000"/>
        </w:rPr>
        <w:tab/>
      </w:r>
      <w:hyperlink r:id="rId235">
        <w:r w:rsidR="00430C5A">
          <w:rPr>
            <w:rFonts w:ascii="Times New Roman" w:eastAsia="Times New Roman" w:hAnsi="Times New Roman" w:cs="Times New Roman"/>
            <w:color w:val="000000"/>
          </w:rPr>
          <w:t xml:space="preserve">The </w:t>
        </w:r>
        <w:proofErr w:type="spellStart"/>
        <w:r w:rsidR="00430C5A">
          <w:rPr>
            <w:rFonts w:ascii="Times New Roman" w:eastAsia="Times New Roman" w:hAnsi="Times New Roman" w:cs="Times New Roman"/>
            <w:color w:val="000000"/>
          </w:rPr>
          <w:t>Brigham</w:t>
        </w:r>
        <w:proofErr w:type="spellEnd"/>
        <w:r w:rsidR="00430C5A">
          <w:rPr>
            <w:rFonts w:ascii="Times New Roman" w:eastAsia="Times New Roman" w:hAnsi="Times New Roman" w:cs="Times New Roman"/>
            <w:color w:val="000000"/>
          </w:rPr>
          <w:t xml:space="preserve"> and </w:t>
        </w:r>
        <w:proofErr w:type="spellStart"/>
        <w:r w:rsidR="00430C5A">
          <w:rPr>
            <w:rFonts w:ascii="Times New Roman" w:eastAsia="Times New Roman" w:hAnsi="Times New Roman" w:cs="Times New Roman"/>
            <w:color w:val="000000"/>
          </w:rPr>
          <w:t>Women’s</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Hospital</w:t>
        </w:r>
        <w:proofErr w:type="spellEnd"/>
        <w:r w:rsidR="00430C5A">
          <w:rPr>
            <w:rFonts w:ascii="Times New Roman" w:eastAsia="Times New Roman" w:hAnsi="Times New Roman" w:cs="Times New Roman"/>
            <w:color w:val="000000"/>
          </w:rPr>
          <w:t xml:space="preserve">, Inc. , </w:t>
        </w:r>
        <w:proofErr w:type="spellStart"/>
        <w:r w:rsidR="00430C5A">
          <w:rPr>
            <w:rFonts w:ascii="Times New Roman" w:eastAsia="Times New Roman" w:hAnsi="Times New Roman" w:cs="Times New Roman"/>
            <w:color w:val="000000"/>
          </w:rPr>
          <w:t>Department</w:t>
        </w:r>
        <w:proofErr w:type="spellEnd"/>
        <w:r w:rsidR="00430C5A">
          <w:rPr>
            <w:rFonts w:ascii="Times New Roman" w:eastAsia="Times New Roman" w:hAnsi="Times New Roman" w:cs="Times New Roman"/>
            <w:color w:val="000000"/>
          </w:rPr>
          <w:t xml:space="preserve"> of </w:t>
        </w:r>
        <w:proofErr w:type="spellStart"/>
        <w:r w:rsidR="00430C5A">
          <w:rPr>
            <w:rFonts w:ascii="Times New Roman" w:eastAsia="Times New Roman" w:hAnsi="Times New Roman" w:cs="Times New Roman"/>
            <w:color w:val="000000"/>
          </w:rPr>
          <w:t>Rehabilitation</w:t>
        </w:r>
        <w:proofErr w:type="spellEnd"/>
        <w:r w:rsidR="00430C5A">
          <w:rPr>
            <w:rFonts w:ascii="Times New Roman" w:eastAsia="Times New Roman" w:hAnsi="Times New Roman" w:cs="Times New Roman"/>
            <w:color w:val="000000"/>
          </w:rPr>
          <w:t xml:space="preserve"> Services. (2020) Post-operative </w:t>
        </w:r>
        <w:proofErr w:type="spellStart"/>
        <w:r w:rsidR="00430C5A">
          <w:rPr>
            <w:rFonts w:ascii="Times New Roman" w:eastAsia="Times New Roman" w:hAnsi="Times New Roman" w:cs="Times New Roman"/>
            <w:color w:val="000000"/>
          </w:rPr>
          <w:t>Rehabilitation</w:t>
        </w:r>
        <w:proofErr w:type="spellEnd"/>
        <w:r w:rsidR="00430C5A">
          <w:rPr>
            <w:rFonts w:ascii="Times New Roman" w:eastAsia="Times New Roman" w:hAnsi="Times New Roman" w:cs="Times New Roman"/>
            <w:color w:val="000000"/>
          </w:rPr>
          <w:t xml:space="preserve"> Protocol </w:t>
        </w:r>
        <w:proofErr w:type="spellStart"/>
        <w:r w:rsidR="00430C5A">
          <w:rPr>
            <w:rFonts w:ascii="Times New Roman" w:eastAsia="Times New Roman" w:hAnsi="Times New Roman" w:cs="Times New Roman"/>
            <w:color w:val="000000"/>
          </w:rPr>
          <w:t>following</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Arthroscopic</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Hip</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Surgery</w:t>
        </w:r>
        <w:proofErr w:type="spellEnd"/>
        <w:r w:rsidR="00430C5A">
          <w:rPr>
            <w:rFonts w:ascii="Times New Roman" w:eastAsia="Times New Roman" w:hAnsi="Times New Roman" w:cs="Times New Roman"/>
            <w:color w:val="000000"/>
          </w:rPr>
          <w:t xml:space="preserve"> for </w:t>
        </w:r>
        <w:proofErr w:type="spellStart"/>
        <w:r w:rsidR="00430C5A">
          <w:rPr>
            <w:rFonts w:ascii="Times New Roman" w:eastAsia="Times New Roman" w:hAnsi="Times New Roman" w:cs="Times New Roman"/>
            <w:color w:val="000000"/>
          </w:rPr>
          <w:t>Femoroacetabular</w:t>
        </w:r>
        <w:proofErr w:type="spellEnd"/>
        <w:r w:rsidR="00430C5A">
          <w:rPr>
            <w:rFonts w:ascii="Times New Roman" w:eastAsia="Times New Roman" w:hAnsi="Times New Roman" w:cs="Times New Roman"/>
            <w:color w:val="000000"/>
          </w:rPr>
          <w:t xml:space="preserve"> </w:t>
        </w:r>
        <w:proofErr w:type="spellStart"/>
        <w:r w:rsidR="00430C5A">
          <w:rPr>
            <w:rFonts w:ascii="Times New Roman" w:eastAsia="Times New Roman" w:hAnsi="Times New Roman" w:cs="Times New Roman"/>
            <w:color w:val="000000"/>
          </w:rPr>
          <w:t>Impingement</w:t>
        </w:r>
        <w:proofErr w:type="spellEnd"/>
      </w:hyperlink>
    </w:p>
    <w:p w14:paraId="35DC1C1B"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84. </w:t>
      </w:r>
      <w:r>
        <w:rPr>
          <w:rFonts w:ascii="Times New Roman" w:eastAsia="Times New Roman" w:hAnsi="Times New Roman" w:cs="Times New Roman"/>
          <w:color w:val="000000"/>
        </w:rPr>
        <w:tab/>
      </w:r>
      <w:hyperlink r:id="rId236">
        <w:r w:rsidR="00430C5A">
          <w:rPr>
            <w:rFonts w:ascii="Times New Roman" w:eastAsia="Times New Roman" w:hAnsi="Times New Roman" w:cs="Times New Roman"/>
            <w:color w:val="000000"/>
          </w:rPr>
          <w:t>Reinhard J, Lang S, Walter N, et al (2024) In-hospital mortality of patients with periprosthetic joint infection. Bone Jt Open 5:367–373. https://doi.org/</w:t>
        </w:r>
      </w:hyperlink>
      <w:hyperlink r:id="rId237">
        <w:r w:rsidR="00430C5A">
          <w:rPr>
            <w:rFonts w:ascii="Times New Roman" w:eastAsia="Times New Roman" w:hAnsi="Times New Roman" w:cs="Times New Roman"/>
            <w:color w:val="000000"/>
          </w:rPr>
          <w:t>10.1302/2633-1462.54.BJO-2023-0162.R1</w:t>
        </w:r>
      </w:hyperlink>
    </w:p>
    <w:p w14:paraId="582EF64C"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85. </w:t>
      </w:r>
      <w:r>
        <w:rPr>
          <w:rFonts w:ascii="Times New Roman" w:eastAsia="Times New Roman" w:hAnsi="Times New Roman" w:cs="Times New Roman"/>
          <w:color w:val="000000"/>
        </w:rPr>
        <w:tab/>
      </w:r>
      <w:hyperlink r:id="rId238">
        <w:r w:rsidR="00430C5A">
          <w:rPr>
            <w:rFonts w:ascii="Times New Roman" w:eastAsia="Times New Roman" w:hAnsi="Times New Roman" w:cs="Times New Roman"/>
            <w:color w:val="000000"/>
          </w:rPr>
          <w:t>Alden KJ (2021) Management of prosthetic joint infection following total knee arthroplasty with an articulating antibiotic knee spacer: An early experience. Journal of Orthopaedic Experience &amp; Innovation 2.: https://doi.org/</w:t>
        </w:r>
      </w:hyperlink>
      <w:hyperlink r:id="rId239">
        <w:r w:rsidR="00430C5A">
          <w:rPr>
            <w:rFonts w:ascii="Times New Roman" w:eastAsia="Times New Roman" w:hAnsi="Times New Roman" w:cs="Times New Roman"/>
            <w:color w:val="000000"/>
          </w:rPr>
          <w:t>10.60118/001c.24905</w:t>
        </w:r>
      </w:hyperlink>
    </w:p>
    <w:p w14:paraId="1CABAE2F"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86. </w:t>
      </w:r>
      <w:r>
        <w:rPr>
          <w:rFonts w:ascii="Times New Roman" w:eastAsia="Times New Roman" w:hAnsi="Times New Roman" w:cs="Times New Roman"/>
          <w:color w:val="000000"/>
        </w:rPr>
        <w:tab/>
      </w:r>
      <w:hyperlink r:id="rId240">
        <w:r w:rsidR="00430C5A">
          <w:rPr>
            <w:rFonts w:ascii="Times New Roman" w:eastAsia="Times New Roman" w:hAnsi="Times New Roman" w:cs="Times New Roman"/>
            <w:color w:val="000000"/>
          </w:rPr>
          <w:t>Randsborg P-H (2021) Is it time to consider single-stage revision for periprosthetic joint infections after total knee replacement?: Commentary on an article by Louis dagneaux, MD, et al.: “acute kidney injury when treating periprosthetic joint infections after total knee arthroplasties with antibiotic-loaded spacers. Incidence, risks, and outcomes ”: Commentary on an article by Louis dagneaux, MD, et al.: “acute kidney injury when treating periprosthetic joint infections after total knee arthroplasties with antibiotic-loaded spacers. Incidence, risks, and outcomes .” J Bone Joint Surg Am 103:e37. https://doi.org/</w:t>
        </w:r>
      </w:hyperlink>
      <w:hyperlink r:id="rId241">
        <w:r w:rsidR="00430C5A">
          <w:rPr>
            <w:rFonts w:ascii="Times New Roman" w:eastAsia="Times New Roman" w:hAnsi="Times New Roman" w:cs="Times New Roman"/>
            <w:color w:val="000000"/>
          </w:rPr>
          <w:t>10.2106/JBJS.21.00111</w:t>
        </w:r>
      </w:hyperlink>
    </w:p>
    <w:p w14:paraId="0145FC1F"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87. </w:t>
      </w:r>
      <w:r>
        <w:rPr>
          <w:rFonts w:ascii="Times New Roman" w:eastAsia="Times New Roman" w:hAnsi="Times New Roman" w:cs="Times New Roman"/>
          <w:color w:val="000000"/>
        </w:rPr>
        <w:tab/>
      </w:r>
      <w:hyperlink r:id="rId242">
        <w:r w:rsidR="00430C5A">
          <w:rPr>
            <w:rFonts w:ascii="Times New Roman" w:eastAsia="Times New Roman" w:hAnsi="Times New Roman" w:cs="Times New Roman"/>
            <w:color w:val="000000"/>
          </w:rPr>
          <w:t>Fehring TK, Fehring KA, Hewlett A, et al (2019) What’s new in musculoskeletal infection. J Bone Joint Surg Am 101:1237–1244. https://doi.org/</w:t>
        </w:r>
      </w:hyperlink>
      <w:hyperlink r:id="rId243">
        <w:r w:rsidR="00430C5A">
          <w:rPr>
            <w:rFonts w:ascii="Times New Roman" w:eastAsia="Times New Roman" w:hAnsi="Times New Roman" w:cs="Times New Roman"/>
            <w:color w:val="000000"/>
          </w:rPr>
          <w:t>10.2106/JBJS.19.00403</w:t>
        </w:r>
      </w:hyperlink>
    </w:p>
    <w:p w14:paraId="74E5E9D4"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88. </w:t>
      </w:r>
      <w:r>
        <w:rPr>
          <w:rFonts w:ascii="Times New Roman" w:eastAsia="Times New Roman" w:hAnsi="Times New Roman" w:cs="Times New Roman"/>
          <w:color w:val="000000"/>
        </w:rPr>
        <w:tab/>
      </w:r>
      <w:hyperlink r:id="rId244">
        <w:r w:rsidR="00430C5A">
          <w:rPr>
            <w:rFonts w:ascii="Times New Roman" w:eastAsia="Times New Roman" w:hAnsi="Times New Roman" w:cs="Times New Roman"/>
            <w:color w:val="000000"/>
          </w:rPr>
          <w:t>Fontalis A, Wignadasan W, Kayani B, Haddad FS (2025) Periprosthetic joint infections: navigating innovations and potential translation. Bone Joint Res 14:42–45. https://doi.org/</w:t>
        </w:r>
      </w:hyperlink>
      <w:hyperlink r:id="rId245">
        <w:r w:rsidR="00430C5A">
          <w:rPr>
            <w:rFonts w:ascii="Times New Roman" w:eastAsia="Times New Roman" w:hAnsi="Times New Roman" w:cs="Times New Roman"/>
            <w:color w:val="000000"/>
          </w:rPr>
          <w:t>10.1302/2046-3758.141.BJR-2024-0295.R1</w:t>
        </w:r>
      </w:hyperlink>
    </w:p>
    <w:p w14:paraId="33486F8A"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89. </w:t>
      </w:r>
      <w:r>
        <w:rPr>
          <w:rFonts w:ascii="Times New Roman" w:eastAsia="Times New Roman" w:hAnsi="Times New Roman" w:cs="Times New Roman"/>
          <w:color w:val="000000"/>
        </w:rPr>
        <w:tab/>
      </w:r>
      <w:hyperlink r:id="rId246">
        <w:r w:rsidR="00430C5A">
          <w:rPr>
            <w:rFonts w:ascii="Times New Roman" w:eastAsia="Times New Roman" w:hAnsi="Times New Roman" w:cs="Times New Roman"/>
            <w:color w:val="000000"/>
          </w:rPr>
          <w:t>Zmistowski B, Karam JA, Durinka JB, et al (2013) Periprosthetic joint infection increases the risk of one-year mortality. J Bone Joint Surg Am 95:2177–2184. https://doi.org/</w:t>
        </w:r>
      </w:hyperlink>
      <w:hyperlink r:id="rId247">
        <w:r w:rsidR="00430C5A">
          <w:rPr>
            <w:rFonts w:ascii="Times New Roman" w:eastAsia="Times New Roman" w:hAnsi="Times New Roman" w:cs="Times New Roman"/>
            <w:color w:val="000000"/>
          </w:rPr>
          <w:t>10.2106/JBJS.L.00789</w:t>
        </w:r>
      </w:hyperlink>
    </w:p>
    <w:p w14:paraId="7CEBDA5E"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90. </w:t>
      </w:r>
      <w:r>
        <w:rPr>
          <w:rFonts w:ascii="Times New Roman" w:eastAsia="Times New Roman" w:hAnsi="Times New Roman" w:cs="Times New Roman"/>
          <w:color w:val="000000"/>
        </w:rPr>
        <w:tab/>
      </w:r>
      <w:hyperlink r:id="rId248">
        <w:r w:rsidR="00430C5A">
          <w:rPr>
            <w:rFonts w:ascii="Times New Roman" w:eastAsia="Times New Roman" w:hAnsi="Times New Roman" w:cs="Times New Roman"/>
            <w:color w:val="000000"/>
          </w:rPr>
          <w:t>Lai Y-H, Xu H, Li X-Y, et al (2024) Outcomes of culture-negative or -positive periprosthetic joint infections: A systematic review and meta-analysis. Jt Dis Relat Surg 35:231–241. https://doi.org/</w:t>
        </w:r>
      </w:hyperlink>
      <w:hyperlink r:id="rId249">
        <w:r w:rsidR="00430C5A">
          <w:rPr>
            <w:rFonts w:ascii="Times New Roman" w:eastAsia="Times New Roman" w:hAnsi="Times New Roman" w:cs="Times New Roman"/>
            <w:color w:val="000000"/>
          </w:rPr>
          <w:t>10.52312/jdrs.2023.1437</w:t>
        </w:r>
      </w:hyperlink>
    </w:p>
    <w:p w14:paraId="7F255529" w14:textId="77777777" w:rsidR="00430C5A" w:rsidRDefault="00000000">
      <w:pPr>
        <w:widowControl w:val="0"/>
        <w:pBdr>
          <w:top w:val="nil"/>
          <w:left w:val="nil"/>
          <w:bottom w:val="nil"/>
          <w:right w:val="nil"/>
          <w:between w:val="nil"/>
        </w:pBdr>
        <w:spacing w:line="240" w:lineRule="auto"/>
        <w:ind w:left="-28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91. </w:t>
      </w:r>
      <w:r>
        <w:rPr>
          <w:rFonts w:ascii="Times New Roman" w:eastAsia="Times New Roman" w:hAnsi="Times New Roman" w:cs="Times New Roman"/>
          <w:color w:val="000000"/>
        </w:rPr>
        <w:tab/>
      </w:r>
      <w:hyperlink r:id="rId250">
        <w:r w:rsidR="00430C5A">
          <w:rPr>
            <w:rFonts w:ascii="Times New Roman" w:eastAsia="Times New Roman" w:hAnsi="Times New Roman" w:cs="Times New Roman"/>
            <w:color w:val="000000"/>
          </w:rPr>
          <w:t>Furukawa D, Dunning M, Shen S, et al (2024) No differences in outcomes with stopping or continuing antibiotic suppression in periprosthetic joint infections. J Bone Jt Infect 9:143–148. https://doi.org/</w:t>
        </w:r>
      </w:hyperlink>
      <w:hyperlink r:id="rId251">
        <w:r w:rsidR="00430C5A">
          <w:rPr>
            <w:rFonts w:ascii="Times New Roman" w:eastAsia="Times New Roman" w:hAnsi="Times New Roman" w:cs="Times New Roman"/>
            <w:color w:val="000000"/>
          </w:rPr>
          <w:t>10.5194/jbji-9-143-2024</w:t>
        </w:r>
      </w:hyperlink>
    </w:p>
    <w:sectPr w:rsidR="00430C5A">
      <w:pgSz w:w="11906" w:h="16838"/>
      <w:pgMar w:top="850" w:right="566" w:bottom="850" w:left="170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B1AD7" w14:textId="77777777" w:rsidR="005E17B9" w:rsidRDefault="005E17B9">
      <w:pPr>
        <w:spacing w:line="240" w:lineRule="auto"/>
      </w:pPr>
      <w:r>
        <w:separator/>
      </w:r>
    </w:p>
  </w:endnote>
  <w:endnote w:type="continuationSeparator" w:id="0">
    <w:p w14:paraId="074BC7A9" w14:textId="77777777" w:rsidR="005E17B9" w:rsidRDefault="005E1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1B6EE295-6B5E-40B4-8180-9ABF77315609}"/>
  </w:font>
  <w:font w:name="Noto Sans Symbols">
    <w:charset w:val="00"/>
    <w:family w:val="auto"/>
    <w:pitch w:val="default"/>
    <w:embedRegular r:id="rId2" w:fontKey="{286CC4BC-D70F-4D61-AC6A-5F0F63896DD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DC7478E-3FAE-442F-B837-CF8AB3E73424}"/>
    <w:embedItalic r:id="rId4" w:fontKey="{5D10BA86-65C9-4E49-AD7C-8D36F9C6375C}"/>
  </w:font>
  <w:font w:name="Calibri">
    <w:panose1 w:val="020F0502020204030204"/>
    <w:charset w:val="00"/>
    <w:family w:val="swiss"/>
    <w:pitch w:val="variable"/>
    <w:sig w:usb0="E4002EFF" w:usb1="C200247B" w:usb2="00000009" w:usb3="00000000" w:csb0="000001FF" w:csb1="00000000"/>
    <w:embedRegular r:id="rId5" w:fontKey="{AA6EE1A6-0C89-4CC3-9FF6-EF155FE4C673}"/>
  </w:font>
  <w:font w:name="Cambria">
    <w:panose1 w:val="02040503050406030204"/>
    <w:charset w:val="00"/>
    <w:family w:val="roman"/>
    <w:pitch w:val="variable"/>
    <w:sig w:usb0="E00006FF" w:usb1="420024FF" w:usb2="02000000" w:usb3="00000000" w:csb0="0000019F" w:csb1="00000000"/>
    <w:embedRegular r:id="rId6" w:fontKey="{471BC23F-8892-4D8D-810E-EBD48F4E2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E926" w14:textId="77777777" w:rsidR="00430C5A" w:rsidRDefault="00000000">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D9082B">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59C51CF0" w14:textId="77777777" w:rsidR="00430C5A" w:rsidRDefault="00430C5A">
    <w:pPr>
      <w:jc w:val="center"/>
      <w:rPr>
        <w:rFonts w:ascii="Times New Roman" w:eastAsia="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C62F" w14:textId="77777777" w:rsidR="00430C5A" w:rsidRDefault="00430C5A">
    <w:pPr>
      <w:jc w:val="center"/>
      <w:rPr>
        <w:rFonts w:ascii="Times New Roman" w:eastAsia="Times New Roman" w:hAnsi="Times New Roman" w:cs="Times New Roman"/>
        <w:sz w:val="24"/>
        <w:szCs w:val="24"/>
      </w:rPr>
    </w:pPr>
  </w:p>
  <w:p w14:paraId="15A0B1A6" w14:textId="77777777" w:rsidR="00430C5A" w:rsidRDefault="00430C5A">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C1DBF" w14:textId="77777777" w:rsidR="005E17B9" w:rsidRDefault="005E17B9">
      <w:pPr>
        <w:spacing w:line="240" w:lineRule="auto"/>
      </w:pPr>
      <w:r>
        <w:separator/>
      </w:r>
    </w:p>
  </w:footnote>
  <w:footnote w:type="continuationSeparator" w:id="0">
    <w:p w14:paraId="3A9AFB82" w14:textId="77777777" w:rsidR="005E17B9" w:rsidRDefault="005E17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05B1"/>
    <w:multiLevelType w:val="multilevel"/>
    <w:tmpl w:val="04B6148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543E2"/>
    <w:multiLevelType w:val="multilevel"/>
    <w:tmpl w:val="E15AB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00D3C"/>
    <w:multiLevelType w:val="multilevel"/>
    <w:tmpl w:val="DAE63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315577"/>
    <w:multiLevelType w:val="multilevel"/>
    <w:tmpl w:val="0B9823FA"/>
    <w:lvl w:ilvl="0">
      <w:start w:val="1"/>
      <w:numFmt w:val="bullet"/>
      <w:lvlText w:val="•"/>
      <w:lvlJc w:val="left"/>
      <w:pPr>
        <w:ind w:left="1003" w:hanging="1003"/>
      </w:pPr>
      <w:rPr>
        <w:rFonts w:ascii="Arial" w:eastAsia="Arial" w:hAnsi="Arial" w:cs="Arial"/>
        <w:b w:val="0"/>
        <w:i w:val="0"/>
        <w:strike w:val="0"/>
        <w:color w:val="181717"/>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181717"/>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181717"/>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181717"/>
        <w:sz w:val="24"/>
        <w:szCs w:val="24"/>
        <w:u w:val="none"/>
        <w:shd w:val="clear" w:color="auto" w:fill="auto"/>
        <w:vertAlign w:val="baseline"/>
      </w:rPr>
    </w:lvl>
  </w:abstractNum>
  <w:abstractNum w:abstractNumId="4" w15:restartNumberingAfterBreak="0">
    <w:nsid w:val="0E3368F8"/>
    <w:multiLevelType w:val="multilevel"/>
    <w:tmpl w:val="6F2EC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644831"/>
    <w:multiLevelType w:val="multilevel"/>
    <w:tmpl w:val="703E5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64837"/>
    <w:multiLevelType w:val="multilevel"/>
    <w:tmpl w:val="3252C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8E4C77"/>
    <w:multiLevelType w:val="multilevel"/>
    <w:tmpl w:val="6A640A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109C51BC"/>
    <w:multiLevelType w:val="multilevel"/>
    <w:tmpl w:val="CF1A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6A5292"/>
    <w:multiLevelType w:val="multilevel"/>
    <w:tmpl w:val="C4E29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E46C0B"/>
    <w:multiLevelType w:val="multilevel"/>
    <w:tmpl w:val="65F4A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4C0579"/>
    <w:multiLevelType w:val="multilevel"/>
    <w:tmpl w:val="62944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2203A6"/>
    <w:multiLevelType w:val="multilevel"/>
    <w:tmpl w:val="5FFC9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A41457"/>
    <w:multiLevelType w:val="multilevel"/>
    <w:tmpl w:val="DE68F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8D2FFE"/>
    <w:multiLevelType w:val="multilevel"/>
    <w:tmpl w:val="AF34F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B0617C"/>
    <w:multiLevelType w:val="multilevel"/>
    <w:tmpl w:val="25323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DD174D"/>
    <w:multiLevelType w:val="multilevel"/>
    <w:tmpl w:val="20FC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9A7577"/>
    <w:multiLevelType w:val="multilevel"/>
    <w:tmpl w:val="3774D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101C66"/>
    <w:multiLevelType w:val="multilevel"/>
    <w:tmpl w:val="4D481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847C19"/>
    <w:multiLevelType w:val="multilevel"/>
    <w:tmpl w:val="21BC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8C2AB6"/>
    <w:multiLevelType w:val="multilevel"/>
    <w:tmpl w:val="9314F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84B774A"/>
    <w:multiLevelType w:val="multilevel"/>
    <w:tmpl w:val="2EC6B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0E7ADD"/>
    <w:multiLevelType w:val="multilevel"/>
    <w:tmpl w:val="93DE1578"/>
    <w:lvl w:ilvl="0">
      <w:start w:val="1"/>
      <w:numFmt w:val="decimal"/>
      <w:lvlText w:val="%1."/>
      <w:lvlJc w:val="left"/>
      <w:pPr>
        <w:ind w:left="360" w:hanging="360"/>
      </w:pPr>
      <w:rPr>
        <w:rFonts w:ascii="Times New Roman" w:eastAsia="Times New Roman" w:hAnsi="Times New Roman" w:cs="Times New Roman"/>
        <w:b w:val="0"/>
        <w:i w:val="0"/>
        <w:strike w:val="0"/>
        <w:color w:val="181717"/>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181717"/>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181717"/>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181717"/>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181717"/>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181717"/>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181717"/>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181717"/>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181717"/>
        <w:sz w:val="24"/>
        <w:szCs w:val="24"/>
        <w:u w:val="none"/>
        <w:shd w:val="clear" w:color="auto" w:fill="auto"/>
        <w:vertAlign w:val="baseline"/>
      </w:rPr>
    </w:lvl>
  </w:abstractNum>
  <w:abstractNum w:abstractNumId="23" w15:restartNumberingAfterBreak="0">
    <w:nsid w:val="31E97F56"/>
    <w:multiLevelType w:val="multilevel"/>
    <w:tmpl w:val="9C90B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C56A66"/>
    <w:multiLevelType w:val="multilevel"/>
    <w:tmpl w:val="559A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116559"/>
    <w:multiLevelType w:val="multilevel"/>
    <w:tmpl w:val="85686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B93335"/>
    <w:multiLevelType w:val="multilevel"/>
    <w:tmpl w:val="82244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EAD4661"/>
    <w:multiLevelType w:val="multilevel"/>
    <w:tmpl w:val="54F4663A"/>
    <w:lvl w:ilvl="0">
      <w:start w:val="1"/>
      <w:numFmt w:val="bullet"/>
      <w:lvlText w:val="•"/>
      <w:lvlJc w:val="left"/>
      <w:pPr>
        <w:ind w:left="1003" w:hanging="1003"/>
      </w:pPr>
      <w:rPr>
        <w:rFonts w:ascii="Arial" w:eastAsia="Arial" w:hAnsi="Arial" w:cs="Arial"/>
        <w:b w:val="0"/>
        <w:i w:val="0"/>
        <w:strike w:val="0"/>
        <w:color w:val="181717"/>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181717"/>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181717"/>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181717"/>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181717"/>
        <w:sz w:val="24"/>
        <w:szCs w:val="24"/>
        <w:u w:val="none"/>
        <w:shd w:val="clear" w:color="auto" w:fill="auto"/>
        <w:vertAlign w:val="baseline"/>
      </w:rPr>
    </w:lvl>
  </w:abstractNum>
  <w:abstractNum w:abstractNumId="28" w15:restartNumberingAfterBreak="0">
    <w:nsid w:val="48A231B9"/>
    <w:multiLevelType w:val="multilevel"/>
    <w:tmpl w:val="8BC8E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94A6DB7"/>
    <w:multiLevelType w:val="multilevel"/>
    <w:tmpl w:val="B76AC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E56DF0"/>
    <w:multiLevelType w:val="multilevel"/>
    <w:tmpl w:val="B728F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C9637F"/>
    <w:multiLevelType w:val="multilevel"/>
    <w:tmpl w:val="BAE2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B705E7"/>
    <w:multiLevelType w:val="multilevel"/>
    <w:tmpl w:val="1A2EA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15C7C3C"/>
    <w:multiLevelType w:val="multilevel"/>
    <w:tmpl w:val="97729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C23005"/>
    <w:multiLevelType w:val="multilevel"/>
    <w:tmpl w:val="C200F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452E7C"/>
    <w:multiLevelType w:val="multilevel"/>
    <w:tmpl w:val="1592F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7010DA"/>
    <w:multiLevelType w:val="multilevel"/>
    <w:tmpl w:val="6552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4B913BC"/>
    <w:multiLevelType w:val="multilevel"/>
    <w:tmpl w:val="ABE89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6B3420"/>
    <w:multiLevelType w:val="multilevel"/>
    <w:tmpl w:val="BE5A0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8BF6078"/>
    <w:multiLevelType w:val="multilevel"/>
    <w:tmpl w:val="3F1A1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A077608"/>
    <w:multiLevelType w:val="multilevel"/>
    <w:tmpl w:val="CBC87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A290EAF"/>
    <w:multiLevelType w:val="multilevel"/>
    <w:tmpl w:val="007A8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C310A18"/>
    <w:multiLevelType w:val="multilevel"/>
    <w:tmpl w:val="DCFAE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C364581"/>
    <w:multiLevelType w:val="multilevel"/>
    <w:tmpl w:val="4D089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E7330F4"/>
    <w:multiLevelType w:val="multilevel"/>
    <w:tmpl w:val="54FCB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3725F1D"/>
    <w:multiLevelType w:val="multilevel"/>
    <w:tmpl w:val="62F4B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44D2705"/>
    <w:multiLevelType w:val="multilevel"/>
    <w:tmpl w:val="3A74D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CD719B"/>
    <w:multiLevelType w:val="multilevel"/>
    <w:tmpl w:val="138AD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F11E19"/>
    <w:multiLevelType w:val="multilevel"/>
    <w:tmpl w:val="A4165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BF27285"/>
    <w:multiLevelType w:val="multilevel"/>
    <w:tmpl w:val="43603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DF76E8"/>
    <w:multiLevelType w:val="multilevel"/>
    <w:tmpl w:val="DE96B4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73014486"/>
    <w:multiLevelType w:val="multilevel"/>
    <w:tmpl w:val="2C9EF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318295E"/>
    <w:multiLevelType w:val="multilevel"/>
    <w:tmpl w:val="2C9EF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31E20B3"/>
    <w:multiLevelType w:val="multilevel"/>
    <w:tmpl w:val="40BC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9E64EF6"/>
    <w:multiLevelType w:val="multilevel"/>
    <w:tmpl w:val="088410FE"/>
    <w:lvl w:ilvl="0">
      <w:start w:val="1"/>
      <w:numFmt w:val="decimal"/>
      <w:lvlText w:val="%1."/>
      <w:lvlJc w:val="left"/>
      <w:pPr>
        <w:ind w:left="1003" w:hanging="1003"/>
      </w:pPr>
      <w:rPr>
        <w:rFonts w:ascii="Times New Roman" w:eastAsia="Times New Roman" w:hAnsi="Times New Roman" w:cs="Times New Roman"/>
        <w:b w:val="0"/>
        <w:i w:val="0"/>
        <w:strike w:val="0"/>
        <w:color w:val="181717"/>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181717"/>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181717"/>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181717"/>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181717"/>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181717"/>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181717"/>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181717"/>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181717"/>
        <w:sz w:val="24"/>
        <w:szCs w:val="24"/>
        <w:u w:val="none"/>
        <w:shd w:val="clear" w:color="auto" w:fill="auto"/>
        <w:vertAlign w:val="baseline"/>
      </w:rPr>
    </w:lvl>
  </w:abstractNum>
  <w:abstractNum w:abstractNumId="55" w15:restartNumberingAfterBreak="0">
    <w:nsid w:val="7EC11664"/>
    <w:multiLevelType w:val="multilevel"/>
    <w:tmpl w:val="57246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1145694">
    <w:abstractNumId w:val="1"/>
  </w:num>
  <w:num w:numId="2" w16cid:durableId="1872961015">
    <w:abstractNumId w:val="5"/>
  </w:num>
  <w:num w:numId="3" w16cid:durableId="569779032">
    <w:abstractNumId w:val="39"/>
  </w:num>
  <w:num w:numId="4" w16cid:durableId="1537085793">
    <w:abstractNumId w:val="40"/>
  </w:num>
  <w:num w:numId="5" w16cid:durableId="245460404">
    <w:abstractNumId w:val="32"/>
  </w:num>
  <w:num w:numId="6" w16cid:durableId="1181771731">
    <w:abstractNumId w:val="47"/>
  </w:num>
  <w:num w:numId="7" w16cid:durableId="2043826464">
    <w:abstractNumId w:val="45"/>
  </w:num>
  <w:num w:numId="8" w16cid:durableId="345862755">
    <w:abstractNumId w:val="10"/>
  </w:num>
  <w:num w:numId="9" w16cid:durableId="1681203903">
    <w:abstractNumId w:val="53"/>
  </w:num>
  <w:num w:numId="10" w16cid:durableId="189881742">
    <w:abstractNumId w:val="34"/>
  </w:num>
  <w:num w:numId="11" w16cid:durableId="2145389003">
    <w:abstractNumId w:val="17"/>
  </w:num>
  <w:num w:numId="12" w16cid:durableId="36048363">
    <w:abstractNumId w:val="9"/>
  </w:num>
  <w:num w:numId="13" w16cid:durableId="406804511">
    <w:abstractNumId w:val="46"/>
  </w:num>
  <w:num w:numId="14" w16cid:durableId="1943755924">
    <w:abstractNumId w:val="26"/>
  </w:num>
  <w:num w:numId="15" w16cid:durableId="541551129">
    <w:abstractNumId w:val="21"/>
  </w:num>
  <w:num w:numId="16" w16cid:durableId="143401834">
    <w:abstractNumId w:val="14"/>
  </w:num>
  <w:num w:numId="17" w16cid:durableId="833423169">
    <w:abstractNumId w:val="7"/>
  </w:num>
  <w:num w:numId="18" w16cid:durableId="1078600446">
    <w:abstractNumId w:val="2"/>
  </w:num>
  <w:num w:numId="19" w16cid:durableId="1574925543">
    <w:abstractNumId w:val="41"/>
  </w:num>
  <w:num w:numId="20" w16cid:durableId="660423200">
    <w:abstractNumId w:val="25"/>
  </w:num>
  <w:num w:numId="21" w16cid:durableId="1347637578">
    <w:abstractNumId w:val="8"/>
  </w:num>
  <w:num w:numId="22" w16cid:durableId="37974461">
    <w:abstractNumId w:val="11"/>
  </w:num>
  <w:num w:numId="23" w16cid:durableId="1204172176">
    <w:abstractNumId w:val="43"/>
  </w:num>
  <w:num w:numId="24" w16cid:durableId="1367415706">
    <w:abstractNumId w:val="20"/>
  </w:num>
  <w:num w:numId="25" w16cid:durableId="3627837">
    <w:abstractNumId w:val="27"/>
  </w:num>
  <w:num w:numId="26" w16cid:durableId="851381249">
    <w:abstractNumId w:val="3"/>
  </w:num>
  <w:num w:numId="27" w16cid:durableId="1155956488">
    <w:abstractNumId w:val="54"/>
  </w:num>
  <w:num w:numId="28" w16cid:durableId="1353606922">
    <w:abstractNumId w:val="29"/>
  </w:num>
  <w:num w:numId="29" w16cid:durableId="1106391510">
    <w:abstractNumId w:val="22"/>
  </w:num>
  <w:num w:numId="30" w16cid:durableId="1326468079">
    <w:abstractNumId w:val="48"/>
  </w:num>
  <w:num w:numId="31" w16cid:durableId="2072969508">
    <w:abstractNumId w:val="12"/>
  </w:num>
  <w:num w:numId="32" w16cid:durableId="769937172">
    <w:abstractNumId w:val="6"/>
  </w:num>
  <w:num w:numId="33" w16cid:durableId="1501264305">
    <w:abstractNumId w:val="16"/>
  </w:num>
  <w:num w:numId="34" w16cid:durableId="530842007">
    <w:abstractNumId w:val="23"/>
  </w:num>
  <w:num w:numId="35" w16cid:durableId="1050690128">
    <w:abstractNumId w:val="15"/>
  </w:num>
  <w:num w:numId="36" w16cid:durableId="2048093255">
    <w:abstractNumId w:val="33"/>
  </w:num>
  <w:num w:numId="37" w16cid:durableId="1866670027">
    <w:abstractNumId w:val="49"/>
  </w:num>
  <w:num w:numId="38" w16cid:durableId="1043212828">
    <w:abstractNumId w:val="28"/>
  </w:num>
  <w:num w:numId="39" w16cid:durableId="48039734">
    <w:abstractNumId w:val="13"/>
  </w:num>
  <w:num w:numId="40" w16cid:durableId="433597676">
    <w:abstractNumId w:val="31"/>
  </w:num>
  <w:num w:numId="41" w16cid:durableId="1385258380">
    <w:abstractNumId w:val="55"/>
  </w:num>
  <w:num w:numId="42" w16cid:durableId="885607646">
    <w:abstractNumId w:val="36"/>
  </w:num>
  <w:num w:numId="43" w16cid:durableId="765737299">
    <w:abstractNumId w:val="50"/>
  </w:num>
  <w:num w:numId="44" w16cid:durableId="586500755">
    <w:abstractNumId w:val="19"/>
  </w:num>
  <w:num w:numId="45" w16cid:durableId="335885087">
    <w:abstractNumId w:val="42"/>
  </w:num>
  <w:num w:numId="46" w16cid:durableId="126240770">
    <w:abstractNumId w:val="4"/>
  </w:num>
  <w:num w:numId="47" w16cid:durableId="984971228">
    <w:abstractNumId w:val="35"/>
  </w:num>
  <w:num w:numId="48" w16cid:durableId="57559712">
    <w:abstractNumId w:val="30"/>
  </w:num>
  <w:num w:numId="49" w16cid:durableId="2056343675">
    <w:abstractNumId w:val="0"/>
  </w:num>
  <w:num w:numId="50" w16cid:durableId="926814636">
    <w:abstractNumId w:val="44"/>
  </w:num>
  <w:num w:numId="51" w16cid:durableId="2069838303">
    <w:abstractNumId w:val="37"/>
  </w:num>
  <w:num w:numId="52" w16cid:durableId="1498687914">
    <w:abstractNumId w:val="24"/>
  </w:num>
  <w:num w:numId="53" w16cid:durableId="755634634">
    <w:abstractNumId w:val="38"/>
  </w:num>
  <w:num w:numId="54" w16cid:durableId="1680961169">
    <w:abstractNumId w:val="51"/>
  </w:num>
  <w:num w:numId="55" w16cid:durableId="807014187">
    <w:abstractNumId w:val="52"/>
  </w:num>
  <w:num w:numId="56" w16cid:durableId="21410236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C5A"/>
    <w:rsid w:val="00012E13"/>
    <w:rsid w:val="00092483"/>
    <w:rsid w:val="000F19F0"/>
    <w:rsid w:val="001B4FFB"/>
    <w:rsid w:val="001D1FC7"/>
    <w:rsid w:val="002E7577"/>
    <w:rsid w:val="00367461"/>
    <w:rsid w:val="003934D2"/>
    <w:rsid w:val="003E790F"/>
    <w:rsid w:val="00430C5A"/>
    <w:rsid w:val="00456A33"/>
    <w:rsid w:val="005E17B9"/>
    <w:rsid w:val="007078E5"/>
    <w:rsid w:val="00863A56"/>
    <w:rsid w:val="008C50F0"/>
    <w:rsid w:val="00947973"/>
    <w:rsid w:val="00AA5CA8"/>
    <w:rsid w:val="00B04B82"/>
    <w:rsid w:val="00C30370"/>
    <w:rsid w:val="00D40376"/>
    <w:rsid w:val="00D81F47"/>
    <w:rsid w:val="00D9082B"/>
    <w:rsid w:val="00D968DD"/>
    <w:rsid w:val="00EE1318"/>
    <w:rsid w:val="00F26AB2"/>
    <w:rsid w:val="00FA29AA"/>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7F05C"/>
  <w15:docId w15:val="{8BD44C00-0BAA-4B22-9E89-B6CAE64F9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Titlu2">
    <w:name w:val="heading 2"/>
    <w:basedOn w:val="Normal"/>
    <w:next w:val="Normal"/>
    <w:uiPriority w:val="9"/>
    <w:unhideWhenUsed/>
    <w:qFormat/>
    <w:pPr>
      <w:keepNext/>
      <w:keepLines/>
      <w:outlineLvl w:val="1"/>
    </w:pPr>
    <w:rPr>
      <w:rFonts w:ascii="Times New Roman" w:eastAsia="Times New Roman" w:hAnsi="Times New Roman" w:cs="Times New Roman"/>
      <w:b/>
      <w:sz w:val="24"/>
      <w:szCs w:val="24"/>
    </w:rPr>
  </w:style>
  <w:style w:type="paragraph" w:styleId="Titlu3">
    <w:name w:val="heading 3"/>
    <w:basedOn w:val="Normal"/>
    <w:next w:val="Normal"/>
    <w:uiPriority w:val="9"/>
    <w:unhideWhenUsed/>
    <w:qFormat/>
    <w:pPr>
      <w:keepNext/>
      <w:keepLines/>
      <w:outlineLvl w:val="2"/>
    </w:pPr>
    <w:rPr>
      <w:rFonts w:ascii="Times New Roman" w:eastAsia="Times New Roman" w:hAnsi="Times New Roman" w:cs="Times New Roman"/>
      <w:b/>
      <w:sz w:val="24"/>
      <w:szCs w:val="24"/>
    </w:rPr>
  </w:style>
  <w:style w:type="paragraph" w:styleId="Titlu4">
    <w:name w:val="heading 4"/>
    <w:basedOn w:val="Normal"/>
    <w:next w:val="Normal"/>
    <w:uiPriority w:val="9"/>
    <w:unhideWhenUsed/>
    <w:qFormat/>
    <w:pPr>
      <w:keepNext/>
      <w:keepLines/>
      <w:outlineLvl w:val="3"/>
    </w:pPr>
    <w:rPr>
      <w:rFonts w:ascii="Times New Roman" w:eastAsia="Times New Roman" w:hAnsi="Times New Roman" w:cs="Times New Roman"/>
      <w:b/>
      <w:sz w:val="24"/>
      <w:szCs w:val="24"/>
    </w:rPr>
  </w:style>
  <w:style w:type="paragraph" w:styleId="Titlu5">
    <w:name w:val="heading 5"/>
    <w:basedOn w:val="Normal"/>
    <w:next w:val="Normal"/>
    <w:uiPriority w:val="9"/>
    <w:unhideWhenUsed/>
    <w:qFormat/>
    <w:pPr>
      <w:keepNext/>
      <w:keepLines/>
      <w:outlineLvl w:val="4"/>
    </w:pPr>
    <w:rPr>
      <w:rFonts w:ascii="Times New Roman" w:eastAsia="Times New Roman" w:hAnsi="Times New Roman" w:cs="Times New Roman"/>
      <w:b/>
      <w:sz w:val="24"/>
      <w:szCs w:val="24"/>
    </w:rPr>
  </w:style>
  <w:style w:type="paragraph" w:styleId="Titlu6">
    <w:name w:val="heading 6"/>
    <w:basedOn w:val="Normal"/>
    <w:next w:val="Normal"/>
    <w:uiPriority w:val="9"/>
    <w:unhideWhenUsed/>
    <w:qFormat/>
    <w:pPr>
      <w:keepNext/>
      <w:keepLines/>
      <w:outlineLvl w:val="5"/>
    </w:pPr>
    <w:rPr>
      <w:rFonts w:ascii="Times New Roman" w:eastAsia="Times New Roman" w:hAnsi="Times New Roman" w:cs="Times New Roman"/>
      <w:b/>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0" w:type="dxa"/>
        <w:left w:w="10" w:type="dxa"/>
        <w:bottom w:w="0" w:type="dxa"/>
        <w:right w:w="10" w:type="dxa"/>
      </w:tblCellMar>
    </w:tblPr>
  </w:style>
  <w:style w:type="table" w:customStyle="1" w:styleId="a4">
    <w:basedOn w:val="TableNormal1"/>
    <w:tblPr>
      <w:tblStyleRowBandSize w:val="1"/>
      <w:tblStyleColBandSize w:val="1"/>
      <w:tblCellMar>
        <w:top w:w="0" w:type="dxa"/>
        <w:left w:w="10" w:type="dxa"/>
        <w:bottom w:w="0" w:type="dxa"/>
        <w:right w:w="10" w:type="dxa"/>
      </w:tblCellMar>
    </w:tblPr>
  </w:style>
  <w:style w:type="table" w:customStyle="1" w:styleId="a5">
    <w:basedOn w:val="TableNormal1"/>
    <w:tblPr>
      <w:tblStyleRowBandSize w:val="1"/>
      <w:tblStyleColBandSize w:val="1"/>
      <w:tblCellMar>
        <w:top w:w="0" w:type="dxa"/>
        <w:left w:w="10" w:type="dxa"/>
        <w:bottom w:w="0" w:type="dxa"/>
        <w:right w:w="10" w:type="dxa"/>
      </w:tblCellMar>
    </w:tblPr>
  </w:style>
  <w:style w:type="table" w:customStyle="1" w:styleId="a6">
    <w:basedOn w:val="TableNormal1"/>
    <w:tblPr>
      <w:tblStyleRowBandSize w:val="1"/>
      <w:tblStyleColBandSize w:val="1"/>
      <w:tblCellMar>
        <w:top w:w="0" w:type="dxa"/>
        <w:left w:w="10" w:type="dxa"/>
        <w:bottom w:w="0" w:type="dxa"/>
        <w:right w:w="10" w:type="dxa"/>
      </w:tblCellMar>
    </w:tblPr>
  </w:style>
  <w:style w:type="table" w:customStyle="1" w:styleId="a7">
    <w:basedOn w:val="TableNormal1"/>
    <w:tblPr>
      <w:tblStyleRowBandSize w:val="1"/>
      <w:tblStyleColBandSize w:val="1"/>
      <w:tblCellMar>
        <w:top w:w="0" w:type="dxa"/>
        <w:left w:w="10" w:type="dxa"/>
        <w:bottom w:w="0" w:type="dxa"/>
        <w:right w:w="10"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0" w:type="dxa"/>
        <w:left w:w="10" w:type="dxa"/>
        <w:bottom w:w="0" w:type="dxa"/>
        <w:right w:w="10" w:type="dxa"/>
      </w:tblCellMar>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CellMar>
        <w:top w:w="0" w:type="dxa"/>
        <w:left w:w="0" w:type="dxa"/>
        <w:bottom w:w="0" w:type="dxa"/>
        <w:right w:w="0" w:type="dxa"/>
      </w:tblCellMar>
    </w:tblPr>
  </w:style>
  <w:style w:type="table" w:customStyle="1" w:styleId="aff1">
    <w:basedOn w:val="TableNormal1"/>
    <w:tblPr>
      <w:tblStyleRowBandSize w:val="1"/>
      <w:tblStyleColBandSize w:val="1"/>
      <w:tblCellMar>
        <w:top w:w="0" w:type="dxa"/>
        <w:left w:w="10" w:type="dxa"/>
        <w:bottom w:w="0" w:type="dxa"/>
        <w:right w:w="10" w:type="dxa"/>
      </w:tblCellMar>
    </w:tblPr>
  </w:style>
  <w:style w:type="table" w:customStyle="1" w:styleId="aff2">
    <w:basedOn w:val="TableNormal1"/>
    <w:tblPr>
      <w:tblStyleRowBandSize w:val="1"/>
      <w:tblStyleColBandSize w:val="1"/>
    </w:tblPr>
  </w:style>
  <w:style w:type="paragraph" w:styleId="Listparagraf">
    <w:name w:val="List Paragraph"/>
    <w:basedOn w:val="Normal"/>
    <w:uiPriority w:val="34"/>
    <w:qFormat/>
    <w:rsid w:val="00E907E2"/>
    <w:pPr>
      <w:ind w:left="720"/>
      <w:contextualSpacing/>
    </w:pPr>
  </w:style>
  <w:style w:type="table" w:customStyle="1" w:styleId="aff3">
    <w:basedOn w:val="TableNormal1"/>
    <w:tblPr>
      <w:tblStyleRowBandSize w:val="1"/>
      <w:tblStyleColBandSize w:val="1"/>
      <w:tblCellMar>
        <w:top w:w="0" w:type="dxa"/>
        <w:left w:w="115" w:type="dxa"/>
        <w:bottom w:w="0" w:type="dxa"/>
        <w:right w:w="115" w:type="dxa"/>
      </w:tblCellMar>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CellMar>
        <w:top w:w="0" w:type="dxa"/>
        <w:left w:w="10" w:type="dxa"/>
        <w:bottom w:w="0" w:type="dxa"/>
        <w:right w:w="10" w:type="dxa"/>
      </w:tblCellMar>
    </w:tblPr>
  </w:style>
  <w:style w:type="table" w:customStyle="1" w:styleId="aff8">
    <w:basedOn w:val="TableNormal1"/>
    <w:tblPr>
      <w:tblStyleRowBandSize w:val="1"/>
      <w:tblStyleColBandSize w:val="1"/>
      <w:tblCellMar>
        <w:top w:w="0" w:type="dxa"/>
        <w:left w:w="10" w:type="dxa"/>
        <w:bottom w:w="0" w:type="dxa"/>
        <w:right w:w="10" w:type="dxa"/>
      </w:tblCellMar>
    </w:tblPr>
  </w:style>
  <w:style w:type="table" w:customStyle="1" w:styleId="aff9">
    <w:basedOn w:val="TableNormal1"/>
    <w:tblPr>
      <w:tblStyleRowBandSize w:val="1"/>
      <w:tblStyleColBandSize w:val="1"/>
      <w:tblCellMar>
        <w:top w:w="0" w:type="dxa"/>
        <w:left w:w="10" w:type="dxa"/>
        <w:bottom w:w="0" w:type="dxa"/>
        <w:right w:w="10" w:type="dxa"/>
      </w:tblCellMar>
    </w:tblPr>
  </w:style>
  <w:style w:type="table" w:customStyle="1" w:styleId="affa">
    <w:basedOn w:val="TableNormal1"/>
    <w:tblPr>
      <w:tblStyleRowBandSize w:val="1"/>
      <w:tblStyleColBandSize w:val="1"/>
      <w:tblCellMar>
        <w:top w:w="0" w:type="dxa"/>
        <w:left w:w="10" w:type="dxa"/>
        <w:bottom w:w="0" w:type="dxa"/>
        <w:right w:w="10" w:type="dxa"/>
      </w:tblCellMar>
    </w:tblPr>
  </w:style>
  <w:style w:type="table" w:customStyle="1" w:styleId="affb">
    <w:basedOn w:val="TableNormal1"/>
    <w:tblPr>
      <w:tblStyleRowBandSize w:val="1"/>
      <w:tblStyleColBandSize w:val="1"/>
      <w:tblCellMar>
        <w:top w:w="0" w:type="dxa"/>
        <w:left w:w="10" w:type="dxa"/>
        <w:bottom w:w="0" w:type="dxa"/>
        <w:right w:w="10" w:type="dxa"/>
      </w:tblCellMar>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CellMar>
        <w:top w:w="0" w:type="dxa"/>
        <w:left w:w="10" w:type="dxa"/>
        <w:bottom w:w="0" w:type="dxa"/>
        <w:right w:w="10" w:type="dxa"/>
      </w:tblCellMar>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CellMar>
        <w:top w:w="0" w:type="dxa"/>
        <w:left w:w="0" w:type="dxa"/>
        <w:bottom w:w="0" w:type="dxa"/>
        <w:right w:w="0" w:type="dxa"/>
      </w:tblCellMar>
    </w:tblPr>
  </w:style>
  <w:style w:type="table" w:customStyle="1" w:styleId="affff5">
    <w:basedOn w:val="TableNormal1"/>
    <w:tblPr>
      <w:tblStyleRowBandSize w:val="1"/>
      <w:tblStyleColBandSize w:val="1"/>
      <w:tblCellMar>
        <w:top w:w="0" w:type="dxa"/>
        <w:left w:w="10" w:type="dxa"/>
        <w:bottom w:w="0" w:type="dxa"/>
        <w:right w:w="10" w:type="dxa"/>
      </w:tblCellMar>
    </w:tblPr>
  </w:style>
  <w:style w:type="table" w:customStyle="1" w:styleId="affff6">
    <w:basedOn w:val="TableNormal1"/>
    <w:tblPr>
      <w:tblStyleRowBandSize w:val="1"/>
      <w:tblStyleColBandSize w:val="1"/>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CellMar>
        <w:top w:w="0" w:type="dxa"/>
        <w:left w:w="108" w:type="dxa"/>
        <w:bottom w:w="0" w:type="dxa"/>
        <w:right w:w="108" w:type="dxa"/>
      </w:tblCellMar>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CellMar>
        <w:top w:w="0" w:type="dxa"/>
        <w:left w:w="10" w:type="dxa"/>
        <w:bottom w:w="0" w:type="dxa"/>
        <w:right w:w="10" w:type="dxa"/>
      </w:tblCellMar>
    </w:tblPr>
  </w:style>
  <w:style w:type="table" w:customStyle="1" w:styleId="affffc">
    <w:basedOn w:val="TableNormal0"/>
    <w:tblPr>
      <w:tblStyleRowBandSize w:val="1"/>
      <w:tblStyleColBandSize w:val="1"/>
      <w:tblCellMar>
        <w:top w:w="0" w:type="dxa"/>
        <w:left w:w="10" w:type="dxa"/>
        <w:bottom w:w="0" w:type="dxa"/>
        <w:right w:w="10" w:type="dxa"/>
      </w:tblCellMar>
    </w:tblPr>
  </w:style>
  <w:style w:type="table" w:customStyle="1" w:styleId="affffd">
    <w:basedOn w:val="TableNormal0"/>
    <w:tblPr>
      <w:tblStyleRowBandSize w:val="1"/>
      <w:tblStyleColBandSize w:val="1"/>
      <w:tblCellMar>
        <w:top w:w="0" w:type="dxa"/>
        <w:left w:w="10" w:type="dxa"/>
        <w:bottom w:w="0" w:type="dxa"/>
        <w:right w:w="10" w:type="dxa"/>
      </w:tblCellMar>
    </w:tblPr>
  </w:style>
  <w:style w:type="table" w:customStyle="1" w:styleId="affffe">
    <w:basedOn w:val="TableNormal0"/>
    <w:tblPr>
      <w:tblStyleRowBandSize w:val="1"/>
      <w:tblStyleColBandSize w:val="1"/>
      <w:tblCellMar>
        <w:top w:w="0" w:type="dxa"/>
        <w:left w:w="10" w:type="dxa"/>
        <w:bottom w:w="0" w:type="dxa"/>
        <w:right w:w="10" w:type="dxa"/>
      </w:tblCellMar>
    </w:tblPr>
  </w:style>
  <w:style w:type="table" w:customStyle="1" w:styleId="afffff">
    <w:basedOn w:val="TableNormal0"/>
    <w:tblPr>
      <w:tblStyleRowBandSize w:val="1"/>
      <w:tblStyleColBandSize w:val="1"/>
      <w:tblCellMar>
        <w:top w:w="0" w:type="dxa"/>
        <w:left w:w="10" w:type="dxa"/>
        <w:bottom w:w="0" w:type="dxa"/>
        <w:right w:w="10" w:type="dxa"/>
      </w:tblCellMar>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CellMar>
        <w:top w:w="0" w:type="dxa"/>
        <w:left w:w="10" w:type="dxa"/>
        <w:bottom w:w="0" w:type="dxa"/>
        <w:right w:w="10" w:type="dxa"/>
      </w:tblCellMar>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CellMar>
        <w:top w:w="0" w:type="dxa"/>
        <w:left w:w="0" w:type="dxa"/>
        <w:bottom w:w="0" w:type="dxa"/>
        <w:right w:w="0" w:type="dxa"/>
      </w:tblCellMar>
    </w:tblPr>
  </w:style>
  <w:style w:type="table" w:customStyle="1" w:styleId="affffff9">
    <w:basedOn w:val="TableNormal0"/>
    <w:tblPr>
      <w:tblStyleRowBandSize w:val="1"/>
      <w:tblStyleColBandSize w:val="1"/>
      <w:tblCellMar>
        <w:top w:w="0" w:type="dxa"/>
        <w:left w:w="10" w:type="dxa"/>
        <w:bottom w:w="0" w:type="dxa"/>
        <w:right w:w="10" w:type="dxa"/>
      </w:tblCellMar>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dx.doi.org/10.5371/hp.2021.33.1.11" TargetMode="External"/><Relationship Id="rId21" Type="http://schemas.openxmlformats.org/officeDocument/2006/relationships/hyperlink" Target="https://paperpile.com/c/P4Dd68/g7ab" TargetMode="External"/><Relationship Id="rId42" Type="http://schemas.openxmlformats.org/officeDocument/2006/relationships/hyperlink" Target="https://paperpile.com/c/P4Dd68/jWJL+STbe+Y0hb+ugBd+SclU" TargetMode="External"/><Relationship Id="rId63" Type="http://schemas.openxmlformats.org/officeDocument/2006/relationships/hyperlink" Target="https://paperpile.com/c/P4Dd68/g7ab+IiCO+H4Md+y1oe+STbe+TQQE+Y0hb+AiUi" TargetMode="External"/><Relationship Id="rId84" Type="http://schemas.openxmlformats.org/officeDocument/2006/relationships/hyperlink" Target="http://paperpile.com/b/P4Dd68/g7ab" TargetMode="External"/><Relationship Id="rId138" Type="http://schemas.openxmlformats.org/officeDocument/2006/relationships/hyperlink" Target="http://dx.doi.org/10.3390/jcm9072190" TargetMode="External"/><Relationship Id="rId159" Type="http://schemas.openxmlformats.org/officeDocument/2006/relationships/hyperlink" Target="http://paperpile.com/b/P4Dd68/RklW" TargetMode="External"/><Relationship Id="rId170" Type="http://schemas.openxmlformats.org/officeDocument/2006/relationships/hyperlink" Target="http://paperpile.com/b/P4Dd68/jFwF" TargetMode="External"/><Relationship Id="rId191" Type="http://schemas.openxmlformats.org/officeDocument/2006/relationships/hyperlink" Target="http://paperpile.com/b/P4Dd68/cuu2" TargetMode="External"/><Relationship Id="rId205" Type="http://schemas.openxmlformats.org/officeDocument/2006/relationships/hyperlink" Target="http://paperpile.com/b/P4Dd68/smIY" TargetMode="External"/><Relationship Id="rId226" Type="http://schemas.openxmlformats.org/officeDocument/2006/relationships/hyperlink" Target="http://paperpile.com/b/P4Dd68/U8G7" TargetMode="External"/><Relationship Id="rId247" Type="http://schemas.openxmlformats.org/officeDocument/2006/relationships/hyperlink" Target="http://dx.doi.org/10.2106/JBJS.L.00789" TargetMode="External"/><Relationship Id="rId107" Type="http://schemas.openxmlformats.org/officeDocument/2006/relationships/hyperlink" Target="http://paperpile.com/b/P4Dd68/STbe" TargetMode="External"/><Relationship Id="rId11" Type="http://schemas.openxmlformats.org/officeDocument/2006/relationships/hyperlink" Target="https://paperpile.com/c/P4Dd68/ca1v" TargetMode="External"/><Relationship Id="rId32" Type="http://schemas.openxmlformats.org/officeDocument/2006/relationships/hyperlink" Target="https://paperpile.com/c/P4Dd68/jWJL+ILvb+cWKX" TargetMode="External"/><Relationship Id="rId53" Type="http://schemas.openxmlformats.org/officeDocument/2006/relationships/hyperlink" Target="https://paperpile.com/c/P4Dd68/jWJL+60Xk+GC4Y+LmiL+Gfym" TargetMode="External"/><Relationship Id="rId74" Type="http://schemas.openxmlformats.org/officeDocument/2006/relationships/hyperlink" Target="http://dx.doi.org/10.11138/jts/2014.2.4.169" TargetMode="External"/><Relationship Id="rId128" Type="http://schemas.openxmlformats.org/officeDocument/2006/relationships/hyperlink" Target="http://paperpile.com/b/P4Dd68/gzza" TargetMode="External"/><Relationship Id="rId149" Type="http://schemas.openxmlformats.org/officeDocument/2006/relationships/hyperlink" Target="http://dx.doi.org/10.60118/001c.92106" TargetMode="External"/><Relationship Id="rId5" Type="http://schemas.openxmlformats.org/officeDocument/2006/relationships/webSettings" Target="webSettings.xml"/><Relationship Id="rId95" Type="http://schemas.openxmlformats.org/officeDocument/2006/relationships/hyperlink" Target="https://www.idsociety.org/practice-guideline/periprosthetic-joint-infections/." TargetMode="External"/><Relationship Id="rId160" Type="http://schemas.openxmlformats.org/officeDocument/2006/relationships/hyperlink" Target="http://dx.doi.org/10.5371/hp.2024.36.3.161" TargetMode="External"/><Relationship Id="rId181" Type="http://schemas.openxmlformats.org/officeDocument/2006/relationships/hyperlink" Target="http://paperpile.com/b/P4Dd68/IlYM" TargetMode="External"/><Relationship Id="rId216" Type="http://schemas.openxmlformats.org/officeDocument/2006/relationships/hyperlink" Target="http://paperpile.com/b/P4Dd68/x7EZ" TargetMode="External"/><Relationship Id="rId237" Type="http://schemas.openxmlformats.org/officeDocument/2006/relationships/hyperlink" Target="http://dx.doi.org/10.1302/2633-1462.54.BJO-2023-0162.R1" TargetMode="External"/><Relationship Id="rId22" Type="http://schemas.openxmlformats.org/officeDocument/2006/relationships/hyperlink" Target="https://paperpile.com/c/P4Dd68/K23D" TargetMode="External"/><Relationship Id="rId43" Type="http://schemas.openxmlformats.org/officeDocument/2006/relationships/hyperlink" Target="https://paperpile.com/c/P4Dd68/9b19+g7ab" TargetMode="External"/><Relationship Id="rId64" Type="http://schemas.openxmlformats.org/officeDocument/2006/relationships/footer" Target="footer1.xml"/><Relationship Id="rId118" Type="http://schemas.openxmlformats.org/officeDocument/2006/relationships/hyperlink" Target="http://paperpile.com/b/P4Dd68/pszK" TargetMode="External"/><Relationship Id="rId139" Type="http://schemas.openxmlformats.org/officeDocument/2006/relationships/hyperlink" Target="http://paperpile.com/b/P4Dd68/Fv1c" TargetMode="External"/><Relationship Id="rId85" Type="http://schemas.openxmlformats.org/officeDocument/2006/relationships/hyperlink" Target="http://paperpile.com/b/P4Dd68/K23D" TargetMode="External"/><Relationship Id="rId150" Type="http://schemas.openxmlformats.org/officeDocument/2006/relationships/hyperlink" Target="http://paperpile.com/b/P4Dd68/Gfym" TargetMode="External"/><Relationship Id="rId171" Type="http://schemas.openxmlformats.org/officeDocument/2006/relationships/hyperlink" Target="http://dx.doi.org/10.3390/life15040568" TargetMode="External"/><Relationship Id="rId192" Type="http://schemas.openxmlformats.org/officeDocument/2006/relationships/hyperlink" Target="http://paperpile.com/b/P4Dd68/wOKG" TargetMode="External"/><Relationship Id="rId206" Type="http://schemas.openxmlformats.org/officeDocument/2006/relationships/hyperlink" Target="http://paperpile.com/b/P4Dd68/V8ap" TargetMode="External"/><Relationship Id="rId227" Type="http://schemas.openxmlformats.org/officeDocument/2006/relationships/hyperlink" Target="http://dx.doi.org/10.1051/sicotj/2021054" TargetMode="External"/><Relationship Id="rId248" Type="http://schemas.openxmlformats.org/officeDocument/2006/relationships/hyperlink" Target="http://paperpile.com/b/P4Dd68/IiCO" TargetMode="External"/><Relationship Id="rId12" Type="http://schemas.openxmlformats.org/officeDocument/2006/relationships/hyperlink" Target="https://paperpile.com/c/P4Dd68/iEXI" TargetMode="External"/><Relationship Id="rId33" Type="http://schemas.openxmlformats.org/officeDocument/2006/relationships/hyperlink" Target="https://paperpile.com/c/P4Dd68/9b19+cWKX+STbe+ugBd" TargetMode="External"/><Relationship Id="rId108" Type="http://schemas.openxmlformats.org/officeDocument/2006/relationships/hyperlink" Target="https://www.orthobullets.com/recon/5004/prosthetic-joint-infection." TargetMode="External"/><Relationship Id="rId129" Type="http://schemas.openxmlformats.org/officeDocument/2006/relationships/hyperlink" Target="http://dx.doi.org/10.4103/0019-5413.106884" TargetMode="External"/><Relationship Id="rId54" Type="http://schemas.openxmlformats.org/officeDocument/2006/relationships/hyperlink" Target="https://paperpile.com/c/P4Dd68/jWJL+Y0hb+N5GA+wOKG+STbe+SQ2h+H4Md" TargetMode="External"/><Relationship Id="rId75" Type="http://schemas.openxmlformats.org/officeDocument/2006/relationships/hyperlink" Target="http://paperpile.com/b/P4Dd68/UJXL" TargetMode="External"/><Relationship Id="rId96" Type="http://schemas.openxmlformats.org/officeDocument/2006/relationships/hyperlink" Target="http://paperpile.com/b/P4Dd68/PXnb" TargetMode="External"/><Relationship Id="rId140" Type="http://schemas.openxmlformats.org/officeDocument/2006/relationships/hyperlink" Target="http://dx.doi.org/10.1007/s11926-018-0742-4" TargetMode="External"/><Relationship Id="rId161" Type="http://schemas.openxmlformats.org/officeDocument/2006/relationships/hyperlink" Target="http://paperpile.com/b/P4Dd68/ieCy" TargetMode="External"/><Relationship Id="rId182" Type="http://schemas.openxmlformats.org/officeDocument/2006/relationships/hyperlink" Target="http://dx.doi.org/10.1007/s12178-018-9513-0" TargetMode="External"/><Relationship Id="rId217" Type="http://schemas.openxmlformats.org/officeDocument/2006/relationships/hyperlink" Target="http://dx.doi.org/10.1093/ofid/ofae280" TargetMode="External"/><Relationship Id="rId6" Type="http://schemas.openxmlformats.org/officeDocument/2006/relationships/footnotes" Target="footnotes.xml"/><Relationship Id="rId238" Type="http://schemas.openxmlformats.org/officeDocument/2006/relationships/hyperlink" Target="http://paperpile.com/b/P4Dd68/XKrv" TargetMode="External"/><Relationship Id="rId23" Type="http://schemas.openxmlformats.org/officeDocument/2006/relationships/hyperlink" Target="https://paperpile.com/c/P4Dd68/Zhv6" TargetMode="External"/><Relationship Id="rId119" Type="http://schemas.openxmlformats.org/officeDocument/2006/relationships/hyperlink" Target="http://dx.doi.org/10.2340/17453674.2023.5670" TargetMode="External"/><Relationship Id="rId44" Type="http://schemas.openxmlformats.org/officeDocument/2006/relationships/image" Target="media/image3.png"/><Relationship Id="rId65" Type="http://schemas.openxmlformats.org/officeDocument/2006/relationships/footer" Target="footer2.xml"/><Relationship Id="rId86" Type="http://schemas.openxmlformats.org/officeDocument/2006/relationships/hyperlink" Target="http://dx.doi.org/10.3390/antibiotics12040752" TargetMode="External"/><Relationship Id="rId130" Type="http://schemas.openxmlformats.org/officeDocument/2006/relationships/hyperlink" Target="http://paperpile.com/b/P4Dd68/SclU" TargetMode="External"/><Relationship Id="rId151" Type="http://schemas.openxmlformats.org/officeDocument/2006/relationships/hyperlink" Target="http://dx.doi.org/10.1097/CORR.0000000000001133" TargetMode="External"/><Relationship Id="rId172" Type="http://schemas.openxmlformats.org/officeDocument/2006/relationships/hyperlink" Target="http://paperpile.com/b/P4Dd68/tVtW" TargetMode="External"/><Relationship Id="rId193" Type="http://schemas.openxmlformats.org/officeDocument/2006/relationships/hyperlink" Target="http://paperpile.com/b/P4Dd68/cHjJ" TargetMode="External"/><Relationship Id="rId207" Type="http://schemas.openxmlformats.org/officeDocument/2006/relationships/hyperlink" Target="http://dx.doi.org/10.3390/antibiotics14030277" TargetMode="External"/><Relationship Id="rId228" Type="http://schemas.openxmlformats.org/officeDocument/2006/relationships/hyperlink" Target="http://paperpile.com/b/P4Dd68/rG0F" TargetMode="External"/><Relationship Id="rId249" Type="http://schemas.openxmlformats.org/officeDocument/2006/relationships/hyperlink" Target="http://dx.doi.org/10.52312/jdrs.2023.1437" TargetMode="External"/><Relationship Id="rId13" Type="http://schemas.openxmlformats.org/officeDocument/2006/relationships/hyperlink" Target="https://paperpile.com/c/P4Dd68/ca1v" TargetMode="External"/><Relationship Id="rId109" Type="http://schemas.openxmlformats.org/officeDocument/2006/relationships/hyperlink" Target="http://paperpile.com/b/P4Dd68/STbe" TargetMode="External"/><Relationship Id="rId34" Type="http://schemas.openxmlformats.org/officeDocument/2006/relationships/hyperlink" Target="https://paperpile.com/c/P4Dd68/STbe" TargetMode="External"/><Relationship Id="rId55" Type="http://schemas.openxmlformats.org/officeDocument/2006/relationships/hyperlink" Target="https://paperpile.com/c/P4Dd68/QtuO+STbe+IlYM+ugBd+v9kt+jWJL" TargetMode="External"/><Relationship Id="rId76" Type="http://schemas.openxmlformats.org/officeDocument/2006/relationships/hyperlink" Target="http://dx.doi.org/10.3390/jcm14020547" TargetMode="External"/><Relationship Id="rId97" Type="http://schemas.openxmlformats.org/officeDocument/2006/relationships/hyperlink" Target="http://paperpile.com/b/P4Dd68/ciCA" TargetMode="External"/><Relationship Id="rId120" Type="http://schemas.openxmlformats.org/officeDocument/2006/relationships/hyperlink" Target="http://paperpile.com/b/P4Dd68/Y0hb" TargetMode="External"/><Relationship Id="rId141" Type="http://schemas.openxmlformats.org/officeDocument/2006/relationships/hyperlink" Target="http://paperpile.com/b/P4Dd68/sIcd" TargetMode="External"/><Relationship Id="rId7" Type="http://schemas.openxmlformats.org/officeDocument/2006/relationships/endnotes" Target="endnotes.xml"/><Relationship Id="rId162" Type="http://schemas.openxmlformats.org/officeDocument/2006/relationships/hyperlink" Target="https://www.aaos.org/aaos-home/newsroom/press-releases/aaos-updates-clinical-practice-guideline-to-prevent-total-hip-and-knee-arthroplasty-periprosthetic-joint-infection-in-patients-undergoing-dental-procedures/." TargetMode="External"/><Relationship Id="rId183" Type="http://schemas.openxmlformats.org/officeDocument/2006/relationships/hyperlink" Target="http://paperpile.com/b/P4Dd68/QtuO" TargetMode="External"/><Relationship Id="rId218" Type="http://schemas.openxmlformats.org/officeDocument/2006/relationships/hyperlink" Target="http://paperpile.com/b/P4Dd68/UGER" TargetMode="External"/><Relationship Id="rId239" Type="http://schemas.openxmlformats.org/officeDocument/2006/relationships/hyperlink" Target="http://dx.doi.org/10.60118/001c.24905" TargetMode="External"/><Relationship Id="rId250" Type="http://schemas.openxmlformats.org/officeDocument/2006/relationships/hyperlink" Target="http://paperpile.com/b/P4Dd68/AiUi" TargetMode="External"/><Relationship Id="rId24" Type="http://schemas.openxmlformats.org/officeDocument/2006/relationships/hyperlink" Target="https://paperpile.com/c/P4Dd68/WCcn" TargetMode="External"/><Relationship Id="rId45" Type="http://schemas.openxmlformats.org/officeDocument/2006/relationships/image" Target="media/image4.png"/><Relationship Id="rId66" Type="http://schemas.openxmlformats.org/officeDocument/2006/relationships/hyperlink" Target="http://paperpile.com/b/P4Dd68/WCcn" TargetMode="External"/><Relationship Id="rId87" Type="http://schemas.openxmlformats.org/officeDocument/2006/relationships/hyperlink" Target="http://paperpile.com/b/P4Dd68/Zhv6" TargetMode="External"/><Relationship Id="rId110" Type="http://schemas.openxmlformats.org/officeDocument/2006/relationships/hyperlink" Target="http://paperpile.com/b/P4Dd68/ugBd" TargetMode="External"/><Relationship Id="rId131" Type="http://schemas.openxmlformats.org/officeDocument/2006/relationships/hyperlink" Target="https://www.orthobullets.com/shoulder-and-elbow/12757/shoulder-prosthetic-joint-infection." TargetMode="External"/><Relationship Id="rId152" Type="http://schemas.openxmlformats.org/officeDocument/2006/relationships/hyperlink" Target="http://paperpile.com/b/P4Dd68/1LQd" TargetMode="External"/><Relationship Id="rId173" Type="http://schemas.openxmlformats.org/officeDocument/2006/relationships/hyperlink" Target="http://dx.doi.org/10.1111/os.14052" TargetMode="External"/><Relationship Id="rId194" Type="http://schemas.openxmlformats.org/officeDocument/2006/relationships/hyperlink" Target="http://dx.doi.org/10.21873/invivo.13258" TargetMode="External"/><Relationship Id="rId208" Type="http://schemas.openxmlformats.org/officeDocument/2006/relationships/hyperlink" Target="http://paperpile.com/b/P4Dd68/iUCQ" TargetMode="External"/><Relationship Id="rId229" Type="http://schemas.openxmlformats.org/officeDocument/2006/relationships/hyperlink" Target="http://dx.doi.org/10.1016/j.jse.2021.10.016" TargetMode="External"/><Relationship Id="rId240" Type="http://schemas.openxmlformats.org/officeDocument/2006/relationships/hyperlink" Target="http://paperpile.com/b/P4Dd68/uKwZ" TargetMode="External"/><Relationship Id="rId14" Type="http://schemas.openxmlformats.org/officeDocument/2006/relationships/hyperlink" Target="https://paperpile.com/c/P4Dd68/G9uJ" TargetMode="External"/><Relationship Id="rId35" Type="http://schemas.openxmlformats.org/officeDocument/2006/relationships/hyperlink" Target="https://paperpile.com/c/P4Dd68/jWJL+STbe+2ROo+wCKb+ugBd+lWtI+pszK" TargetMode="External"/><Relationship Id="rId56" Type="http://schemas.openxmlformats.org/officeDocument/2006/relationships/hyperlink" Target="https://paperpile.com/c/P4Dd68/jWJL+g7ab" TargetMode="External"/><Relationship Id="rId77" Type="http://schemas.openxmlformats.org/officeDocument/2006/relationships/hyperlink" Target="http://paperpile.com/b/P4Dd68/qG2s" TargetMode="External"/><Relationship Id="rId100" Type="http://schemas.openxmlformats.org/officeDocument/2006/relationships/hyperlink" Target="http://paperpile.com/b/P4Dd68/jWJL" TargetMode="External"/><Relationship Id="rId8" Type="http://schemas.openxmlformats.org/officeDocument/2006/relationships/image" Target="media/image1.png"/><Relationship Id="rId98" Type="http://schemas.openxmlformats.org/officeDocument/2006/relationships/hyperlink" Target="http://dx.doi.org/10.1093/jac/dku253" TargetMode="External"/><Relationship Id="rId121" Type="http://schemas.openxmlformats.org/officeDocument/2006/relationships/hyperlink" Target="http://dx.doi.org/10.5371/hp.2018.30.3.138" TargetMode="External"/><Relationship Id="rId142" Type="http://schemas.openxmlformats.org/officeDocument/2006/relationships/hyperlink" Target="http://dx.doi.org/10.1093/cid/ciae395" TargetMode="External"/><Relationship Id="rId163" Type="http://schemas.openxmlformats.org/officeDocument/2006/relationships/hyperlink" Target="http://paperpile.com/b/P4Dd68/ieCy" TargetMode="External"/><Relationship Id="rId184" Type="http://schemas.openxmlformats.org/officeDocument/2006/relationships/hyperlink" Target="https://www.boa.ac.uk/resource/speciality-standards-specs-peri-prosthetic-joint-infection.html." TargetMode="External"/><Relationship Id="rId219" Type="http://schemas.openxmlformats.org/officeDocument/2006/relationships/hyperlink" Target="http://dx.doi.org/10.3390/jcm13133718" TargetMode="External"/><Relationship Id="rId230" Type="http://schemas.openxmlformats.org/officeDocument/2006/relationships/hyperlink" Target="http://paperpile.com/b/P4Dd68/y1oe" TargetMode="External"/><Relationship Id="rId251" Type="http://schemas.openxmlformats.org/officeDocument/2006/relationships/hyperlink" Target="http://dx.doi.org/10.5194/jbji-9-143-2024" TargetMode="External"/><Relationship Id="rId25" Type="http://schemas.openxmlformats.org/officeDocument/2006/relationships/hyperlink" Target="https://paperpile.com/c/P4Dd68/g7ab" TargetMode="External"/><Relationship Id="rId46" Type="http://schemas.openxmlformats.org/officeDocument/2006/relationships/image" Target="media/image5.png"/><Relationship Id="rId67" Type="http://schemas.openxmlformats.org/officeDocument/2006/relationships/hyperlink" Target="http://dx.doi.org/10.1051/sicotj/2024019" TargetMode="External"/><Relationship Id="rId88" Type="http://schemas.openxmlformats.org/officeDocument/2006/relationships/hyperlink" Target="http://dx.doi.org/10.3390/antibiotics13050440" TargetMode="External"/><Relationship Id="rId111" Type="http://schemas.openxmlformats.org/officeDocument/2006/relationships/hyperlink" Target="http://dx.doi.org/10.1093/cid/cis803" TargetMode="External"/><Relationship Id="rId132" Type="http://schemas.openxmlformats.org/officeDocument/2006/relationships/hyperlink" Target="http://paperpile.com/b/P4Dd68/SclU" TargetMode="External"/><Relationship Id="rId153" Type="http://schemas.openxmlformats.org/officeDocument/2006/relationships/hyperlink" Target="https://icmphilly.com/wp-content/uploads/2018/11/ICM-update-111218.pdf" TargetMode="External"/><Relationship Id="rId174" Type="http://schemas.openxmlformats.org/officeDocument/2006/relationships/hyperlink" Target="http://paperpile.com/b/P4Dd68/rztd" TargetMode="External"/><Relationship Id="rId195" Type="http://schemas.openxmlformats.org/officeDocument/2006/relationships/hyperlink" Target="http://paperpile.com/b/P4Dd68/F7ZD" TargetMode="External"/><Relationship Id="rId209" Type="http://schemas.openxmlformats.org/officeDocument/2006/relationships/hyperlink" Target="http://dx.doi.org/10.1093/cid/ciad360" TargetMode="External"/><Relationship Id="rId220" Type="http://schemas.openxmlformats.org/officeDocument/2006/relationships/hyperlink" Target="http://paperpile.com/b/P4Dd68/3esZ" TargetMode="External"/><Relationship Id="rId241" Type="http://schemas.openxmlformats.org/officeDocument/2006/relationships/hyperlink" Target="http://dx.doi.org/10.2106/JBJS.21.00111" TargetMode="External"/><Relationship Id="rId15" Type="http://schemas.openxmlformats.org/officeDocument/2006/relationships/hyperlink" Target="https://paperpile.com/c/P4Dd68/G9uJ" TargetMode="External"/><Relationship Id="rId36" Type="http://schemas.openxmlformats.org/officeDocument/2006/relationships/hyperlink" Target="https://paperpile.com/c/P4Dd68/Y0hb+uP8X+HCbi" TargetMode="External"/><Relationship Id="rId57" Type="http://schemas.openxmlformats.org/officeDocument/2006/relationships/hyperlink" Target="https://paperpile.com/c/P4Dd68/XXjc+jZ74+jWJL+STbe+Fv1c+Y0hb+nU4W+smIY+V8ap+ugBd+iUCQ+iEXI+SzmX+jSxP+yFke+x7EZ" TargetMode="External"/><Relationship Id="rId78" Type="http://schemas.openxmlformats.org/officeDocument/2006/relationships/hyperlink" Target="http://dx.doi.org/10.3390/jcm14030718" TargetMode="External"/><Relationship Id="rId99" Type="http://schemas.openxmlformats.org/officeDocument/2006/relationships/hyperlink" Target="http://paperpile.com/b/P4Dd68/ILvb" TargetMode="External"/><Relationship Id="rId101" Type="http://schemas.openxmlformats.org/officeDocument/2006/relationships/hyperlink" Target="http://paperpile.com/b/P4Dd68/cWKX" TargetMode="External"/><Relationship Id="rId122" Type="http://schemas.openxmlformats.org/officeDocument/2006/relationships/hyperlink" Target="http://paperpile.com/b/P4Dd68/uP8X" TargetMode="External"/><Relationship Id="rId143" Type="http://schemas.openxmlformats.org/officeDocument/2006/relationships/hyperlink" Target="http://paperpile.com/b/P4Dd68/60Xk" TargetMode="External"/><Relationship Id="rId164" Type="http://schemas.openxmlformats.org/officeDocument/2006/relationships/hyperlink" Target="http://paperpile.com/b/P4Dd68/vZfK" TargetMode="External"/><Relationship Id="rId185" Type="http://schemas.openxmlformats.org/officeDocument/2006/relationships/hyperlink" Target="http://paperpile.com/b/P4Dd68/QtuO" TargetMode="External"/><Relationship Id="rId9" Type="http://schemas.openxmlformats.org/officeDocument/2006/relationships/image" Target="media/image2.jpg"/><Relationship Id="rId210" Type="http://schemas.openxmlformats.org/officeDocument/2006/relationships/hyperlink" Target="http://paperpile.com/b/P4Dd68/SzmX" TargetMode="External"/><Relationship Id="rId26" Type="http://schemas.openxmlformats.org/officeDocument/2006/relationships/hyperlink" Target="https://paperpile.com/c/P4Dd68/rKM4" TargetMode="External"/><Relationship Id="rId231" Type="http://schemas.openxmlformats.org/officeDocument/2006/relationships/hyperlink" Target="https://www.idcmjournal.org/prosthetic-joint-infections-from-diagnosis-to-treatment/." TargetMode="External"/><Relationship Id="rId252" Type="http://schemas.openxmlformats.org/officeDocument/2006/relationships/fontTable" Target="fontTable.xml"/><Relationship Id="rId47" Type="http://schemas.openxmlformats.org/officeDocument/2006/relationships/hyperlink" Target="https://paperpile.com/c/P4Dd68/sAB0+H4Md+vLyU+Fv1c+jWJL+Y0hb+sIcd+60Xk+g7ab+glur+STbe" TargetMode="External"/><Relationship Id="rId68" Type="http://schemas.openxmlformats.org/officeDocument/2006/relationships/hyperlink" Target="http://paperpile.com/b/P4Dd68/ca1v" TargetMode="External"/><Relationship Id="rId89" Type="http://schemas.openxmlformats.org/officeDocument/2006/relationships/hyperlink" Target="http://paperpile.com/b/P4Dd68/rKM4" TargetMode="External"/><Relationship Id="rId112" Type="http://schemas.openxmlformats.org/officeDocument/2006/relationships/hyperlink" Target="http://paperpile.com/b/P4Dd68/2ROo" TargetMode="External"/><Relationship Id="rId133" Type="http://schemas.openxmlformats.org/officeDocument/2006/relationships/hyperlink" Target="http://paperpile.com/b/P4Dd68/sAB0" TargetMode="External"/><Relationship Id="rId154" Type="http://schemas.openxmlformats.org/officeDocument/2006/relationships/hyperlink" Target="http://paperpile.com/b/P4Dd68/9J4i" TargetMode="External"/><Relationship Id="rId175" Type="http://schemas.openxmlformats.org/officeDocument/2006/relationships/hyperlink" Target="http://dx.doi.org/10.1186/s10195-025-00839-w" TargetMode="External"/><Relationship Id="rId196" Type="http://schemas.openxmlformats.org/officeDocument/2006/relationships/hyperlink" Target="http://dx.doi.org/10.5435/00124635-201012000-00007" TargetMode="External"/><Relationship Id="rId200" Type="http://schemas.openxmlformats.org/officeDocument/2006/relationships/hyperlink" Target="http://dx.doi.org/10.1097/00003086-200111000-00049" TargetMode="External"/><Relationship Id="rId16" Type="http://schemas.openxmlformats.org/officeDocument/2006/relationships/hyperlink" Target="https://paperpile.com/c/P4Dd68/UJXL" TargetMode="External"/><Relationship Id="rId221" Type="http://schemas.openxmlformats.org/officeDocument/2006/relationships/hyperlink" Target="http://dx.doi.org/10.1016/j.arth.2023.03.061" TargetMode="External"/><Relationship Id="rId242" Type="http://schemas.openxmlformats.org/officeDocument/2006/relationships/hyperlink" Target="http://paperpile.com/b/P4Dd68/Uhmb" TargetMode="External"/><Relationship Id="rId37" Type="http://schemas.openxmlformats.org/officeDocument/2006/relationships/hyperlink" Target="https://paperpile.com/c/P4Dd68/STbe+TQQE+g7ab+HCbi" TargetMode="External"/><Relationship Id="rId58" Type="http://schemas.openxmlformats.org/officeDocument/2006/relationships/hyperlink" Target="https://paperpile.com/c/P4Dd68/jWJL+H4Md+glur+STbe+yRfw" TargetMode="External"/><Relationship Id="rId79" Type="http://schemas.openxmlformats.org/officeDocument/2006/relationships/hyperlink" Target="http://paperpile.com/b/P4Dd68/U7ri" TargetMode="External"/><Relationship Id="rId102" Type="http://schemas.openxmlformats.org/officeDocument/2006/relationships/hyperlink" Target="https://www.e-lfh.org.uk/programmes/guidelines-for-the-management-and-treatment-of-periprosthetic-joint-infection-programme/." TargetMode="External"/><Relationship Id="rId123" Type="http://schemas.openxmlformats.org/officeDocument/2006/relationships/hyperlink" Target="http://dx.doi.org/10.3390/jcm14082578" TargetMode="External"/><Relationship Id="rId144" Type="http://schemas.openxmlformats.org/officeDocument/2006/relationships/hyperlink" Target="http://dx.doi.org/10.1002/jor.24293" TargetMode="External"/><Relationship Id="rId90" Type="http://schemas.openxmlformats.org/officeDocument/2006/relationships/hyperlink" Target="https://www.aofoundation.org/recon/clinical-library-and-tools/scientific-articles/06_02_preview_diagnosing-periprosthetic-joint-infections-pji." TargetMode="External"/><Relationship Id="rId165" Type="http://schemas.openxmlformats.org/officeDocument/2006/relationships/hyperlink" Target="http://dx.doi.org/10.1016/j.arth.2025.03.062" TargetMode="External"/><Relationship Id="rId186" Type="http://schemas.openxmlformats.org/officeDocument/2006/relationships/hyperlink" Target="http://paperpile.com/b/P4Dd68/v9kt" TargetMode="External"/><Relationship Id="rId211" Type="http://schemas.openxmlformats.org/officeDocument/2006/relationships/hyperlink" Target="http://dx.doi.org/10.1093/ofid/ofae216" TargetMode="External"/><Relationship Id="rId232" Type="http://schemas.openxmlformats.org/officeDocument/2006/relationships/hyperlink" Target="http://paperpile.com/b/P4Dd68/y1oe" TargetMode="External"/><Relationship Id="rId253" Type="http://schemas.openxmlformats.org/officeDocument/2006/relationships/theme" Target="theme/theme1.xml"/><Relationship Id="rId27" Type="http://schemas.openxmlformats.org/officeDocument/2006/relationships/hyperlink" Target="https://paperpile.com/c/P4Dd68/iEXI" TargetMode="External"/><Relationship Id="rId48" Type="http://schemas.openxmlformats.org/officeDocument/2006/relationships/hyperlink" Target="https://paperpile.com/c/P4Dd68/yRfw+glur+sAB0+nlJ6+vLyU+Gfym+60Xk+1LQd+9J4i+34pE+RklW+9b19" TargetMode="External"/><Relationship Id="rId69" Type="http://schemas.openxmlformats.org/officeDocument/2006/relationships/hyperlink" Target="https://www.idcmjournal.org/periprosthetic-joint-infections-and-risk-factors/." TargetMode="External"/><Relationship Id="rId113" Type="http://schemas.openxmlformats.org/officeDocument/2006/relationships/hyperlink" Target="http://dx.doi.org/10.1302/0301-620X.103B1.BJJ-2020-1381.R1" TargetMode="External"/><Relationship Id="rId134" Type="http://schemas.openxmlformats.org/officeDocument/2006/relationships/hyperlink" Target="http://dx.doi.org/10.1128/CMR.00111-13" TargetMode="External"/><Relationship Id="rId80" Type="http://schemas.openxmlformats.org/officeDocument/2006/relationships/hyperlink" Target="https://www.e-lfh.org.uk/guidelines-for-the-management-of-periprosthetic-joint-infection/." TargetMode="External"/><Relationship Id="rId155" Type="http://schemas.openxmlformats.org/officeDocument/2006/relationships/hyperlink" Target="https://www.icmortho.org/." TargetMode="External"/><Relationship Id="rId176" Type="http://schemas.openxmlformats.org/officeDocument/2006/relationships/hyperlink" Target="http://paperpile.com/b/P4Dd68/1X7K" TargetMode="External"/><Relationship Id="rId197" Type="http://schemas.openxmlformats.org/officeDocument/2006/relationships/hyperlink" Target="http://paperpile.com/b/P4Dd68/GC4Y" TargetMode="External"/><Relationship Id="rId201" Type="http://schemas.openxmlformats.org/officeDocument/2006/relationships/hyperlink" Target="http://paperpile.com/b/P4Dd68/XXjc" TargetMode="External"/><Relationship Id="rId222" Type="http://schemas.openxmlformats.org/officeDocument/2006/relationships/hyperlink" Target="http://paperpile.com/b/P4Dd68/MW6o" TargetMode="External"/><Relationship Id="rId243" Type="http://schemas.openxmlformats.org/officeDocument/2006/relationships/hyperlink" Target="http://dx.doi.org/10.2106/JBJS.19.00403" TargetMode="External"/><Relationship Id="rId17" Type="http://schemas.openxmlformats.org/officeDocument/2006/relationships/hyperlink" Target="https://paperpile.com/c/P4Dd68/qG2s" TargetMode="External"/><Relationship Id="rId38" Type="http://schemas.openxmlformats.org/officeDocument/2006/relationships/hyperlink" Target="https://paperpile.com/c/P4Dd68/jWJL" TargetMode="External"/><Relationship Id="rId59" Type="http://schemas.openxmlformats.org/officeDocument/2006/relationships/hyperlink" Target="https://paperpile.com/c/P4Dd68/g7ab+jWJL+nU4W+QtuO+STbe+smIY+ugBd+GC4Y+34pE+UGER+3esZ+MW6o+td0k+U8G7+rG0F" TargetMode="External"/><Relationship Id="rId103" Type="http://schemas.openxmlformats.org/officeDocument/2006/relationships/hyperlink" Target="http://paperpile.com/b/P4Dd68/cWKX" TargetMode="External"/><Relationship Id="rId124" Type="http://schemas.openxmlformats.org/officeDocument/2006/relationships/hyperlink" Target="http://paperpile.com/b/P4Dd68/HCbi" TargetMode="External"/><Relationship Id="rId70" Type="http://schemas.openxmlformats.org/officeDocument/2006/relationships/hyperlink" Target="http://paperpile.com/b/P4Dd68/ca1v" TargetMode="External"/><Relationship Id="rId91" Type="http://schemas.openxmlformats.org/officeDocument/2006/relationships/hyperlink" Target="http://paperpile.com/b/P4Dd68/rKM4" TargetMode="External"/><Relationship Id="rId145" Type="http://schemas.openxmlformats.org/officeDocument/2006/relationships/hyperlink" Target="http://paperpile.com/b/P4Dd68/glur" TargetMode="External"/><Relationship Id="rId166" Type="http://schemas.openxmlformats.org/officeDocument/2006/relationships/hyperlink" Target="http://paperpile.com/b/P4Dd68/SQ4R" TargetMode="External"/><Relationship Id="rId187" Type="http://schemas.openxmlformats.org/officeDocument/2006/relationships/hyperlink" Target="https://www.idsociety.org/practice-guideline/skin-and-soft-tissue-infections/." TargetMode="External"/><Relationship Id="rId1" Type="http://schemas.openxmlformats.org/officeDocument/2006/relationships/customXml" Target="../customXml/item1.xml"/><Relationship Id="rId212" Type="http://schemas.openxmlformats.org/officeDocument/2006/relationships/hyperlink" Target="http://paperpile.com/b/P4Dd68/jSxP" TargetMode="External"/><Relationship Id="rId233" Type="http://schemas.openxmlformats.org/officeDocument/2006/relationships/hyperlink" Target="http://paperpile.com/b/P4Dd68/Am7X" TargetMode="External"/><Relationship Id="rId28" Type="http://schemas.openxmlformats.org/officeDocument/2006/relationships/hyperlink" Target="https://paperpile.com/c/P4Dd68/LsmL" TargetMode="External"/><Relationship Id="rId49" Type="http://schemas.openxmlformats.org/officeDocument/2006/relationships/hyperlink" Target="https://paperpile.com/c/P4Dd68/RklW+vLyU+yRfw+nlJ6+ieCy+glur+STbe+vZfK+SQ4R+ES2C+1LQd+jFwF+tVtW+Fv1c+rztd+1X7K" TargetMode="External"/><Relationship Id="rId114" Type="http://schemas.openxmlformats.org/officeDocument/2006/relationships/hyperlink" Target="http://paperpile.com/b/P4Dd68/wCKb" TargetMode="External"/><Relationship Id="rId60" Type="http://schemas.openxmlformats.org/officeDocument/2006/relationships/hyperlink" Target="https://paperpile.com/c/P4Dd68/3esZ+jZ74+jWJL+glur+smIY+y1oe+XXjc+Am7X" TargetMode="External"/><Relationship Id="rId81" Type="http://schemas.openxmlformats.org/officeDocument/2006/relationships/hyperlink" Target="http://paperpile.com/b/P4Dd68/U7ri" TargetMode="External"/><Relationship Id="rId135" Type="http://schemas.openxmlformats.org/officeDocument/2006/relationships/hyperlink" Target="http://paperpile.com/b/P4Dd68/H4Md" TargetMode="External"/><Relationship Id="rId156" Type="http://schemas.openxmlformats.org/officeDocument/2006/relationships/hyperlink" Target="http://paperpile.com/b/P4Dd68/9J4i" TargetMode="External"/><Relationship Id="rId177" Type="http://schemas.openxmlformats.org/officeDocument/2006/relationships/hyperlink" Target="http://dx.doi.org/10.1136/bmjopen-2020-041096" TargetMode="External"/><Relationship Id="rId198" Type="http://schemas.openxmlformats.org/officeDocument/2006/relationships/hyperlink" Target="http://dx.doi.org/10.21037/aoj-20-86" TargetMode="External"/><Relationship Id="rId202" Type="http://schemas.openxmlformats.org/officeDocument/2006/relationships/hyperlink" Target="http://paperpile.com/b/P4Dd68/jZ74" TargetMode="External"/><Relationship Id="rId223" Type="http://schemas.openxmlformats.org/officeDocument/2006/relationships/hyperlink" Target="http://dx.doi.org/10.1302/2058-5241.6.210008" TargetMode="External"/><Relationship Id="rId244" Type="http://schemas.openxmlformats.org/officeDocument/2006/relationships/hyperlink" Target="http://paperpile.com/b/P4Dd68/bUkP" TargetMode="External"/><Relationship Id="rId18" Type="http://schemas.openxmlformats.org/officeDocument/2006/relationships/hyperlink" Target="https://paperpile.com/c/P4Dd68/U7ri" TargetMode="External"/><Relationship Id="rId39" Type="http://schemas.openxmlformats.org/officeDocument/2006/relationships/hyperlink" Target="https://paperpile.com/c/P4Dd68/STbe+ugBd" TargetMode="External"/><Relationship Id="rId50" Type="http://schemas.openxmlformats.org/officeDocument/2006/relationships/hyperlink" Target="https://paperpile.com/c/P4Dd68/STbe+H4Md+N5GA+jWJL+vLyU+LmiL+sAB0+9b19+IlYM" TargetMode="External"/><Relationship Id="rId104" Type="http://schemas.openxmlformats.org/officeDocument/2006/relationships/hyperlink" Target="http://paperpile.com/b/P4Dd68/9b19" TargetMode="External"/><Relationship Id="rId125" Type="http://schemas.openxmlformats.org/officeDocument/2006/relationships/hyperlink" Target="http://dx.doi.org/10.1093/cid/cis966" TargetMode="External"/><Relationship Id="rId146" Type="http://schemas.openxmlformats.org/officeDocument/2006/relationships/hyperlink" Target="http://dx.doi.org/10.1080/17434440.2023.2174849" TargetMode="External"/><Relationship Id="rId167" Type="http://schemas.openxmlformats.org/officeDocument/2006/relationships/hyperlink" Target="http://dx.doi.org/10.2340/17453674.2025.43003" TargetMode="External"/><Relationship Id="rId188" Type="http://schemas.openxmlformats.org/officeDocument/2006/relationships/hyperlink" Target="http://paperpile.com/b/P4Dd68/v9kt" TargetMode="External"/><Relationship Id="rId71" Type="http://schemas.openxmlformats.org/officeDocument/2006/relationships/hyperlink" Target="http://paperpile.com/b/P4Dd68/iEXI" TargetMode="External"/><Relationship Id="rId92" Type="http://schemas.openxmlformats.org/officeDocument/2006/relationships/hyperlink" Target="http://paperpile.com/b/P4Dd68/LsmL" TargetMode="External"/><Relationship Id="rId213" Type="http://schemas.openxmlformats.org/officeDocument/2006/relationships/hyperlink" Target="http://dx.doi.org/10.3390/antibiotics13040293" TargetMode="External"/><Relationship Id="rId234" Type="http://schemas.openxmlformats.org/officeDocument/2006/relationships/hyperlink" Target="http://paperpile.com/b/P4Dd68/sEBp" TargetMode="External"/><Relationship Id="rId2" Type="http://schemas.openxmlformats.org/officeDocument/2006/relationships/numbering" Target="numbering.xml"/><Relationship Id="rId29" Type="http://schemas.openxmlformats.org/officeDocument/2006/relationships/hyperlink" Target="https://paperpile.com/c/P4Dd68/PXnb" TargetMode="External"/><Relationship Id="rId40" Type="http://schemas.openxmlformats.org/officeDocument/2006/relationships/hyperlink" Target="https://paperpile.com/c/P4Dd68/STbe+ILvb+2ROo+ugBd+gzza" TargetMode="External"/><Relationship Id="rId115" Type="http://schemas.openxmlformats.org/officeDocument/2006/relationships/hyperlink" Target="http://dx.doi.org/10.1302/0301-620X.95B11.33135" TargetMode="External"/><Relationship Id="rId136" Type="http://schemas.openxmlformats.org/officeDocument/2006/relationships/hyperlink" Target="http://dx.doi.org/10.2174/1874325001610010662" TargetMode="External"/><Relationship Id="rId157" Type="http://schemas.openxmlformats.org/officeDocument/2006/relationships/hyperlink" Target="http://paperpile.com/b/P4Dd68/34pE" TargetMode="External"/><Relationship Id="rId178" Type="http://schemas.openxmlformats.org/officeDocument/2006/relationships/hyperlink" Target="http://paperpile.com/b/P4Dd68/N5GA" TargetMode="External"/><Relationship Id="rId61" Type="http://schemas.openxmlformats.org/officeDocument/2006/relationships/hyperlink" Target="https://paperpile.com/c/P4Dd68/34pE+jZ74+XXjc+sEBp+thEj+3esZ+jWJL+Am7X" TargetMode="External"/><Relationship Id="rId82" Type="http://schemas.openxmlformats.org/officeDocument/2006/relationships/hyperlink" Target="http://paperpile.com/b/P4Dd68/g7ab" TargetMode="External"/><Relationship Id="rId199" Type="http://schemas.openxmlformats.org/officeDocument/2006/relationships/hyperlink" Target="http://paperpile.com/b/P4Dd68/SQ2h" TargetMode="External"/><Relationship Id="rId203" Type="http://schemas.openxmlformats.org/officeDocument/2006/relationships/hyperlink" Target="http://paperpile.com/b/P4Dd68/nU4W" TargetMode="External"/><Relationship Id="rId19" Type="http://schemas.openxmlformats.org/officeDocument/2006/relationships/hyperlink" Target="https://paperpile.com/c/P4Dd68/WCcn" TargetMode="External"/><Relationship Id="rId224" Type="http://schemas.openxmlformats.org/officeDocument/2006/relationships/hyperlink" Target="http://paperpile.com/b/P4Dd68/td0k" TargetMode="External"/><Relationship Id="rId245" Type="http://schemas.openxmlformats.org/officeDocument/2006/relationships/hyperlink" Target="http://dx.doi.org/10.1302/2046-3758.141.BJR-2024-0295.R1" TargetMode="External"/><Relationship Id="rId30" Type="http://schemas.openxmlformats.org/officeDocument/2006/relationships/hyperlink" Target="https://paperpile.com/c/P4Dd68/ciCA" TargetMode="External"/><Relationship Id="rId105" Type="http://schemas.openxmlformats.org/officeDocument/2006/relationships/hyperlink" Target="https://health.ucdavis.edu/blog/lab-best-practice/an-overview-of-prosthetic-joint-infection-pji-definition-and-diagnosis/2021/07." TargetMode="External"/><Relationship Id="rId126" Type="http://schemas.openxmlformats.org/officeDocument/2006/relationships/hyperlink" Target="http://paperpile.com/b/P4Dd68/TQQE" TargetMode="External"/><Relationship Id="rId147" Type="http://schemas.openxmlformats.org/officeDocument/2006/relationships/hyperlink" Target="http://paperpile.com/b/P4Dd68/yRfw" TargetMode="External"/><Relationship Id="rId168" Type="http://schemas.openxmlformats.org/officeDocument/2006/relationships/hyperlink" Target="http://paperpile.com/b/P4Dd68/ES2C" TargetMode="External"/><Relationship Id="rId51" Type="http://schemas.openxmlformats.org/officeDocument/2006/relationships/hyperlink" Target="https://paperpile.com/c/P4Dd68/jWJL+STbe+N5GA+9b19+H4Md+2ROo+Fv1c+IlYM+QtuO+ugBd+v9kt" TargetMode="External"/><Relationship Id="rId72" Type="http://schemas.openxmlformats.org/officeDocument/2006/relationships/hyperlink" Target="http://dx.doi.org/10.1093/cid/ciad484" TargetMode="External"/><Relationship Id="rId93" Type="http://schemas.openxmlformats.org/officeDocument/2006/relationships/hyperlink" Target="http://dx.doi.org/10.5792/ksrr.16.034" TargetMode="External"/><Relationship Id="rId189" Type="http://schemas.openxmlformats.org/officeDocument/2006/relationships/hyperlink" Target="http://paperpile.com/b/P4Dd68/cuu2" TargetMode="External"/><Relationship Id="rId3" Type="http://schemas.openxmlformats.org/officeDocument/2006/relationships/styles" Target="styles.xml"/><Relationship Id="rId214" Type="http://schemas.openxmlformats.org/officeDocument/2006/relationships/hyperlink" Target="http://paperpile.com/b/P4Dd68/yFke" TargetMode="External"/><Relationship Id="rId235" Type="http://schemas.openxmlformats.org/officeDocument/2006/relationships/hyperlink" Target="http://paperpile.com/b/P4Dd68/thEj" TargetMode="External"/><Relationship Id="rId116" Type="http://schemas.openxmlformats.org/officeDocument/2006/relationships/hyperlink" Target="http://paperpile.com/b/P4Dd68/lWtI" TargetMode="External"/><Relationship Id="rId137" Type="http://schemas.openxmlformats.org/officeDocument/2006/relationships/hyperlink" Target="http://paperpile.com/b/P4Dd68/vLyU" TargetMode="External"/><Relationship Id="rId158" Type="http://schemas.openxmlformats.org/officeDocument/2006/relationships/hyperlink" Target="http://dx.doi.org/10.1302/2633-1462.44.bjo-2022-0155.r1" TargetMode="External"/><Relationship Id="rId20" Type="http://schemas.openxmlformats.org/officeDocument/2006/relationships/hyperlink" Target="https://paperpile.com/c/P4Dd68/iEXI" TargetMode="External"/><Relationship Id="rId41" Type="http://schemas.openxmlformats.org/officeDocument/2006/relationships/hyperlink" Target="https://paperpile.com/c/P4Dd68/Y0hb+ugBd+STbe+ILvb" TargetMode="External"/><Relationship Id="rId62" Type="http://schemas.openxmlformats.org/officeDocument/2006/relationships/hyperlink" Target="https://paperpile.com/c/P4Dd68/jWJL+g7ab+STbe+efZF+9b19+XKrv+N5GA+U8G7+QtuO+ugBd+uKwZ+Y0hb+Uhmb+bUkP+GsJo" TargetMode="External"/><Relationship Id="rId83" Type="http://schemas.openxmlformats.org/officeDocument/2006/relationships/hyperlink" Target="https://www.aofoundation.org/recon/clinical-library-and-tools/scientific-articles/06_03_preview_treating-periprosthetic-joint-infection-pji." TargetMode="External"/><Relationship Id="rId179" Type="http://schemas.openxmlformats.org/officeDocument/2006/relationships/hyperlink" Target="http://paperpile.com/b/P4Dd68/LmiL" TargetMode="External"/><Relationship Id="rId190" Type="http://schemas.openxmlformats.org/officeDocument/2006/relationships/hyperlink" Target="https://www.jbjs.org/summary.php?id=309." TargetMode="External"/><Relationship Id="rId204" Type="http://schemas.openxmlformats.org/officeDocument/2006/relationships/hyperlink" Target="http://dx.doi.org/10.5194/jbji-10-101-2025" TargetMode="External"/><Relationship Id="rId225" Type="http://schemas.openxmlformats.org/officeDocument/2006/relationships/hyperlink" Target="http://dx.doi.org/10.1016/j.arth.2025.02.057" TargetMode="External"/><Relationship Id="rId246" Type="http://schemas.openxmlformats.org/officeDocument/2006/relationships/hyperlink" Target="http://paperpile.com/b/P4Dd68/GsJo" TargetMode="External"/><Relationship Id="rId106" Type="http://schemas.openxmlformats.org/officeDocument/2006/relationships/hyperlink" Target="http://paperpile.com/b/P4Dd68/9b19" TargetMode="External"/><Relationship Id="rId127" Type="http://schemas.openxmlformats.org/officeDocument/2006/relationships/hyperlink" Target="http://dx.doi.org/10.1007/s00259-019-4263-9" TargetMode="External"/><Relationship Id="rId10" Type="http://schemas.openxmlformats.org/officeDocument/2006/relationships/hyperlink" Target="https://paperpile.com/c/P4Dd68/WCcn" TargetMode="External"/><Relationship Id="rId31" Type="http://schemas.openxmlformats.org/officeDocument/2006/relationships/hyperlink" Target="https://paperpile.com/c/P4Dd68/ILvb" TargetMode="External"/><Relationship Id="rId52" Type="http://schemas.openxmlformats.org/officeDocument/2006/relationships/hyperlink" Target="https://paperpile.com/c/P4Dd68/jWJL+1LQd+STbe+H4Md+Y0hb+yRfw+lWtI+cuu2+wOKG+cHjJ+QtuO+F7ZD+2ROo" TargetMode="External"/><Relationship Id="rId73" Type="http://schemas.openxmlformats.org/officeDocument/2006/relationships/hyperlink" Target="http://paperpile.com/b/P4Dd68/G9uJ" TargetMode="External"/><Relationship Id="rId94" Type="http://schemas.openxmlformats.org/officeDocument/2006/relationships/hyperlink" Target="http://paperpile.com/b/P4Dd68/PXnb" TargetMode="External"/><Relationship Id="rId148" Type="http://schemas.openxmlformats.org/officeDocument/2006/relationships/hyperlink" Target="http://paperpile.com/b/P4Dd68/nlJ6" TargetMode="External"/><Relationship Id="rId169" Type="http://schemas.openxmlformats.org/officeDocument/2006/relationships/hyperlink" Target="http://dx.doi.org/10.3390/antibiotics14030214" TargetMode="External"/><Relationship Id="rId4" Type="http://schemas.openxmlformats.org/officeDocument/2006/relationships/settings" Target="settings.xml"/><Relationship Id="rId180" Type="http://schemas.openxmlformats.org/officeDocument/2006/relationships/hyperlink" Target="http://dx.doi.org/10.3390/jcm14051531" TargetMode="External"/><Relationship Id="rId215" Type="http://schemas.openxmlformats.org/officeDocument/2006/relationships/hyperlink" Target="http://dx.doi.org/10.1016/j.arth.2022.02.003" TargetMode="External"/><Relationship Id="rId236" Type="http://schemas.openxmlformats.org/officeDocument/2006/relationships/hyperlink" Target="http://paperpile.com/b/P4Dd68/efZ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283KMwpyAuN+liwag/XdQqUAg==">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49</Pages>
  <Words>15944</Words>
  <Characters>106522</Characters>
  <Application>Microsoft Office Word</Application>
  <DocSecurity>0</DocSecurity>
  <Lines>2941</Lines>
  <Paragraphs>1447</Paragraphs>
  <ScaleCrop>false</ScaleCrop>
  <Company/>
  <LinksUpToDate>false</LinksUpToDate>
  <CharactersWithSpaces>121215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Managementului Calității Serviciilor de Sănătate</cp:lastModifiedBy>
  <cp:revision>12</cp:revision>
  <dcterms:created xsi:type="dcterms:W3CDTF">2025-10-23T08:27:00Z</dcterms:created>
  <dcterms:modified xsi:type="dcterms:W3CDTF">2026-01-23T09:52:00Z</dcterms:modified>
</cp:coreProperties>
</file>