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44" w:type="dxa"/>
        <w:tblBorders>
          <w:bottom w:val="single" w:sz="4" w:space="0" w:color="auto"/>
        </w:tblBorders>
        <w:tblLayout w:type="fixed"/>
        <w:tblLook w:val="01E0" w:firstRow="1" w:lastRow="1" w:firstColumn="1" w:lastColumn="1" w:noHBand="0" w:noVBand="0"/>
      </w:tblPr>
      <w:tblGrid>
        <w:gridCol w:w="1814"/>
        <w:gridCol w:w="7230"/>
      </w:tblGrid>
      <w:tr w:rsidR="005262B0" w:rsidRPr="007053EA" w14:paraId="741917D3" w14:textId="77777777" w:rsidTr="00DA7C6F">
        <w:trPr>
          <w:trHeight w:val="1400"/>
        </w:trPr>
        <w:tc>
          <w:tcPr>
            <w:tcW w:w="1814" w:type="dxa"/>
            <w:vAlign w:val="center"/>
          </w:tcPr>
          <w:p w14:paraId="57C74868" w14:textId="77777777" w:rsidR="005262B0" w:rsidRPr="007053EA" w:rsidRDefault="005262B0" w:rsidP="0079310C">
            <w:pPr>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noProof/>
                <w:sz w:val="24"/>
                <w:szCs w:val="24"/>
                <w:lang w:val="ro-RO" w:eastAsia="ru-RU"/>
              </w:rPr>
              <w:drawing>
                <wp:anchor distT="0" distB="0" distL="114300" distR="114300" simplePos="0" relativeHeight="251677696" behindDoc="0" locked="0" layoutInCell="1" allowOverlap="1" wp14:anchorId="2A838494" wp14:editId="5F7DA42B">
                  <wp:simplePos x="0" y="0"/>
                  <wp:positionH relativeFrom="column">
                    <wp:posOffset>148590</wp:posOffset>
                  </wp:positionH>
                  <wp:positionV relativeFrom="paragraph">
                    <wp:posOffset>-635</wp:posOffset>
                  </wp:positionV>
                  <wp:extent cx="725170" cy="829310"/>
                  <wp:effectExtent l="0" t="0" r="0" b="8890"/>
                  <wp:wrapNone/>
                  <wp:docPr id="1946574120" name="Imagine 15" descr="O imagine care conține simbol, cerc, Font, emble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74120" name="Imagine 15" descr="O imagine care conține simbol, cerc, Font, emblem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829310"/>
                          </a:xfrm>
                          <a:prstGeom prst="rect">
                            <a:avLst/>
                          </a:prstGeom>
                          <a:noFill/>
                        </pic:spPr>
                      </pic:pic>
                    </a:graphicData>
                  </a:graphic>
                </wp:anchor>
              </w:drawing>
            </w:r>
          </w:p>
        </w:tc>
        <w:tc>
          <w:tcPr>
            <w:tcW w:w="7230" w:type="dxa"/>
            <w:vAlign w:val="center"/>
          </w:tcPr>
          <w:p w14:paraId="1331AF27" w14:textId="77777777" w:rsidR="005262B0" w:rsidRPr="007053EA" w:rsidRDefault="005262B0" w:rsidP="0079310C">
            <w:pPr>
              <w:rPr>
                <w:rFonts w:ascii="Times New Roman" w:eastAsia="Times New Roman" w:hAnsi="Times New Roman" w:cs="Times New Roman"/>
                <w:b/>
                <w:bCs/>
                <w:sz w:val="24"/>
                <w:szCs w:val="24"/>
                <w:lang w:val="ro-RO" w:eastAsia="ru-RU"/>
              </w:rPr>
            </w:pPr>
            <w:r w:rsidRPr="007053EA">
              <w:rPr>
                <w:rFonts w:ascii="Times New Roman" w:eastAsia="Times New Roman" w:hAnsi="Times New Roman" w:cs="Times New Roman"/>
                <w:b/>
                <w:bCs/>
                <w:sz w:val="24"/>
                <w:szCs w:val="24"/>
                <w:lang w:val="ro-RO" w:eastAsia="ru-RU"/>
              </w:rPr>
              <w:t>MINISTERUL SĂNĂTĂŢII AL REPUBLICII MOLDOVA</w:t>
            </w:r>
          </w:p>
        </w:tc>
      </w:tr>
    </w:tbl>
    <w:p w14:paraId="01B3DD63" w14:textId="77777777" w:rsidR="005262B0" w:rsidRPr="007053EA" w:rsidRDefault="005262B0" w:rsidP="0079310C">
      <w:pPr>
        <w:rPr>
          <w:rFonts w:ascii="Times New Roman" w:eastAsia="Arial" w:hAnsi="Times New Roman" w:cs="Times New Roman"/>
          <w:b/>
          <w:bCs/>
          <w:color w:val="000000"/>
          <w:sz w:val="24"/>
          <w:szCs w:val="24"/>
          <w:lang w:val="ro-RO"/>
        </w:rPr>
      </w:pPr>
      <w:r>
        <w:rPr>
          <w:rFonts w:ascii="Times New Roman" w:eastAsia="Arial" w:hAnsi="Times New Roman" w:cs="Times New Roman"/>
          <w:b/>
          <w:bCs/>
          <w:noProof/>
          <w:color w:val="000000"/>
          <w:sz w:val="24"/>
          <w:szCs w:val="24"/>
          <w:lang w:val="ro-RO"/>
        </w:rPr>
        <w:drawing>
          <wp:anchor distT="0" distB="0" distL="114300" distR="114300" simplePos="0" relativeHeight="251678720" behindDoc="1" locked="0" layoutInCell="1" allowOverlap="1" wp14:anchorId="1F2B4028" wp14:editId="720FF350">
            <wp:simplePos x="0" y="0"/>
            <wp:positionH relativeFrom="column">
              <wp:posOffset>217421</wp:posOffset>
            </wp:positionH>
            <wp:positionV relativeFrom="paragraph">
              <wp:posOffset>13231</wp:posOffset>
            </wp:positionV>
            <wp:extent cx="694690" cy="835025"/>
            <wp:effectExtent l="0" t="0" r="0" b="3175"/>
            <wp:wrapTight wrapText="bothSides">
              <wp:wrapPolygon edited="0">
                <wp:start x="0" y="0"/>
                <wp:lineTo x="0" y="21189"/>
                <wp:lineTo x="20731" y="21189"/>
                <wp:lineTo x="20731" y="0"/>
                <wp:lineTo x="0" y="0"/>
              </wp:wrapPolygon>
            </wp:wrapTight>
            <wp:docPr id="280104555" name="Imagine 16" descr="O imagine care conține text, poster,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04555" name="Imagine 16" descr="O imagine care conține text, poster, Font, siglă&#10;&#10;Descriere generată auto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835025"/>
                    </a:xfrm>
                    <a:prstGeom prst="rect">
                      <a:avLst/>
                    </a:prstGeom>
                    <a:noFill/>
                  </pic:spPr>
                </pic:pic>
              </a:graphicData>
            </a:graphic>
          </wp:anchor>
        </w:drawing>
      </w:r>
    </w:p>
    <w:p w14:paraId="6C40C972" w14:textId="77777777" w:rsidR="005262B0" w:rsidRPr="007053EA" w:rsidRDefault="005262B0" w:rsidP="0079310C">
      <w:pPr>
        <w:rPr>
          <w:rFonts w:ascii="Times New Roman" w:eastAsia="Arial" w:hAnsi="Times New Roman" w:cs="Times New Roman"/>
          <w:b/>
          <w:bCs/>
          <w:color w:val="000000"/>
          <w:sz w:val="24"/>
          <w:szCs w:val="24"/>
          <w:lang w:val="ro-RO"/>
        </w:rPr>
      </w:pPr>
      <w:r w:rsidRPr="007053EA">
        <w:rPr>
          <w:rFonts w:ascii="Times New Roman" w:eastAsia="Arial" w:hAnsi="Times New Roman" w:cs="Times New Roman"/>
          <w:b/>
          <w:bCs/>
          <w:color w:val="000000"/>
          <w:sz w:val="24"/>
          <w:szCs w:val="24"/>
          <w:lang w:val="ro-RO"/>
        </w:rPr>
        <w:t>UNIVERSITATEA DE STAT DE MEDICINĂ ȘI FARMACIE</w:t>
      </w:r>
    </w:p>
    <w:p w14:paraId="0C7D1A3F" w14:textId="77777777" w:rsidR="005262B0" w:rsidRPr="007053EA" w:rsidRDefault="005262B0" w:rsidP="0079310C">
      <w:pPr>
        <w:rPr>
          <w:rFonts w:ascii="Times New Roman" w:eastAsia="Arial" w:hAnsi="Times New Roman" w:cs="Times New Roman"/>
          <w:b/>
          <w:bCs/>
          <w:color w:val="000000"/>
          <w:sz w:val="24"/>
          <w:szCs w:val="24"/>
          <w:lang w:val="ro-RO"/>
        </w:rPr>
      </w:pPr>
      <w:r w:rsidRPr="007053EA">
        <w:rPr>
          <w:rFonts w:ascii="Times New Roman" w:eastAsia="Arial" w:hAnsi="Times New Roman" w:cs="Times New Roman"/>
          <w:b/>
          <w:bCs/>
          <w:color w:val="000000"/>
          <w:sz w:val="24"/>
          <w:szCs w:val="24"/>
          <w:lang w:val="ro-RO"/>
        </w:rPr>
        <w:t>,,NICOLAE TESTEMIȚANU’’ DIN REPUBLICA MOLDOVA</w:t>
      </w:r>
    </w:p>
    <w:p w14:paraId="3664A8CC" w14:textId="77777777" w:rsidR="005262B0" w:rsidRPr="007053EA" w:rsidRDefault="005262B0" w:rsidP="0079310C">
      <w:pPr>
        <w:jc w:val="both"/>
        <w:rPr>
          <w:rFonts w:ascii="Times New Roman" w:eastAsia="Times New Roman" w:hAnsi="Times New Roman" w:cs="Times New Roman"/>
          <w:b/>
          <w:color w:val="000000"/>
          <w:sz w:val="24"/>
          <w:szCs w:val="24"/>
          <w:lang w:val="ro-RO" w:eastAsia="ru-RU"/>
        </w:rPr>
      </w:pPr>
    </w:p>
    <w:p w14:paraId="4EAC5FA4" w14:textId="77777777" w:rsidR="005262B0" w:rsidRPr="007053EA" w:rsidRDefault="005262B0" w:rsidP="0079310C">
      <w:pPr>
        <w:pBdr>
          <w:top w:val="nil"/>
          <w:left w:val="nil"/>
          <w:bottom w:val="nil"/>
          <w:right w:val="nil"/>
          <w:between w:val="nil"/>
        </w:pBdr>
        <w:spacing w:before="280" w:after="280"/>
        <w:rPr>
          <w:rFonts w:ascii="Times New Roman" w:eastAsia="Times New Roman" w:hAnsi="Times New Roman" w:cs="Times New Roman"/>
          <w:color w:val="000000"/>
          <w:sz w:val="24"/>
          <w:szCs w:val="24"/>
          <w:lang w:val="ro-RO"/>
        </w:rPr>
      </w:pPr>
    </w:p>
    <w:p w14:paraId="45DE05FF" w14:textId="77777777" w:rsidR="005262B0" w:rsidRPr="007053EA" w:rsidRDefault="005262B0" w:rsidP="0079310C">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lang w:val="ro-RO"/>
        </w:rPr>
      </w:pPr>
    </w:p>
    <w:p w14:paraId="7198E54B" w14:textId="77777777" w:rsidR="005262B0" w:rsidRPr="007053EA" w:rsidRDefault="005262B0" w:rsidP="0079310C">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lang w:val="ro-RO"/>
        </w:rPr>
      </w:pPr>
    </w:p>
    <w:p w14:paraId="11A17066" w14:textId="3EC1B745" w:rsidR="005262B0" w:rsidRPr="00027F29" w:rsidRDefault="005262B0" w:rsidP="0069773C">
      <w:pPr>
        <w:jc w:val="center"/>
        <w:rPr>
          <w:rFonts w:ascii="Times New Roman" w:eastAsia="Times New Roman" w:hAnsi="Times New Roman" w:cs="Times New Roman"/>
          <w:color w:val="000000"/>
          <w:sz w:val="72"/>
          <w:szCs w:val="72"/>
          <w:lang w:val="ro-RO"/>
        </w:rPr>
      </w:pPr>
      <w:r w:rsidRPr="00027F29">
        <w:rPr>
          <w:rFonts w:ascii="Times New Roman" w:eastAsia="Times New Roman" w:hAnsi="Times New Roman" w:cs="Times New Roman"/>
          <w:b/>
          <w:color w:val="000000"/>
          <w:sz w:val="72"/>
          <w:szCs w:val="72"/>
          <w:lang w:val="ro-RO"/>
        </w:rPr>
        <w:t>PROFILAXIA PRE-EXPUNERE LA INFECȚIA HIV</w:t>
      </w:r>
    </w:p>
    <w:p w14:paraId="7961C029" w14:textId="77777777" w:rsidR="005262B0" w:rsidRDefault="005262B0" w:rsidP="0079310C">
      <w:pPr>
        <w:pBdr>
          <w:top w:val="nil"/>
          <w:left w:val="nil"/>
          <w:bottom w:val="nil"/>
          <w:right w:val="nil"/>
          <w:between w:val="nil"/>
        </w:pBdr>
        <w:jc w:val="center"/>
        <w:rPr>
          <w:rFonts w:ascii="Times New Roman" w:eastAsia="Times New Roman" w:hAnsi="Times New Roman" w:cs="Times New Roman"/>
          <w:b/>
          <w:color w:val="000000"/>
          <w:sz w:val="52"/>
          <w:szCs w:val="52"/>
          <w:lang w:val="ro-RO"/>
        </w:rPr>
      </w:pPr>
      <w:r w:rsidRPr="00027F29">
        <w:rPr>
          <w:rFonts w:ascii="Times New Roman" w:eastAsia="Times New Roman" w:hAnsi="Times New Roman" w:cs="Times New Roman"/>
          <w:b/>
          <w:color w:val="000000"/>
          <w:sz w:val="52"/>
          <w:szCs w:val="52"/>
          <w:lang w:val="ro-RO"/>
        </w:rPr>
        <w:t>Protocol clinic național</w:t>
      </w:r>
    </w:p>
    <w:p w14:paraId="3615CD32" w14:textId="77777777" w:rsidR="005262B0" w:rsidRPr="00D922B6" w:rsidRDefault="005262B0" w:rsidP="0079310C">
      <w:pPr>
        <w:jc w:val="center"/>
        <w:rPr>
          <w:rFonts w:ascii="Times New Roman" w:hAnsi="Times New Roman" w:cs="Times New Roman"/>
          <w:b/>
          <w:sz w:val="52"/>
          <w:szCs w:val="52"/>
          <w:lang w:val="ro-RO" w:bidi="ar-JO"/>
        </w:rPr>
      </w:pPr>
      <w:r w:rsidRPr="00D922B6">
        <w:rPr>
          <w:rFonts w:ascii="Times New Roman" w:hAnsi="Times New Roman" w:cs="Times New Roman"/>
          <w:b/>
          <w:sz w:val="52"/>
          <w:szCs w:val="52"/>
          <w:lang w:val="ro-RO" w:bidi="ar-JO"/>
        </w:rPr>
        <w:t>(ediția a II</w:t>
      </w:r>
      <w:r>
        <w:rPr>
          <w:rFonts w:ascii="Times New Roman" w:hAnsi="Times New Roman" w:cs="Times New Roman"/>
          <w:b/>
          <w:sz w:val="52"/>
          <w:szCs w:val="52"/>
          <w:lang w:val="ro-RO" w:bidi="ar-JO"/>
        </w:rPr>
        <w:t>I</w:t>
      </w:r>
      <w:r w:rsidRPr="00D922B6">
        <w:rPr>
          <w:rFonts w:ascii="Times New Roman" w:hAnsi="Times New Roman" w:cs="Times New Roman"/>
          <w:b/>
          <w:sz w:val="52"/>
          <w:szCs w:val="52"/>
          <w:lang w:val="ro-RO" w:bidi="ar-JO"/>
        </w:rPr>
        <w:t>-a)</w:t>
      </w:r>
    </w:p>
    <w:p w14:paraId="7D6DCB01" w14:textId="77777777" w:rsidR="005262B0" w:rsidRPr="00027F29" w:rsidRDefault="005262B0" w:rsidP="0079310C">
      <w:pPr>
        <w:pBdr>
          <w:top w:val="nil"/>
          <w:left w:val="nil"/>
          <w:bottom w:val="nil"/>
          <w:right w:val="nil"/>
          <w:between w:val="nil"/>
        </w:pBdr>
        <w:jc w:val="center"/>
        <w:rPr>
          <w:rFonts w:ascii="Times New Roman" w:eastAsia="Times New Roman" w:hAnsi="Times New Roman" w:cs="Times New Roman"/>
          <w:color w:val="000000"/>
          <w:sz w:val="52"/>
          <w:szCs w:val="52"/>
          <w:lang w:val="ro-RO"/>
        </w:rPr>
      </w:pPr>
    </w:p>
    <w:p w14:paraId="7811EF61" w14:textId="77777777" w:rsidR="005262B0" w:rsidRPr="007053EA" w:rsidRDefault="005262B0" w:rsidP="0079310C">
      <w:pPr>
        <w:pBdr>
          <w:top w:val="nil"/>
          <w:left w:val="nil"/>
          <w:bottom w:val="nil"/>
          <w:right w:val="nil"/>
          <w:between w:val="nil"/>
        </w:pBdr>
        <w:jc w:val="center"/>
        <w:rPr>
          <w:rFonts w:ascii="Times New Roman" w:eastAsia="Times New Roman" w:hAnsi="Times New Roman" w:cs="Times New Roman"/>
          <w:b/>
          <w:sz w:val="24"/>
          <w:szCs w:val="24"/>
          <w:lang w:val="ro-RO"/>
        </w:rPr>
      </w:pPr>
    </w:p>
    <w:p w14:paraId="63194C8E" w14:textId="77777777" w:rsidR="005262B0" w:rsidRPr="00027F29" w:rsidRDefault="005262B0" w:rsidP="0079310C">
      <w:pPr>
        <w:pBdr>
          <w:top w:val="nil"/>
          <w:left w:val="nil"/>
          <w:bottom w:val="nil"/>
          <w:right w:val="nil"/>
          <w:between w:val="nil"/>
        </w:pBdr>
        <w:jc w:val="right"/>
        <w:rPr>
          <w:rFonts w:ascii="Times New Roman" w:eastAsia="Times New Roman" w:hAnsi="Times New Roman" w:cs="Times New Roman"/>
          <w:b/>
          <w:color w:val="000000"/>
          <w:sz w:val="72"/>
          <w:szCs w:val="72"/>
          <w:lang w:val="ro-RO"/>
        </w:rPr>
      </w:pPr>
      <w:r w:rsidRPr="00027F29">
        <w:rPr>
          <w:rFonts w:ascii="Times New Roman" w:eastAsia="Times New Roman" w:hAnsi="Times New Roman" w:cs="Times New Roman"/>
          <w:b/>
          <w:color w:val="000000"/>
          <w:sz w:val="72"/>
          <w:szCs w:val="72"/>
          <w:lang w:val="ro-RO"/>
        </w:rPr>
        <w:t>PCN – 313</w:t>
      </w:r>
    </w:p>
    <w:p w14:paraId="5C9AC837" w14:textId="77777777" w:rsidR="005262B0" w:rsidRPr="007053EA" w:rsidRDefault="005262B0" w:rsidP="0079310C">
      <w:pPr>
        <w:pBdr>
          <w:top w:val="nil"/>
          <w:left w:val="nil"/>
          <w:bottom w:val="nil"/>
          <w:right w:val="nil"/>
          <w:between w:val="nil"/>
        </w:pBdr>
        <w:jc w:val="center"/>
        <w:rPr>
          <w:rFonts w:ascii="Times New Roman" w:eastAsia="Times New Roman" w:hAnsi="Times New Roman" w:cs="Times New Roman"/>
          <w:b/>
          <w:color w:val="000000"/>
          <w:sz w:val="24"/>
          <w:szCs w:val="24"/>
          <w:lang w:val="ro-RO"/>
        </w:rPr>
      </w:pPr>
    </w:p>
    <w:p w14:paraId="38FFBDA6" w14:textId="77777777" w:rsidR="005262B0" w:rsidRPr="007053EA" w:rsidRDefault="005262B0"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p w14:paraId="461B50B6" w14:textId="77777777" w:rsidR="005262B0" w:rsidRPr="007053EA" w:rsidRDefault="005262B0" w:rsidP="0079310C">
      <w:pPr>
        <w:pStyle w:val="NoSpacing"/>
        <w:rPr>
          <w:lang w:val="ro-RO"/>
        </w:rPr>
      </w:pPr>
    </w:p>
    <w:p w14:paraId="20F433EE" w14:textId="77777777" w:rsidR="005262B0" w:rsidRPr="007053EA" w:rsidRDefault="005262B0" w:rsidP="0079310C">
      <w:pPr>
        <w:pBdr>
          <w:top w:val="nil"/>
          <w:left w:val="nil"/>
          <w:bottom w:val="nil"/>
          <w:right w:val="nil"/>
          <w:between w:val="nil"/>
        </w:pBdr>
        <w:spacing w:before="280" w:after="280"/>
        <w:rPr>
          <w:rFonts w:ascii="Times New Roman" w:eastAsia="Times New Roman" w:hAnsi="Times New Roman" w:cs="Times New Roman"/>
          <w:color w:val="000000"/>
          <w:sz w:val="24"/>
          <w:szCs w:val="24"/>
          <w:lang w:val="ro-RO"/>
        </w:rPr>
      </w:pPr>
    </w:p>
    <w:p w14:paraId="5378F4D2" w14:textId="77777777" w:rsidR="005262B0" w:rsidRPr="007053EA" w:rsidRDefault="005262B0" w:rsidP="0079310C">
      <w:pPr>
        <w:pBdr>
          <w:top w:val="nil"/>
          <w:left w:val="nil"/>
          <w:bottom w:val="nil"/>
          <w:right w:val="nil"/>
          <w:between w:val="nil"/>
        </w:pBdr>
        <w:spacing w:before="280" w:after="280"/>
        <w:rPr>
          <w:rFonts w:ascii="Times New Roman" w:eastAsia="Times New Roman" w:hAnsi="Times New Roman" w:cs="Times New Roman"/>
          <w:color w:val="000000"/>
          <w:sz w:val="24"/>
          <w:szCs w:val="24"/>
          <w:lang w:val="ro-RO"/>
        </w:rPr>
      </w:pPr>
    </w:p>
    <w:p w14:paraId="62550171" w14:textId="77777777" w:rsidR="005262B0" w:rsidRDefault="005262B0" w:rsidP="0079310C">
      <w:pPr>
        <w:pBdr>
          <w:top w:val="nil"/>
          <w:left w:val="nil"/>
          <w:bottom w:val="nil"/>
          <w:right w:val="nil"/>
          <w:between w:val="nil"/>
        </w:pBdr>
        <w:spacing w:before="280" w:after="280"/>
        <w:rPr>
          <w:rFonts w:ascii="Times New Roman" w:eastAsia="Times New Roman" w:hAnsi="Times New Roman" w:cs="Times New Roman"/>
          <w:sz w:val="24"/>
          <w:szCs w:val="24"/>
          <w:lang w:val="ro-RO"/>
        </w:rPr>
      </w:pPr>
    </w:p>
    <w:p w14:paraId="72252E21" w14:textId="77777777" w:rsidR="005262B0" w:rsidRPr="007053EA" w:rsidRDefault="005262B0" w:rsidP="0079310C">
      <w:pPr>
        <w:pBdr>
          <w:top w:val="nil"/>
          <w:left w:val="nil"/>
          <w:bottom w:val="nil"/>
          <w:right w:val="nil"/>
          <w:between w:val="nil"/>
        </w:pBdr>
        <w:spacing w:before="280" w:after="280"/>
        <w:rPr>
          <w:rFonts w:ascii="Times New Roman" w:eastAsia="Times New Roman" w:hAnsi="Times New Roman" w:cs="Times New Roman"/>
          <w:sz w:val="24"/>
          <w:szCs w:val="24"/>
          <w:lang w:val="ro-RO"/>
        </w:rPr>
      </w:pPr>
    </w:p>
    <w:p w14:paraId="17679F47" w14:textId="365BE592" w:rsidR="005262B0" w:rsidRDefault="005262B0" w:rsidP="0079310C">
      <w:pPr>
        <w:pBdr>
          <w:top w:val="nil"/>
          <w:left w:val="nil"/>
          <w:bottom w:val="nil"/>
          <w:right w:val="nil"/>
          <w:between w:val="nil"/>
        </w:pBdr>
        <w:jc w:val="center"/>
        <w:rPr>
          <w:rFonts w:ascii="Times New Roman" w:eastAsia="Times New Roman" w:hAnsi="Times New Roman" w:cs="Times New Roman"/>
          <w:b/>
          <w:color w:val="000000"/>
          <w:sz w:val="24"/>
          <w:szCs w:val="24"/>
          <w:lang w:val="ro-RO"/>
        </w:rPr>
      </w:pPr>
      <w:r w:rsidRPr="007053EA">
        <w:rPr>
          <w:rFonts w:ascii="Times New Roman" w:eastAsia="Times New Roman" w:hAnsi="Times New Roman" w:cs="Times New Roman"/>
          <w:b/>
          <w:color w:val="000000"/>
          <w:sz w:val="24"/>
          <w:szCs w:val="24"/>
          <w:lang w:val="ro-RO"/>
        </w:rPr>
        <w:t>Chișinău, 202</w:t>
      </w:r>
      <w:r w:rsidR="00503422">
        <w:rPr>
          <w:rFonts w:ascii="Times New Roman" w:eastAsia="Times New Roman" w:hAnsi="Times New Roman" w:cs="Times New Roman"/>
          <w:b/>
          <w:color w:val="000000"/>
          <w:sz w:val="24"/>
          <w:szCs w:val="24"/>
          <w:lang w:val="ro-RO"/>
        </w:rPr>
        <w:t>5</w:t>
      </w:r>
    </w:p>
    <w:p w14:paraId="7D5620DC" w14:textId="77777777" w:rsidR="005262B0" w:rsidRDefault="005262B0" w:rsidP="0079310C">
      <w:pP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br w:type="page"/>
      </w:r>
    </w:p>
    <w:p w14:paraId="6B840FA7" w14:textId="1DD6B129" w:rsidR="005262B0" w:rsidRPr="006A388B" w:rsidRDefault="005262B0" w:rsidP="0079310C">
      <w:pPr>
        <w:jc w:val="center"/>
        <w:rPr>
          <w:rFonts w:ascii="Times New Roman" w:hAnsi="Times New Roman" w:cs="Times New Roman"/>
          <w:b/>
          <w:bCs/>
          <w:sz w:val="24"/>
          <w:szCs w:val="24"/>
          <w:lang w:val="ro-RO"/>
        </w:rPr>
      </w:pPr>
      <w:r w:rsidRPr="006A388B">
        <w:rPr>
          <w:rFonts w:ascii="Times New Roman" w:hAnsi="Times New Roman" w:cs="Times New Roman"/>
          <w:b/>
          <w:bCs/>
          <w:sz w:val="24"/>
          <w:szCs w:val="24"/>
          <w:lang w:val="ro-RO"/>
        </w:rPr>
        <w:lastRenderedPageBreak/>
        <w:t>Aprobat la şedinţa Consiliului de Experţi al Ministerului Sănătăţii al Republicii Moldova</w:t>
      </w:r>
      <w:r>
        <w:rPr>
          <w:rFonts w:ascii="Times New Roman" w:hAnsi="Times New Roman" w:cs="Times New Roman"/>
          <w:b/>
          <w:bCs/>
          <w:sz w:val="24"/>
          <w:szCs w:val="24"/>
          <w:lang w:val="ro-RO"/>
        </w:rPr>
        <w:t xml:space="preserve"> </w:t>
      </w:r>
      <w:r w:rsidRPr="006A388B">
        <w:rPr>
          <w:rFonts w:ascii="Times New Roman" w:hAnsi="Times New Roman" w:cs="Times New Roman"/>
          <w:b/>
          <w:bCs/>
          <w:sz w:val="24"/>
          <w:szCs w:val="24"/>
          <w:lang w:val="ro-RO"/>
        </w:rPr>
        <w:t xml:space="preserve">din </w:t>
      </w:r>
      <w:r w:rsidR="00503422">
        <w:rPr>
          <w:rFonts w:ascii="Times New Roman" w:hAnsi="Times New Roman" w:cs="Times New Roman"/>
          <w:b/>
          <w:bCs/>
          <w:sz w:val="24"/>
          <w:szCs w:val="24"/>
          <w:lang w:val="ro-RO"/>
        </w:rPr>
        <w:t>23</w:t>
      </w:r>
      <w:r w:rsidRPr="006A388B">
        <w:rPr>
          <w:rFonts w:ascii="Times New Roman" w:hAnsi="Times New Roman" w:cs="Times New Roman"/>
          <w:b/>
          <w:bCs/>
          <w:sz w:val="24"/>
          <w:szCs w:val="24"/>
          <w:lang w:val="ro-RO"/>
        </w:rPr>
        <w:t>.</w:t>
      </w:r>
      <w:r>
        <w:rPr>
          <w:rFonts w:ascii="Times New Roman" w:hAnsi="Times New Roman" w:cs="Times New Roman"/>
          <w:b/>
          <w:bCs/>
          <w:sz w:val="24"/>
          <w:szCs w:val="24"/>
          <w:lang w:val="ro-RO"/>
        </w:rPr>
        <w:t>12</w:t>
      </w:r>
      <w:r w:rsidRPr="006A388B">
        <w:rPr>
          <w:rFonts w:ascii="Times New Roman" w:hAnsi="Times New Roman" w:cs="Times New Roman"/>
          <w:b/>
          <w:bCs/>
          <w:sz w:val="24"/>
          <w:szCs w:val="24"/>
          <w:lang w:val="ro-RO"/>
        </w:rPr>
        <w:t xml:space="preserve">.2024, proces-verbal nr. </w:t>
      </w:r>
      <w:r>
        <w:rPr>
          <w:rFonts w:ascii="Times New Roman" w:hAnsi="Times New Roman" w:cs="Times New Roman"/>
          <w:b/>
          <w:bCs/>
          <w:sz w:val="24"/>
          <w:szCs w:val="24"/>
          <w:lang w:val="ro-RO"/>
        </w:rPr>
        <w:t>4</w:t>
      </w:r>
    </w:p>
    <w:p w14:paraId="0BB53BBF" w14:textId="3C1D0505" w:rsidR="009B0E2C" w:rsidRDefault="005262B0" w:rsidP="0079310C">
      <w:pPr>
        <w:pBdr>
          <w:top w:val="nil"/>
          <w:left w:val="nil"/>
          <w:bottom w:val="nil"/>
          <w:right w:val="nil"/>
          <w:between w:val="nil"/>
        </w:pBdr>
        <w:ind w:right="-1"/>
        <w:jc w:val="center"/>
        <w:rPr>
          <w:rFonts w:ascii="Times New Roman" w:eastAsia="Times New Roman" w:hAnsi="Times New Roman" w:cs="Times New Roman"/>
          <w:b/>
          <w:color w:val="000000"/>
          <w:sz w:val="24"/>
          <w:szCs w:val="24"/>
          <w:lang w:val="ro-RO"/>
        </w:rPr>
      </w:pPr>
      <w:r w:rsidRPr="006A388B">
        <w:rPr>
          <w:rFonts w:ascii="Times New Roman" w:hAnsi="Times New Roman" w:cs="Times New Roman"/>
          <w:b/>
          <w:bCs/>
          <w:sz w:val="24"/>
          <w:szCs w:val="24"/>
          <w:lang w:val="ro-RO"/>
        </w:rPr>
        <w:t xml:space="preserve">Aprobat prin Ordinul MS al RM nr. </w:t>
      </w:r>
      <w:r w:rsidR="00087729">
        <w:rPr>
          <w:rFonts w:ascii="Times New Roman" w:hAnsi="Times New Roman" w:cs="Times New Roman"/>
          <w:b/>
          <w:bCs/>
          <w:sz w:val="24"/>
          <w:szCs w:val="24"/>
          <w:lang w:val="ro-RO"/>
        </w:rPr>
        <w:t>395</w:t>
      </w:r>
      <w:r w:rsidRPr="006A388B">
        <w:rPr>
          <w:rFonts w:ascii="Times New Roman" w:hAnsi="Times New Roman" w:cs="Times New Roman"/>
          <w:b/>
          <w:bCs/>
          <w:sz w:val="24"/>
          <w:szCs w:val="24"/>
          <w:lang w:val="ro-RO"/>
        </w:rPr>
        <w:t xml:space="preserve"> din </w:t>
      </w:r>
      <w:r w:rsidR="00087729">
        <w:rPr>
          <w:rFonts w:ascii="Times New Roman" w:hAnsi="Times New Roman" w:cs="Times New Roman"/>
          <w:b/>
          <w:bCs/>
          <w:sz w:val="24"/>
          <w:szCs w:val="24"/>
          <w:lang w:val="ro-RO"/>
        </w:rPr>
        <w:t>02.05.</w:t>
      </w:r>
      <w:r w:rsidRPr="006A388B">
        <w:rPr>
          <w:rFonts w:ascii="Times New Roman" w:hAnsi="Times New Roman" w:cs="Times New Roman"/>
          <w:b/>
          <w:bCs/>
          <w:sz w:val="24"/>
          <w:szCs w:val="24"/>
          <w:lang w:val="ro-RO"/>
        </w:rPr>
        <w:t>202</w:t>
      </w:r>
      <w:r w:rsidR="00503422">
        <w:rPr>
          <w:rFonts w:ascii="Times New Roman" w:hAnsi="Times New Roman" w:cs="Times New Roman"/>
          <w:b/>
          <w:bCs/>
          <w:sz w:val="24"/>
          <w:szCs w:val="24"/>
          <w:lang w:val="ro-RO"/>
        </w:rPr>
        <w:t>5</w:t>
      </w:r>
      <w:r w:rsidRPr="006A388B">
        <w:rPr>
          <w:rFonts w:ascii="Times New Roman" w:hAnsi="Times New Roman" w:cs="Times New Roman"/>
          <w:b/>
          <w:bCs/>
          <w:sz w:val="24"/>
          <w:szCs w:val="24"/>
          <w:lang w:val="ro-RO"/>
        </w:rPr>
        <w:t xml:space="preserve"> Cu privire la aprobarea Protocolului clinic naţional </w:t>
      </w:r>
      <w:r w:rsidRPr="007053EA">
        <w:rPr>
          <w:rFonts w:ascii="Times New Roman" w:eastAsia="Times New Roman" w:hAnsi="Times New Roman" w:cs="Times New Roman"/>
          <w:b/>
          <w:color w:val="000000"/>
          <w:sz w:val="24"/>
          <w:szCs w:val="24"/>
          <w:lang w:val="ro-RO"/>
        </w:rPr>
        <w:t>„Profilaxia Pre-expunere la infecția HIV”</w:t>
      </w:r>
      <w:r>
        <w:rPr>
          <w:rFonts w:ascii="Times New Roman" w:eastAsia="Times New Roman" w:hAnsi="Times New Roman" w:cs="Times New Roman"/>
          <w:b/>
          <w:color w:val="000000"/>
          <w:sz w:val="24"/>
          <w:szCs w:val="24"/>
          <w:lang w:val="ro-RO"/>
        </w:rPr>
        <w:t>, ediția III</w:t>
      </w:r>
    </w:p>
    <w:p w14:paraId="5B2B29EF" w14:textId="2355DDEB" w:rsidR="00553D8B" w:rsidRPr="00A02A2B" w:rsidRDefault="00553D8B" w:rsidP="0079310C">
      <w:pPr>
        <w:pBdr>
          <w:top w:val="nil"/>
          <w:left w:val="nil"/>
          <w:bottom w:val="nil"/>
          <w:right w:val="nil"/>
          <w:between w:val="nil"/>
        </w:pBdr>
        <w:ind w:right="-1"/>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CUPRINS</w:t>
      </w:r>
    </w:p>
    <w:bookmarkStart w:id="0" w:name="_trl2u6yuo5n7" w:colFirst="0" w:colLast="0" w:displacedByCustomXml="next"/>
    <w:bookmarkEnd w:id="0" w:displacedByCustomXml="next"/>
    <w:sdt>
      <w:sdtPr>
        <w:rPr>
          <w:rFonts w:ascii="Times New Roman" w:hAnsi="Times New Roman" w:cs="Times New Roman"/>
          <w:sz w:val="24"/>
          <w:szCs w:val="24"/>
          <w:lang w:val="ro-RO"/>
        </w:rPr>
        <w:id w:val="-1847552825"/>
        <w:docPartObj>
          <w:docPartGallery w:val="Table of Contents"/>
          <w:docPartUnique/>
        </w:docPartObj>
      </w:sdtPr>
      <w:sdtContent>
        <w:p w14:paraId="0927479C" w14:textId="5EAF6B6A" w:rsidR="00146B26" w:rsidRPr="00127720" w:rsidRDefault="001B25AF"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r w:rsidRPr="00A02A2B">
            <w:rPr>
              <w:rFonts w:ascii="Times New Roman" w:hAnsi="Times New Roman" w:cs="Times New Roman"/>
              <w:sz w:val="24"/>
              <w:szCs w:val="24"/>
              <w:lang w:val="ro-RO"/>
            </w:rPr>
            <w:fldChar w:fldCharType="begin"/>
          </w:r>
          <w:r w:rsidR="00AF46FE" w:rsidRPr="00A02A2B">
            <w:rPr>
              <w:rFonts w:ascii="Times New Roman" w:hAnsi="Times New Roman" w:cs="Times New Roman"/>
              <w:sz w:val="24"/>
              <w:szCs w:val="24"/>
              <w:lang w:val="ro-RO"/>
            </w:rPr>
            <w:instrText xml:space="preserve"> TOC \h \u \z </w:instrText>
          </w:r>
          <w:r w:rsidRPr="00A02A2B">
            <w:rPr>
              <w:rFonts w:ascii="Times New Roman" w:hAnsi="Times New Roman" w:cs="Times New Roman"/>
              <w:sz w:val="24"/>
              <w:szCs w:val="24"/>
              <w:lang w:val="ro-RO"/>
            </w:rPr>
            <w:fldChar w:fldCharType="separate"/>
          </w:r>
          <w:hyperlink w:anchor="_Toc194930658" w:history="1">
            <w:r w:rsidR="00146B26" w:rsidRPr="00127720">
              <w:rPr>
                <w:rStyle w:val="Hyperlink"/>
                <w:rFonts w:ascii="Times New Roman" w:hAnsi="Times New Roman"/>
                <w:noProof/>
                <w:sz w:val="22"/>
                <w:lang w:val="ro-RO"/>
              </w:rPr>
              <w:t>ABREVIERI</w:t>
            </w:r>
            <w:r w:rsidR="00146B26" w:rsidRPr="00127720">
              <w:rPr>
                <w:rFonts w:ascii="Times New Roman" w:hAnsi="Times New Roman"/>
                <w:noProof/>
                <w:webHidden/>
                <w:sz w:val="22"/>
              </w:rPr>
              <w:tab/>
            </w:r>
            <w:r w:rsidR="00146B26" w:rsidRPr="00127720">
              <w:rPr>
                <w:rFonts w:ascii="Times New Roman" w:hAnsi="Times New Roman"/>
                <w:noProof/>
                <w:webHidden/>
                <w:sz w:val="22"/>
              </w:rPr>
              <w:fldChar w:fldCharType="begin"/>
            </w:r>
            <w:r w:rsidR="00146B26" w:rsidRPr="00127720">
              <w:rPr>
                <w:rFonts w:ascii="Times New Roman" w:hAnsi="Times New Roman"/>
                <w:noProof/>
                <w:webHidden/>
                <w:sz w:val="22"/>
              </w:rPr>
              <w:instrText xml:space="preserve"> PAGEREF _Toc194930658 \h </w:instrText>
            </w:r>
            <w:r w:rsidR="00146B26" w:rsidRPr="00127720">
              <w:rPr>
                <w:rFonts w:ascii="Times New Roman" w:hAnsi="Times New Roman"/>
                <w:noProof/>
                <w:webHidden/>
                <w:sz w:val="22"/>
              </w:rPr>
            </w:r>
            <w:r w:rsidR="00146B26" w:rsidRPr="00127720">
              <w:rPr>
                <w:rFonts w:ascii="Times New Roman" w:hAnsi="Times New Roman"/>
                <w:noProof/>
                <w:webHidden/>
                <w:sz w:val="22"/>
              </w:rPr>
              <w:fldChar w:fldCharType="separate"/>
            </w:r>
            <w:r w:rsidR="004548CC">
              <w:rPr>
                <w:rFonts w:ascii="Times New Roman" w:hAnsi="Times New Roman"/>
                <w:noProof/>
                <w:webHidden/>
                <w:sz w:val="22"/>
              </w:rPr>
              <w:t>3</w:t>
            </w:r>
            <w:r w:rsidR="00146B26" w:rsidRPr="00127720">
              <w:rPr>
                <w:rFonts w:ascii="Times New Roman" w:hAnsi="Times New Roman"/>
                <w:noProof/>
                <w:webHidden/>
                <w:sz w:val="22"/>
              </w:rPr>
              <w:fldChar w:fldCharType="end"/>
            </w:r>
          </w:hyperlink>
        </w:p>
        <w:p w14:paraId="42F2DDF3" w14:textId="48A1CCEE"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59" w:history="1">
            <w:r w:rsidRPr="00127720">
              <w:rPr>
                <w:rStyle w:val="Hyperlink"/>
                <w:rFonts w:ascii="Times New Roman" w:hAnsi="Times New Roman"/>
                <w:noProof/>
                <w:sz w:val="22"/>
                <w:lang w:val="ro-RO"/>
              </w:rPr>
              <w:t>SUMARUL RECOMANDĂRILOR</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_Toc194930659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w:t>
            </w:r>
            <w:r w:rsidRPr="00127720">
              <w:rPr>
                <w:rFonts w:ascii="Times New Roman" w:hAnsi="Times New Roman"/>
                <w:noProof/>
                <w:webHidden/>
                <w:sz w:val="22"/>
              </w:rPr>
              <w:fldChar w:fldCharType="end"/>
            </w:r>
          </w:hyperlink>
        </w:p>
        <w:p w14:paraId="7A39888B" w14:textId="5D5762C2"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0" w:history="1">
            <w:r w:rsidRPr="00127720">
              <w:rPr>
                <w:rStyle w:val="Hyperlink"/>
                <w:rFonts w:ascii="Times New Roman" w:hAnsi="Times New Roman"/>
                <w:noProof/>
                <w:sz w:val="22"/>
                <w:lang w:val="ro-RO"/>
              </w:rPr>
              <w:t>PREFAŢĂ</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_Toc194930660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4</w:t>
            </w:r>
            <w:r w:rsidRPr="00127720">
              <w:rPr>
                <w:rFonts w:ascii="Times New Roman" w:hAnsi="Times New Roman"/>
                <w:noProof/>
                <w:webHidden/>
                <w:sz w:val="22"/>
              </w:rPr>
              <w:fldChar w:fldCharType="end"/>
            </w:r>
          </w:hyperlink>
        </w:p>
        <w:p w14:paraId="0C383176" w14:textId="1CB960F5"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1" w:history="1">
            <w:r w:rsidRPr="00127720">
              <w:rPr>
                <w:rStyle w:val="Hyperlink"/>
                <w:rFonts w:ascii="Times New Roman" w:hAnsi="Times New Roman"/>
                <w:noProof/>
                <w:sz w:val="22"/>
                <w:lang w:val="ro-RO"/>
              </w:rPr>
              <w:t>A. PARTEA INTRODUCTIVĂ</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_Toc194930661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4</w:t>
            </w:r>
            <w:r w:rsidRPr="00127720">
              <w:rPr>
                <w:rFonts w:ascii="Times New Roman" w:hAnsi="Times New Roman"/>
                <w:noProof/>
                <w:webHidden/>
                <w:sz w:val="22"/>
              </w:rPr>
              <w:fldChar w:fldCharType="end"/>
            </w:r>
          </w:hyperlink>
        </w:p>
        <w:p w14:paraId="62CE442C" w14:textId="5DCA84DE"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2" w:history="1">
            <w:r w:rsidRPr="00127720">
              <w:rPr>
                <w:rStyle w:val="Hyperlink"/>
                <w:rFonts w:ascii="Times New Roman" w:hAnsi="Times New Roman"/>
                <w:noProof/>
                <w:sz w:val="22"/>
                <w:lang w:val="ro-RO"/>
              </w:rPr>
              <w:t>A.1. Utilizatorii</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_Toc194930662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5</w:t>
            </w:r>
            <w:r w:rsidRPr="00127720">
              <w:rPr>
                <w:rFonts w:ascii="Times New Roman" w:hAnsi="Times New Roman"/>
                <w:noProof/>
                <w:webHidden/>
                <w:sz w:val="22"/>
              </w:rPr>
              <w:fldChar w:fldCharType="end"/>
            </w:r>
          </w:hyperlink>
        </w:p>
        <w:p w14:paraId="1E1A30B1" w14:textId="79A4363B"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3" w:history="1">
            <w:r w:rsidRPr="00127720">
              <w:rPr>
                <w:rStyle w:val="Hyperlink"/>
                <w:rFonts w:ascii="Times New Roman" w:hAnsi="Times New Roman"/>
                <w:noProof/>
                <w:sz w:val="22"/>
                <w:lang w:val="ro-RO"/>
              </w:rPr>
              <w:t>A.2. Obiectivele protocolului</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_Toc194930663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6</w:t>
            </w:r>
            <w:r w:rsidRPr="00127720">
              <w:rPr>
                <w:rFonts w:ascii="Times New Roman" w:hAnsi="Times New Roman"/>
                <w:noProof/>
                <w:webHidden/>
                <w:sz w:val="22"/>
              </w:rPr>
              <w:fldChar w:fldCharType="end"/>
            </w:r>
          </w:hyperlink>
        </w:p>
        <w:p w14:paraId="6DCAAE92" w14:textId="3615D39F"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4" w:history="1">
            <w:r w:rsidRPr="00127720">
              <w:rPr>
                <w:rStyle w:val="Hyperlink"/>
                <w:rFonts w:ascii="Times New Roman" w:hAnsi="Times New Roman"/>
                <w:noProof/>
                <w:sz w:val="22"/>
                <w:lang w:val="ro-RO"/>
              </w:rPr>
              <w:t>A.3. Data elaborării protocolului: 2018</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_Toc194930664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6</w:t>
            </w:r>
            <w:r w:rsidRPr="00127720">
              <w:rPr>
                <w:rFonts w:ascii="Times New Roman" w:hAnsi="Times New Roman"/>
                <w:noProof/>
                <w:webHidden/>
                <w:sz w:val="22"/>
              </w:rPr>
              <w:fldChar w:fldCharType="end"/>
            </w:r>
          </w:hyperlink>
        </w:p>
        <w:p w14:paraId="139800B1" w14:textId="672BAADA"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5" w:history="1">
            <w:r w:rsidRPr="00127720">
              <w:rPr>
                <w:rStyle w:val="Hyperlink"/>
                <w:rFonts w:ascii="Times New Roman" w:hAnsi="Times New Roman"/>
                <w:noProof/>
                <w:sz w:val="22"/>
                <w:lang w:val="ro-RO"/>
              </w:rPr>
              <w:t>A.4. Data actualizării: 2025</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_Toc194930665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6</w:t>
            </w:r>
            <w:r w:rsidRPr="00127720">
              <w:rPr>
                <w:rFonts w:ascii="Times New Roman" w:hAnsi="Times New Roman"/>
                <w:noProof/>
                <w:webHidden/>
                <w:sz w:val="22"/>
              </w:rPr>
              <w:fldChar w:fldCharType="end"/>
            </w:r>
          </w:hyperlink>
        </w:p>
        <w:p w14:paraId="495F3E46" w14:textId="538F8E5E"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6" w:history="1">
            <w:r w:rsidRPr="00127720">
              <w:rPr>
                <w:rStyle w:val="Hyperlink"/>
                <w:rFonts w:ascii="Times New Roman" w:hAnsi="Times New Roman"/>
                <w:noProof/>
                <w:sz w:val="22"/>
                <w:lang w:val="ro-RO"/>
              </w:rPr>
              <w:t>A.5. Data următoarei revizuiri: 2030</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_Toc194930666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6</w:t>
            </w:r>
            <w:r w:rsidRPr="00127720">
              <w:rPr>
                <w:rFonts w:ascii="Times New Roman" w:hAnsi="Times New Roman"/>
                <w:noProof/>
                <w:webHidden/>
                <w:sz w:val="22"/>
              </w:rPr>
              <w:fldChar w:fldCharType="end"/>
            </w:r>
          </w:hyperlink>
        </w:p>
        <w:p w14:paraId="65E4D134" w14:textId="7DAE84D2"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7" w:history="1">
            <w:r w:rsidRPr="00127720">
              <w:rPr>
                <w:rStyle w:val="Hyperlink"/>
                <w:rFonts w:ascii="Times New Roman" w:hAnsi="Times New Roman"/>
                <w:noProof/>
                <w:sz w:val="22"/>
                <w:lang w:val="ro-RO"/>
              </w:rPr>
              <w:t>A.6. Definițiile folosite în document</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_Toc194930667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6</w:t>
            </w:r>
            <w:r w:rsidRPr="00127720">
              <w:rPr>
                <w:rFonts w:ascii="Times New Roman" w:hAnsi="Times New Roman"/>
                <w:noProof/>
                <w:webHidden/>
                <w:sz w:val="22"/>
              </w:rPr>
              <w:fldChar w:fldCharType="end"/>
            </w:r>
          </w:hyperlink>
        </w:p>
        <w:p w14:paraId="163AA690" w14:textId="12F04DC9"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8" w:history="1">
            <w:r w:rsidRPr="00127720">
              <w:rPr>
                <w:rStyle w:val="Hyperlink"/>
                <w:rFonts w:ascii="Times New Roman" w:hAnsi="Times New Roman"/>
                <w:noProof/>
                <w:sz w:val="22"/>
                <w:lang w:val="ro-RO"/>
              </w:rPr>
              <w:t>A.7. Lista autorilor şi persoanelor care au participat la elaborarea protocolului</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_Toc194930668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6</w:t>
            </w:r>
            <w:r w:rsidRPr="00127720">
              <w:rPr>
                <w:rFonts w:ascii="Times New Roman" w:hAnsi="Times New Roman"/>
                <w:noProof/>
                <w:webHidden/>
                <w:sz w:val="22"/>
              </w:rPr>
              <w:fldChar w:fldCharType="end"/>
            </w:r>
          </w:hyperlink>
        </w:p>
        <w:p w14:paraId="6314A0A7" w14:textId="1122E482"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69" w:history="1">
            <w:r w:rsidRPr="00127720">
              <w:rPr>
                <w:rStyle w:val="Hyperlink"/>
                <w:rFonts w:ascii="Times New Roman" w:hAnsi="Times New Roman"/>
                <w:noProof/>
                <w:sz w:val="22"/>
                <w:lang w:val="ro-RO"/>
              </w:rPr>
              <w:t>A.8. Informația epidemiologică</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_Toc194930669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7</w:t>
            </w:r>
            <w:r w:rsidRPr="00127720">
              <w:rPr>
                <w:rFonts w:ascii="Times New Roman" w:hAnsi="Times New Roman"/>
                <w:noProof/>
                <w:webHidden/>
                <w:sz w:val="22"/>
              </w:rPr>
              <w:fldChar w:fldCharType="end"/>
            </w:r>
          </w:hyperlink>
        </w:p>
        <w:p w14:paraId="2964054E" w14:textId="101A9CEB"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0" w:history="1">
            <w:r w:rsidRPr="00127720">
              <w:rPr>
                <w:rStyle w:val="Hyperlink"/>
                <w:rFonts w:ascii="Times New Roman" w:hAnsi="Times New Roman"/>
                <w:noProof/>
                <w:sz w:val="22"/>
                <w:lang w:val="ro-RO"/>
              </w:rPr>
              <w:t>A.9. Justificarea bazei de dovezi</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_Toc194930670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8</w:t>
            </w:r>
            <w:r w:rsidRPr="00127720">
              <w:rPr>
                <w:rFonts w:ascii="Times New Roman" w:hAnsi="Times New Roman"/>
                <w:noProof/>
                <w:webHidden/>
                <w:sz w:val="22"/>
              </w:rPr>
              <w:fldChar w:fldCharType="end"/>
            </w:r>
          </w:hyperlink>
        </w:p>
        <w:p w14:paraId="7D2C449E" w14:textId="47A6BCE5"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1" w:history="1">
            <w:r w:rsidRPr="00127720">
              <w:rPr>
                <w:rStyle w:val="Hyperlink"/>
                <w:rFonts w:ascii="Times New Roman" w:hAnsi="Times New Roman"/>
                <w:noProof/>
                <w:sz w:val="22"/>
                <w:lang w:val="ro-RO"/>
              </w:rPr>
              <w:t>B. PARTEA GENERALĂ</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_Toc194930671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9</w:t>
            </w:r>
            <w:r w:rsidRPr="00127720">
              <w:rPr>
                <w:rFonts w:ascii="Times New Roman" w:hAnsi="Times New Roman"/>
                <w:noProof/>
                <w:webHidden/>
                <w:sz w:val="22"/>
              </w:rPr>
              <w:fldChar w:fldCharType="end"/>
            </w:r>
          </w:hyperlink>
        </w:p>
        <w:p w14:paraId="265165F3" w14:textId="180F1930"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2" w:history="1">
            <w:r w:rsidRPr="00127720">
              <w:rPr>
                <w:rStyle w:val="Hyperlink"/>
                <w:rFonts w:ascii="Times New Roman" w:hAnsi="Times New Roman"/>
                <w:noProof/>
                <w:sz w:val="22"/>
                <w:lang w:val="ro-RO"/>
              </w:rPr>
              <w:t>B.1. Nivel de asistență medicală primară</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_Toc194930672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9</w:t>
            </w:r>
            <w:r w:rsidRPr="00127720">
              <w:rPr>
                <w:rFonts w:ascii="Times New Roman" w:hAnsi="Times New Roman"/>
                <w:noProof/>
                <w:webHidden/>
                <w:sz w:val="22"/>
              </w:rPr>
              <w:fldChar w:fldCharType="end"/>
            </w:r>
          </w:hyperlink>
        </w:p>
        <w:p w14:paraId="1BC0DB32" w14:textId="170CC69D"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3" w:history="1">
            <w:r w:rsidRPr="00127720">
              <w:rPr>
                <w:rStyle w:val="Hyperlink"/>
                <w:rFonts w:ascii="Times New Roman" w:hAnsi="Times New Roman"/>
                <w:noProof/>
                <w:sz w:val="22"/>
                <w:lang w:val="ro-RO"/>
              </w:rPr>
              <w:t>B.2. Nivel de asistență medicală specializată de ambulatoriu (cabinete regionale sau raionale de diagnostic și tratament HIV/SIDA)</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_Toc194930673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10</w:t>
            </w:r>
            <w:r w:rsidRPr="00127720">
              <w:rPr>
                <w:rFonts w:ascii="Times New Roman" w:hAnsi="Times New Roman"/>
                <w:noProof/>
                <w:webHidden/>
                <w:sz w:val="22"/>
              </w:rPr>
              <w:fldChar w:fldCharType="end"/>
            </w:r>
          </w:hyperlink>
        </w:p>
        <w:p w14:paraId="50A5BE51" w14:textId="180147F0"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4" w:history="1">
            <w:r w:rsidRPr="00127720">
              <w:rPr>
                <w:rStyle w:val="Hyperlink"/>
                <w:rFonts w:ascii="Times New Roman" w:hAnsi="Times New Roman"/>
                <w:noProof/>
                <w:sz w:val="22"/>
                <w:lang w:val="ro-RO"/>
              </w:rPr>
              <w:t>C.1. DESCRIEREA METODELOR, TEHNICILOR ŞI PROCEDURILOR</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_Toc194930674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11</w:t>
            </w:r>
            <w:r w:rsidRPr="00127720">
              <w:rPr>
                <w:rFonts w:ascii="Times New Roman" w:hAnsi="Times New Roman"/>
                <w:noProof/>
                <w:webHidden/>
                <w:sz w:val="22"/>
              </w:rPr>
              <w:fldChar w:fldCharType="end"/>
            </w:r>
          </w:hyperlink>
        </w:p>
        <w:p w14:paraId="01830943" w14:textId="7B72AA49"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5" w:history="1">
            <w:r w:rsidRPr="00127720">
              <w:rPr>
                <w:rStyle w:val="Hyperlink"/>
                <w:rFonts w:ascii="Times New Roman" w:hAnsi="Times New Roman"/>
                <w:noProof/>
                <w:sz w:val="22"/>
                <w:lang w:val="ro-RO"/>
              </w:rPr>
              <w:t>C.1.1 Indicații și contraindicații pentru PrEP</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_Toc194930675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11</w:t>
            </w:r>
            <w:r w:rsidRPr="00127720">
              <w:rPr>
                <w:rFonts w:ascii="Times New Roman" w:hAnsi="Times New Roman"/>
                <w:noProof/>
                <w:webHidden/>
                <w:sz w:val="22"/>
              </w:rPr>
              <w:fldChar w:fldCharType="end"/>
            </w:r>
          </w:hyperlink>
        </w:p>
        <w:p w14:paraId="1B070F08" w14:textId="68E20D86"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6" w:history="1">
            <w:r w:rsidRPr="00127720">
              <w:rPr>
                <w:rStyle w:val="Hyperlink"/>
                <w:rFonts w:ascii="Times New Roman" w:hAnsi="Times New Roman"/>
                <w:noProof/>
                <w:sz w:val="22"/>
                <w:lang w:val="ro-RO"/>
              </w:rPr>
              <w:t>C.2. ALGORITMI DE CONDUITĂ</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_Toc194930676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11</w:t>
            </w:r>
            <w:r w:rsidRPr="00127720">
              <w:rPr>
                <w:rFonts w:ascii="Times New Roman" w:hAnsi="Times New Roman"/>
                <w:noProof/>
                <w:webHidden/>
                <w:sz w:val="22"/>
              </w:rPr>
              <w:fldChar w:fldCharType="end"/>
            </w:r>
          </w:hyperlink>
        </w:p>
        <w:p w14:paraId="78D86884" w14:textId="4CD90473"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7" w:history="1">
            <w:r w:rsidRPr="00127720">
              <w:rPr>
                <w:rStyle w:val="Hyperlink"/>
                <w:rFonts w:ascii="Times New Roman" w:hAnsi="Times New Roman"/>
                <w:noProof/>
                <w:sz w:val="22"/>
                <w:lang w:val="ro-RO"/>
              </w:rPr>
              <w:t>C.2.1. Testarea la HIV</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_Toc194930677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12</w:t>
            </w:r>
            <w:r w:rsidRPr="00127720">
              <w:rPr>
                <w:rFonts w:ascii="Times New Roman" w:hAnsi="Times New Roman"/>
                <w:noProof/>
                <w:webHidden/>
                <w:sz w:val="22"/>
              </w:rPr>
              <w:fldChar w:fldCharType="end"/>
            </w:r>
          </w:hyperlink>
        </w:p>
        <w:p w14:paraId="212E87A7" w14:textId="7665C59F"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8" w:history="1">
            <w:r w:rsidRPr="00127720">
              <w:rPr>
                <w:rStyle w:val="Hyperlink"/>
                <w:rFonts w:ascii="Times New Roman" w:hAnsi="Times New Roman"/>
                <w:noProof/>
                <w:sz w:val="22"/>
                <w:lang w:val="ro-RO"/>
              </w:rPr>
              <w:t>C.2.2. Investigațiile paraclinice</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_Toc194930678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12</w:t>
            </w:r>
            <w:r w:rsidRPr="00127720">
              <w:rPr>
                <w:rFonts w:ascii="Times New Roman" w:hAnsi="Times New Roman"/>
                <w:noProof/>
                <w:webHidden/>
                <w:sz w:val="22"/>
              </w:rPr>
              <w:fldChar w:fldCharType="end"/>
            </w:r>
          </w:hyperlink>
        </w:p>
        <w:p w14:paraId="1116DEEC" w14:textId="7E159953"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79" w:history="1">
            <w:r w:rsidRPr="00127720">
              <w:rPr>
                <w:rStyle w:val="Hyperlink"/>
                <w:rFonts w:ascii="Times New Roman" w:hAnsi="Times New Roman"/>
                <w:noProof/>
                <w:sz w:val="22"/>
                <w:lang w:val="ro-RO"/>
              </w:rPr>
              <w:t>C.3.1. Opțiunile PrEP</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_Toc194930679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13</w:t>
            </w:r>
            <w:r w:rsidRPr="00127720">
              <w:rPr>
                <w:rFonts w:ascii="Times New Roman" w:hAnsi="Times New Roman"/>
                <w:noProof/>
                <w:webHidden/>
                <w:sz w:val="22"/>
              </w:rPr>
              <w:fldChar w:fldCharType="end"/>
            </w:r>
          </w:hyperlink>
        </w:p>
        <w:p w14:paraId="3572C1A0" w14:textId="5166AB4A"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0" w:history="1">
            <w:r w:rsidRPr="00127720">
              <w:rPr>
                <w:rStyle w:val="Hyperlink"/>
                <w:rFonts w:ascii="Times New Roman" w:hAnsi="Times New Roman"/>
                <w:noProof/>
                <w:sz w:val="22"/>
                <w:lang w:val="ro-RO"/>
              </w:rPr>
              <w:t>C.3.2 Tranziția de la PrEP continuă la PrEP situațională și invers</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_Toc194930680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18</w:t>
            </w:r>
            <w:r w:rsidRPr="00127720">
              <w:rPr>
                <w:rFonts w:ascii="Times New Roman" w:hAnsi="Times New Roman"/>
                <w:noProof/>
                <w:webHidden/>
                <w:sz w:val="22"/>
              </w:rPr>
              <w:fldChar w:fldCharType="end"/>
            </w:r>
          </w:hyperlink>
        </w:p>
        <w:p w14:paraId="0E7AF251" w14:textId="4ED3F5A8"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1" w:history="1">
            <w:r w:rsidRPr="00127720">
              <w:rPr>
                <w:rStyle w:val="Hyperlink"/>
                <w:rFonts w:ascii="Times New Roman" w:hAnsi="Times New Roman"/>
                <w:noProof/>
                <w:sz w:val="22"/>
                <w:lang w:val="ro-RO"/>
              </w:rPr>
              <w:t>C.3.3. PrEP și hepatitele B și C</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_Toc194930681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18</w:t>
            </w:r>
            <w:r w:rsidRPr="00127720">
              <w:rPr>
                <w:rFonts w:ascii="Times New Roman" w:hAnsi="Times New Roman"/>
                <w:noProof/>
                <w:webHidden/>
                <w:sz w:val="22"/>
              </w:rPr>
              <w:fldChar w:fldCharType="end"/>
            </w:r>
          </w:hyperlink>
        </w:p>
        <w:p w14:paraId="1DAEC314" w14:textId="4B876125"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2" w:history="1">
            <w:r w:rsidRPr="00127720">
              <w:rPr>
                <w:rStyle w:val="Hyperlink"/>
                <w:rFonts w:ascii="Times New Roman" w:hAnsi="Times New Roman"/>
                <w:noProof/>
                <w:sz w:val="22"/>
                <w:lang w:val="ro-RO"/>
              </w:rPr>
              <w:t>C.4. MONITORIZARE</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_Toc194930682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19</w:t>
            </w:r>
            <w:r w:rsidRPr="00127720">
              <w:rPr>
                <w:rFonts w:ascii="Times New Roman" w:hAnsi="Times New Roman"/>
                <w:noProof/>
                <w:webHidden/>
                <w:sz w:val="22"/>
              </w:rPr>
              <w:fldChar w:fldCharType="end"/>
            </w:r>
          </w:hyperlink>
        </w:p>
        <w:p w14:paraId="547E8BD7" w14:textId="4A89F761"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3" w:history="1">
            <w:r w:rsidRPr="00127720">
              <w:rPr>
                <w:rStyle w:val="Hyperlink"/>
                <w:rFonts w:ascii="Times New Roman" w:hAnsi="Times New Roman"/>
                <w:noProof/>
                <w:sz w:val="22"/>
                <w:lang w:val="ro-RO"/>
              </w:rPr>
              <w:t>C.4.1. Vizite follow-up</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_Toc194930683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19</w:t>
            </w:r>
            <w:r w:rsidRPr="00127720">
              <w:rPr>
                <w:rFonts w:ascii="Times New Roman" w:hAnsi="Times New Roman"/>
                <w:noProof/>
                <w:webHidden/>
                <w:sz w:val="22"/>
              </w:rPr>
              <w:fldChar w:fldCharType="end"/>
            </w:r>
          </w:hyperlink>
        </w:p>
        <w:p w14:paraId="15C78C14" w14:textId="30FAE493"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4" w:history="1">
            <w:r w:rsidRPr="00127720">
              <w:rPr>
                <w:rStyle w:val="Hyperlink"/>
                <w:rFonts w:ascii="Times New Roman" w:hAnsi="Times New Roman"/>
                <w:noProof/>
                <w:sz w:val="22"/>
                <w:lang w:val="ro-RO"/>
              </w:rPr>
              <w:t>C.4.2. Interacțiuni medicamente utilizate pentru PrEP cu alte medicamente/substanțe</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_Toc194930684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21</w:t>
            </w:r>
            <w:r w:rsidRPr="00127720">
              <w:rPr>
                <w:rFonts w:ascii="Times New Roman" w:hAnsi="Times New Roman"/>
                <w:noProof/>
                <w:webHidden/>
                <w:sz w:val="22"/>
              </w:rPr>
              <w:fldChar w:fldCharType="end"/>
            </w:r>
          </w:hyperlink>
        </w:p>
        <w:p w14:paraId="23558DFF" w14:textId="6DF1EEC8"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5" w:history="1">
            <w:r w:rsidRPr="00127720">
              <w:rPr>
                <w:rStyle w:val="Hyperlink"/>
                <w:rFonts w:ascii="Times New Roman" w:hAnsi="Times New Roman"/>
                <w:noProof/>
                <w:sz w:val="22"/>
                <w:lang w:val="ro-RO"/>
              </w:rPr>
              <w:t>C.4.3. Efecte adverse ale PrEP și sugestii pentru soluționarea acestora</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_Toc194930685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23</w:t>
            </w:r>
            <w:r w:rsidRPr="00127720">
              <w:rPr>
                <w:rFonts w:ascii="Times New Roman" w:hAnsi="Times New Roman"/>
                <w:noProof/>
                <w:webHidden/>
                <w:sz w:val="22"/>
              </w:rPr>
              <w:fldChar w:fldCharType="end"/>
            </w:r>
          </w:hyperlink>
        </w:p>
        <w:p w14:paraId="243521FE" w14:textId="59F39A4F"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6" w:history="1">
            <w:r w:rsidRPr="00127720">
              <w:rPr>
                <w:rStyle w:val="Hyperlink"/>
                <w:rFonts w:ascii="Times New Roman" w:hAnsi="Times New Roman"/>
                <w:noProof/>
                <w:sz w:val="22"/>
                <w:lang w:val="ro-RO"/>
              </w:rPr>
              <w:t>C.4.4. Sistarea PrEP</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_Toc194930686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25</w:t>
            </w:r>
            <w:r w:rsidRPr="00127720">
              <w:rPr>
                <w:rFonts w:ascii="Times New Roman" w:hAnsi="Times New Roman"/>
                <w:noProof/>
                <w:webHidden/>
                <w:sz w:val="22"/>
              </w:rPr>
              <w:fldChar w:fldCharType="end"/>
            </w:r>
          </w:hyperlink>
        </w:p>
        <w:p w14:paraId="2565C326" w14:textId="7DEA05E3"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7" w:history="1">
            <w:r w:rsidRPr="00127720">
              <w:rPr>
                <w:rStyle w:val="Hyperlink"/>
                <w:rFonts w:ascii="Times New Roman" w:hAnsi="Times New Roman"/>
                <w:noProof/>
                <w:sz w:val="22"/>
                <w:lang w:val="ro-RO"/>
              </w:rPr>
              <w:t>C.4.5. Reluarea PrEP</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_Toc194930687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25</w:t>
            </w:r>
            <w:r w:rsidRPr="00127720">
              <w:rPr>
                <w:rFonts w:ascii="Times New Roman" w:hAnsi="Times New Roman"/>
                <w:noProof/>
                <w:webHidden/>
                <w:sz w:val="22"/>
              </w:rPr>
              <w:fldChar w:fldCharType="end"/>
            </w:r>
          </w:hyperlink>
        </w:p>
        <w:p w14:paraId="4BFC5348" w14:textId="50117799"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8" w:history="1">
            <w:r w:rsidRPr="00127720">
              <w:rPr>
                <w:rStyle w:val="Hyperlink"/>
                <w:rFonts w:ascii="Times New Roman" w:hAnsi="Times New Roman"/>
                <w:noProof/>
                <w:sz w:val="22"/>
                <w:lang w:val="ro-RO"/>
              </w:rPr>
              <w:t>C.4.6. Considerații speciale pentru situații și populații specifice</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_Toc194930688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25</w:t>
            </w:r>
            <w:r w:rsidRPr="00127720">
              <w:rPr>
                <w:rFonts w:ascii="Times New Roman" w:hAnsi="Times New Roman"/>
                <w:noProof/>
                <w:webHidden/>
                <w:sz w:val="22"/>
              </w:rPr>
              <w:fldChar w:fldCharType="end"/>
            </w:r>
          </w:hyperlink>
        </w:p>
        <w:p w14:paraId="2A13E020" w14:textId="505D703F"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89" w:history="1">
            <w:r w:rsidRPr="00127720">
              <w:rPr>
                <w:rStyle w:val="Hyperlink"/>
                <w:rFonts w:ascii="Times New Roman" w:hAnsi="Times New Roman"/>
                <w:noProof/>
                <w:sz w:val="22"/>
                <w:lang w:val="ro-RO"/>
              </w:rPr>
              <w:t>D. RESURSELE UMANE ŞI MATERIALELE NECESARE PENTRU RESPECTAREA PREVEDERILOR DIN PROTOCOL</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_Toc194930689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30</w:t>
            </w:r>
            <w:r w:rsidRPr="00127720">
              <w:rPr>
                <w:rFonts w:ascii="Times New Roman" w:hAnsi="Times New Roman"/>
                <w:noProof/>
                <w:webHidden/>
                <w:sz w:val="22"/>
              </w:rPr>
              <w:fldChar w:fldCharType="end"/>
            </w:r>
          </w:hyperlink>
        </w:p>
        <w:p w14:paraId="578A05D6" w14:textId="64A3F640"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0" w:history="1">
            <w:r w:rsidRPr="00127720">
              <w:rPr>
                <w:rStyle w:val="Hyperlink"/>
                <w:rFonts w:ascii="Times New Roman" w:hAnsi="Times New Roman"/>
                <w:noProof/>
                <w:sz w:val="22"/>
                <w:lang w:val="ro-RO"/>
              </w:rPr>
              <w:t>D.1. Prestatori de servicii medicale la nivel de AMP</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_Toc194930690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30</w:t>
            </w:r>
            <w:r w:rsidRPr="00127720">
              <w:rPr>
                <w:rFonts w:ascii="Times New Roman" w:hAnsi="Times New Roman"/>
                <w:noProof/>
                <w:webHidden/>
                <w:sz w:val="22"/>
              </w:rPr>
              <w:fldChar w:fldCharType="end"/>
            </w:r>
          </w:hyperlink>
        </w:p>
        <w:p w14:paraId="650ED741" w14:textId="66D2636D"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1" w:history="1">
            <w:r w:rsidRPr="00127720">
              <w:rPr>
                <w:rStyle w:val="Hyperlink"/>
                <w:rFonts w:ascii="Times New Roman" w:hAnsi="Times New Roman"/>
                <w:noProof/>
                <w:sz w:val="22"/>
                <w:lang w:val="ro-RO"/>
              </w:rPr>
              <w:t>D.2. Prestatori de servicii medicale la nivel de AMSA</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_Toc194930691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30</w:t>
            </w:r>
            <w:r w:rsidRPr="00127720">
              <w:rPr>
                <w:rFonts w:ascii="Times New Roman" w:hAnsi="Times New Roman"/>
                <w:noProof/>
                <w:webHidden/>
                <w:sz w:val="22"/>
              </w:rPr>
              <w:fldChar w:fldCharType="end"/>
            </w:r>
          </w:hyperlink>
        </w:p>
        <w:p w14:paraId="0564C3C4" w14:textId="35B34B6B"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2" w:history="1">
            <w:r w:rsidRPr="00127720">
              <w:rPr>
                <w:rStyle w:val="Hyperlink"/>
                <w:rFonts w:ascii="Times New Roman" w:hAnsi="Times New Roman"/>
                <w:noProof/>
                <w:sz w:val="22"/>
                <w:lang w:val="ro-RO"/>
              </w:rPr>
              <w:t>D.3. Prestatori de servicii medicale la nivel de AMSA (cabinetele teritoriale pentru supravegherea medicală a PTH)</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_Toc194930692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30</w:t>
            </w:r>
            <w:r w:rsidRPr="00127720">
              <w:rPr>
                <w:rFonts w:ascii="Times New Roman" w:hAnsi="Times New Roman"/>
                <w:noProof/>
                <w:webHidden/>
                <w:sz w:val="22"/>
              </w:rPr>
              <w:fldChar w:fldCharType="end"/>
            </w:r>
          </w:hyperlink>
        </w:p>
        <w:p w14:paraId="05B6DFF1" w14:textId="3A2C223D"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3" w:history="1">
            <w:r w:rsidRPr="00127720">
              <w:rPr>
                <w:rStyle w:val="Hyperlink"/>
                <w:rFonts w:ascii="Times New Roman" w:hAnsi="Times New Roman"/>
                <w:noProof/>
                <w:sz w:val="22"/>
                <w:lang w:val="ro-RO"/>
              </w:rPr>
              <w:t>E. INDICATORII DE MONITORIZARE A IMPLEMENTĂRII PCN</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_Toc194930693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31</w:t>
            </w:r>
            <w:r w:rsidRPr="00127720">
              <w:rPr>
                <w:rFonts w:ascii="Times New Roman" w:hAnsi="Times New Roman"/>
                <w:noProof/>
                <w:webHidden/>
                <w:sz w:val="22"/>
              </w:rPr>
              <w:fldChar w:fldCharType="end"/>
            </w:r>
          </w:hyperlink>
        </w:p>
        <w:p w14:paraId="53B9DAB2" w14:textId="566A7F11"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4" w:history="1">
            <w:r w:rsidRPr="00127720">
              <w:rPr>
                <w:rStyle w:val="Hyperlink"/>
                <w:rFonts w:ascii="Times New Roman" w:hAnsi="Times New Roman"/>
                <w:bCs/>
                <w:noProof/>
                <w:sz w:val="22"/>
                <w:lang w:val="ro-RO"/>
              </w:rPr>
              <w:t>Monitorizarea realizării PrEP va fi realizată și prin mecanismul CLM (monitorizare condusă de comunitate) pentru a identifica și rezolva provocările legate de accesibilitate și calitate a serviciilor PrEP prestate, inclusiv cu utilizarea ecosistemului digital pentru interoperabilitatea soluțiilor digitale și automatizare a proceselor.</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_Toc194930694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31</w:t>
            </w:r>
            <w:r w:rsidRPr="00127720">
              <w:rPr>
                <w:rFonts w:ascii="Times New Roman" w:hAnsi="Times New Roman"/>
                <w:noProof/>
                <w:webHidden/>
                <w:sz w:val="22"/>
              </w:rPr>
              <w:fldChar w:fldCharType="end"/>
            </w:r>
          </w:hyperlink>
        </w:p>
        <w:p w14:paraId="1C07B6B5" w14:textId="7432A439" w:rsidR="00146B26" w:rsidRPr="00127720" w:rsidRDefault="00146B26" w:rsidP="00127720">
          <w:pPr>
            <w:pStyle w:val="TOC1"/>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5" w:history="1">
            <w:r w:rsidRPr="00127720">
              <w:rPr>
                <w:rStyle w:val="Hyperlink"/>
                <w:rFonts w:ascii="Times New Roman" w:hAnsi="Times New Roman"/>
                <w:noProof/>
                <w:sz w:val="22"/>
                <w:lang w:val="ro-RO"/>
              </w:rPr>
              <w:t>ANEXE</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_Toc194930695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32</w:t>
            </w:r>
            <w:r w:rsidRPr="00127720">
              <w:rPr>
                <w:rFonts w:ascii="Times New Roman" w:hAnsi="Times New Roman"/>
                <w:noProof/>
                <w:webHidden/>
                <w:sz w:val="22"/>
              </w:rPr>
              <w:fldChar w:fldCharType="end"/>
            </w:r>
          </w:hyperlink>
        </w:p>
        <w:p w14:paraId="6EF901A3" w14:textId="1FF0DB69"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6" w:history="1">
            <w:r w:rsidRPr="00127720">
              <w:rPr>
                <w:rStyle w:val="Hyperlink"/>
                <w:rFonts w:ascii="Times New Roman" w:hAnsi="Times New Roman"/>
                <w:noProof/>
                <w:sz w:val="22"/>
                <w:lang w:val="ro-RO"/>
              </w:rPr>
              <w:t>Anexa 1.</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_Toc194930696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32</w:t>
            </w:r>
            <w:r w:rsidRPr="00127720">
              <w:rPr>
                <w:rFonts w:ascii="Times New Roman" w:hAnsi="Times New Roman"/>
                <w:noProof/>
                <w:webHidden/>
                <w:sz w:val="22"/>
              </w:rPr>
              <w:fldChar w:fldCharType="end"/>
            </w:r>
          </w:hyperlink>
        </w:p>
        <w:p w14:paraId="61C0B9C8" w14:textId="79DD32FD"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7" w:history="1">
            <w:r w:rsidRPr="00127720">
              <w:rPr>
                <w:rStyle w:val="Hyperlink"/>
                <w:rFonts w:ascii="Times New Roman" w:eastAsia="Times New Roman" w:hAnsi="Times New Roman" w:cs="Times New Roman"/>
                <w:noProof/>
                <w:sz w:val="22"/>
                <w:lang w:val="ro-RO"/>
              </w:rPr>
              <w:t>Furnizarea serviciilor PrEP la nivel de comunitate</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_Toc194930697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32</w:t>
            </w:r>
            <w:r w:rsidRPr="00127720">
              <w:rPr>
                <w:rFonts w:ascii="Times New Roman" w:hAnsi="Times New Roman"/>
                <w:noProof/>
                <w:webHidden/>
                <w:sz w:val="22"/>
              </w:rPr>
              <w:fldChar w:fldCharType="end"/>
            </w:r>
          </w:hyperlink>
        </w:p>
        <w:p w14:paraId="39A41954" w14:textId="541682F9"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8" w:history="1">
            <w:r w:rsidRPr="00127720">
              <w:rPr>
                <w:rStyle w:val="Hyperlink"/>
                <w:rFonts w:ascii="Times New Roman" w:hAnsi="Times New Roman"/>
                <w:noProof/>
                <w:sz w:val="22"/>
                <w:lang w:val="ro-RO"/>
              </w:rPr>
              <w:t>Anexa 2.</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_Toc194930698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32</w:t>
            </w:r>
            <w:r w:rsidRPr="00127720">
              <w:rPr>
                <w:rFonts w:ascii="Times New Roman" w:hAnsi="Times New Roman"/>
                <w:noProof/>
                <w:webHidden/>
                <w:sz w:val="22"/>
              </w:rPr>
              <w:fldChar w:fldCharType="end"/>
            </w:r>
          </w:hyperlink>
        </w:p>
        <w:p w14:paraId="676C8607" w14:textId="1241919E"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699" w:history="1">
            <w:r w:rsidRPr="00127720">
              <w:rPr>
                <w:rStyle w:val="Hyperlink"/>
                <w:rFonts w:ascii="Times New Roman" w:hAnsi="Times New Roman"/>
                <w:noProof/>
                <w:sz w:val="22"/>
                <w:lang w:val="ro-RO"/>
              </w:rPr>
              <w:t>Ghidul pacientului</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_Toc194930699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32</w:t>
            </w:r>
            <w:r w:rsidRPr="00127720">
              <w:rPr>
                <w:rFonts w:ascii="Times New Roman" w:hAnsi="Times New Roman"/>
                <w:noProof/>
                <w:webHidden/>
                <w:sz w:val="22"/>
              </w:rPr>
              <w:fldChar w:fldCharType="end"/>
            </w:r>
          </w:hyperlink>
        </w:p>
        <w:p w14:paraId="495EA491" w14:textId="4C15C610" w:rsidR="00146B26" w:rsidRPr="00127720" w:rsidRDefault="00146B26" w:rsidP="00127720">
          <w:pPr>
            <w:pStyle w:val="TOC2"/>
            <w:tabs>
              <w:tab w:val="right" w:pos="9063"/>
            </w:tabs>
            <w:spacing w:after="0" w:line="240" w:lineRule="atLeast"/>
            <w:rPr>
              <w:rFonts w:ascii="Times New Roman" w:eastAsiaTheme="minorEastAsia" w:hAnsi="Times New Roman" w:cstheme="minorBidi"/>
              <w:noProof/>
              <w:kern w:val="2"/>
              <w:sz w:val="22"/>
              <w:szCs w:val="24"/>
              <w:lang w:val="ro-MD" w:eastAsia="ro-MD"/>
              <w14:ligatures w14:val="standardContextual"/>
            </w:rPr>
          </w:pPr>
          <w:hyperlink w:anchor="_Toc194930700" w:history="1">
            <w:r w:rsidRPr="00127720">
              <w:rPr>
                <w:rStyle w:val="Hyperlink"/>
                <w:rFonts w:ascii="Times New Roman" w:hAnsi="Times New Roman"/>
                <w:noProof/>
                <w:sz w:val="22"/>
                <w:lang w:val="ro-RO"/>
              </w:rPr>
              <w:t>Anexa 3. Fișa standardizată de audit medical bazat pe criterii, pentru Protocolul clinic național „Profilaxia Pre-expunere la infecția HIV”</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_Toc194930700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34</w:t>
            </w:r>
            <w:r w:rsidRPr="00127720">
              <w:rPr>
                <w:rFonts w:ascii="Times New Roman" w:hAnsi="Times New Roman"/>
                <w:noProof/>
                <w:webHidden/>
                <w:sz w:val="22"/>
              </w:rPr>
              <w:fldChar w:fldCharType="end"/>
            </w:r>
          </w:hyperlink>
        </w:p>
        <w:p w14:paraId="0F6AFBCE" w14:textId="3BBDC372" w:rsidR="00A076AD" w:rsidRPr="00FF4A18" w:rsidRDefault="00146B26" w:rsidP="00127720">
          <w:pPr>
            <w:pStyle w:val="TOC1"/>
            <w:tabs>
              <w:tab w:val="right" w:pos="9063"/>
            </w:tabs>
            <w:spacing w:after="0" w:line="240" w:lineRule="atLeast"/>
            <w:rPr>
              <w:rFonts w:ascii="Times New Roman" w:eastAsia="Times New Roman" w:hAnsi="Times New Roman" w:cs="Times New Roman"/>
              <w:b/>
              <w:color w:val="000000"/>
              <w:sz w:val="24"/>
              <w:szCs w:val="24"/>
              <w:lang w:val="ro-RO"/>
            </w:rPr>
          </w:pPr>
          <w:hyperlink w:anchor="_Toc194930701" w:history="1">
            <w:r w:rsidRPr="00127720">
              <w:rPr>
                <w:rStyle w:val="Hyperlink"/>
                <w:rFonts w:ascii="Times New Roman" w:hAnsi="Times New Roman"/>
                <w:noProof/>
                <w:sz w:val="22"/>
                <w:lang w:val="ro-RO"/>
              </w:rPr>
              <w:t>BIBLIOGRAFIE</w:t>
            </w:r>
            <w:r w:rsidRPr="00127720">
              <w:rPr>
                <w:rFonts w:ascii="Times New Roman" w:hAnsi="Times New Roman"/>
                <w:noProof/>
                <w:webHidden/>
                <w:sz w:val="22"/>
              </w:rPr>
              <w:tab/>
            </w:r>
            <w:r w:rsidRPr="00127720">
              <w:rPr>
                <w:rFonts w:ascii="Times New Roman" w:hAnsi="Times New Roman"/>
                <w:noProof/>
                <w:webHidden/>
                <w:sz w:val="22"/>
              </w:rPr>
              <w:fldChar w:fldCharType="begin"/>
            </w:r>
            <w:r w:rsidRPr="00127720">
              <w:rPr>
                <w:rFonts w:ascii="Times New Roman" w:hAnsi="Times New Roman"/>
                <w:noProof/>
                <w:webHidden/>
                <w:sz w:val="22"/>
              </w:rPr>
              <w:instrText xml:space="preserve"> PAGEREF _Toc194930701 \h </w:instrText>
            </w:r>
            <w:r w:rsidRPr="00127720">
              <w:rPr>
                <w:rFonts w:ascii="Times New Roman" w:hAnsi="Times New Roman"/>
                <w:noProof/>
                <w:webHidden/>
                <w:sz w:val="22"/>
              </w:rPr>
            </w:r>
            <w:r w:rsidRPr="00127720">
              <w:rPr>
                <w:rFonts w:ascii="Times New Roman" w:hAnsi="Times New Roman"/>
                <w:noProof/>
                <w:webHidden/>
                <w:sz w:val="22"/>
              </w:rPr>
              <w:fldChar w:fldCharType="separate"/>
            </w:r>
            <w:r w:rsidR="004548CC">
              <w:rPr>
                <w:rFonts w:ascii="Times New Roman" w:hAnsi="Times New Roman"/>
                <w:noProof/>
                <w:webHidden/>
                <w:sz w:val="22"/>
              </w:rPr>
              <w:t>35</w:t>
            </w:r>
            <w:r w:rsidRPr="00127720">
              <w:rPr>
                <w:rFonts w:ascii="Times New Roman" w:hAnsi="Times New Roman"/>
                <w:noProof/>
                <w:webHidden/>
                <w:sz w:val="22"/>
              </w:rPr>
              <w:fldChar w:fldCharType="end"/>
            </w:r>
          </w:hyperlink>
          <w:r w:rsidR="001B25AF" w:rsidRPr="00A02A2B">
            <w:rPr>
              <w:rFonts w:ascii="Times New Roman" w:hAnsi="Times New Roman" w:cs="Times New Roman"/>
              <w:sz w:val="24"/>
              <w:szCs w:val="24"/>
              <w:lang w:val="ro-RO"/>
            </w:rPr>
            <w:fldChar w:fldCharType="end"/>
          </w:r>
        </w:p>
      </w:sdtContent>
    </w:sdt>
    <w:p w14:paraId="4D710A11" w14:textId="77777777" w:rsidR="001415AF" w:rsidRDefault="001415AF">
      <w:pPr>
        <w:rPr>
          <w:rFonts w:ascii="Times New Roman" w:eastAsia="Times New Roman" w:hAnsi="Times New Roman" w:cs="Times New Roman"/>
          <w:b/>
          <w:sz w:val="24"/>
          <w:szCs w:val="24"/>
          <w:lang w:val="ro-RO"/>
        </w:rPr>
      </w:pPr>
      <w:bookmarkStart w:id="1" w:name="_i4xnmreovbvy" w:colFirst="0" w:colLast="0"/>
      <w:bookmarkStart w:id="2" w:name="_969a85iczxzz" w:colFirst="0" w:colLast="0"/>
      <w:bookmarkStart w:id="3" w:name="_7770fyb7dmsj" w:colFirst="0" w:colLast="0"/>
      <w:bookmarkStart w:id="4" w:name="_cf6d8s6gkkos" w:colFirst="0" w:colLast="0"/>
      <w:bookmarkStart w:id="5" w:name="_skh3v963fn6d" w:colFirst="0" w:colLast="0"/>
      <w:bookmarkStart w:id="6" w:name="_kegze83o13ef" w:colFirst="0" w:colLast="0"/>
      <w:bookmarkStart w:id="7" w:name="_jzmoq4wdn798" w:colFirst="0" w:colLast="0"/>
      <w:bookmarkStart w:id="8" w:name="_rvixdnl0iii2" w:colFirst="0" w:colLast="0"/>
      <w:bookmarkStart w:id="9" w:name="_ovupuddbf2sr" w:colFirst="0" w:colLast="0"/>
      <w:bookmarkStart w:id="10" w:name="_txonk5pbhvb3" w:colFirst="0" w:colLast="0"/>
      <w:bookmarkStart w:id="11" w:name="_4drjgkdgepdb" w:colFirst="0" w:colLast="0"/>
      <w:bookmarkStart w:id="12" w:name="_t00jtbmkvg0m" w:colFirst="0" w:colLast="0"/>
      <w:bookmarkEnd w:id="1"/>
      <w:bookmarkEnd w:id="2"/>
      <w:bookmarkEnd w:id="3"/>
      <w:bookmarkEnd w:id="4"/>
      <w:bookmarkEnd w:id="5"/>
      <w:bookmarkEnd w:id="6"/>
      <w:bookmarkEnd w:id="7"/>
      <w:bookmarkEnd w:id="8"/>
      <w:bookmarkEnd w:id="9"/>
      <w:bookmarkEnd w:id="10"/>
      <w:bookmarkEnd w:id="11"/>
      <w:bookmarkEnd w:id="12"/>
      <w:r>
        <w:rPr>
          <w:sz w:val="24"/>
          <w:szCs w:val="24"/>
          <w:lang w:val="ro-RO"/>
        </w:rPr>
        <w:br w:type="page"/>
      </w:r>
    </w:p>
    <w:p w14:paraId="164AD94B" w14:textId="6113BE1B" w:rsidR="00A076AD" w:rsidRPr="00FF4A18" w:rsidRDefault="00AF46FE" w:rsidP="0079310C">
      <w:pPr>
        <w:pStyle w:val="Heading1"/>
        <w:spacing w:after="0"/>
        <w:rPr>
          <w:sz w:val="24"/>
          <w:szCs w:val="24"/>
          <w:lang w:val="ro-RO"/>
        </w:rPr>
      </w:pPr>
      <w:bookmarkStart w:id="13" w:name="_Toc194930658"/>
      <w:r w:rsidRPr="00FF4A18">
        <w:rPr>
          <w:sz w:val="24"/>
          <w:szCs w:val="24"/>
          <w:lang w:val="ro-RO"/>
        </w:rPr>
        <w:lastRenderedPageBreak/>
        <w:t>ABREVIERI</w:t>
      </w:r>
      <w:bookmarkEnd w:id="13"/>
    </w:p>
    <w:p w14:paraId="73EF31EB" w14:textId="77777777" w:rsidR="004858E8" w:rsidRPr="00FF4A18" w:rsidRDefault="004858E8" w:rsidP="0079310C">
      <w:pPr>
        <w:rPr>
          <w:rFonts w:ascii="Times New Roman" w:hAnsi="Times New Roman" w:cs="Times New Roman"/>
          <w:sz w:val="24"/>
          <w:szCs w:val="24"/>
          <w:lang w:val="ro-RO"/>
        </w:rPr>
      </w:pPr>
    </w:p>
    <w:tbl>
      <w:tblPr>
        <w:tblStyle w:val="TableGrid"/>
        <w:tblW w:w="0" w:type="auto"/>
        <w:tblInd w:w="-431" w:type="dxa"/>
        <w:tblLook w:val="04A0" w:firstRow="1" w:lastRow="0" w:firstColumn="1" w:lastColumn="0" w:noHBand="0" w:noVBand="1"/>
      </w:tblPr>
      <w:tblGrid>
        <w:gridCol w:w="1419"/>
        <w:gridCol w:w="3534"/>
        <w:gridCol w:w="1243"/>
        <w:gridCol w:w="3298"/>
      </w:tblGrid>
      <w:tr w:rsidR="00E5718A" w:rsidRPr="00FF4A18" w14:paraId="1ABB4E21" w14:textId="77777777" w:rsidTr="00ED767E">
        <w:tc>
          <w:tcPr>
            <w:tcW w:w="1419" w:type="dxa"/>
          </w:tcPr>
          <w:p w14:paraId="507EC259" w14:textId="77777777"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ARV</w:t>
            </w:r>
          </w:p>
        </w:tc>
        <w:tc>
          <w:tcPr>
            <w:tcW w:w="3534" w:type="dxa"/>
          </w:tcPr>
          <w:p w14:paraId="29F2C1B3" w14:textId="1573B99D" w:rsidR="00E5718A" w:rsidRPr="00F50160" w:rsidRDefault="00E5718A" w:rsidP="00E5718A">
            <w:pP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Antiretroviral</w:t>
            </w:r>
          </w:p>
        </w:tc>
        <w:tc>
          <w:tcPr>
            <w:tcW w:w="1243" w:type="dxa"/>
          </w:tcPr>
          <w:p w14:paraId="60FDC30C" w14:textId="0A28505A" w:rsidR="00E5718A" w:rsidRPr="00FF4A18" w:rsidRDefault="00E5718A" w:rsidP="00E5718A">
            <w:pPr>
              <w:rPr>
                <w:rFonts w:ascii="Times New Roman" w:hAnsi="Times New Roman" w:cs="Times New Roman"/>
                <w:b/>
                <w:sz w:val="24"/>
                <w:szCs w:val="24"/>
                <w:lang w:val="ro-RO"/>
              </w:rPr>
            </w:pPr>
            <w:r>
              <w:rPr>
                <w:rFonts w:ascii="Times New Roman" w:eastAsia="Times New Roman" w:hAnsi="Times New Roman" w:cs="Times New Roman"/>
                <w:b/>
                <w:color w:val="000000"/>
                <w:sz w:val="24"/>
                <w:szCs w:val="24"/>
                <w:lang w:val="ro-RO"/>
              </w:rPr>
              <w:t>FTC</w:t>
            </w:r>
          </w:p>
        </w:tc>
        <w:tc>
          <w:tcPr>
            <w:tcW w:w="3298" w:type="dxa"/>
          </w:tcPr>
          <w:p w14:paraId="02308718" w14:textId="479F4F4E" w:rsidR="00E5718A" w:rsidRPr="00F50160" w:rsidRDefault="00E5718A" w:rsidP="00E5718A">
            <w:pPr>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Emtricitabin</w:t>
            </w:r>
            <w:r>
              <w:rPr>
                <w:rFonts w:ascii="Times New Roman" w:eastAsia="Times New Roman" w:hAnsi="Times New Roman" w:cs="Times New Roman"/>
                <w:color w:val="000000"/>
                <w:sz w:val="24"/>
                <w:szCs w:val="24"/>
                <w:lang w:val="ro-RO"/>
              </w:rPr>
              <w:t>um</w:t>
            </w:r>
          </w:p>
        </w:tc>
      </w:tr>
      <w:tr w:rsidR="00E5718A" w:rsidRPr="00FF4A18" w14:paraId="0F945AA2" w14:textId="77777777" w:rsidTr="00ED767E">
        <w:tc>
          <w:tcPr>
            <w:tcW w:w="1419" w:type="dxa"/>
          </w:tcPr>
          <w:p w14:paraId="2F3A8039" w14:textId="53CFB056" w:rsidR="00E5718A" w:rsidRPr="00F50160" w:rsidRDefault="00E5718A" w:rsidP="00E5718A">
            <w:pP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color w:val="000000"/>
                <w:sz w:val="24"/>
                <w:szCs w:val="24"/>
                <w:lang w:val="ro-RO"/>
              </w:rPr>
              <w:t>ALT</w:t>
            </w:r>
          </w:p>
        </w:tc>
        <w:tc>
          <w:tcPr>
            <w:tcW w:w="3534" w:type="dxa"/>
          </w:tcPr>
          <w:p w14:paraId="7255CA18" w14:textId="61ACAB48" w:rsidR="00E5718A" w:rsidRPr="00F50160" w:rsidRDefault="00E5718A" w:rsidP="00E5718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alaninaminotransferaza</w:t>
            </w:r>
          </w:p>
        </w:tc>
        <w:tc>
          <w:tcPr>
            <w:tcW w:w="1243" w:type="dxa"/>
          </w:tcPr>
          <w:p w14:paraId="6036EE2E" w14:textId="45B24F88"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TARV</w:t>
            </w:r>
          </w:p>
        </w:tc>
        <w:tc>
          <w:tcPr>
            <w:tcW w:w="3298" w:type="dxa"/>
          </w:tcPr>
          <w:p w14:paraId="365C5778" w14:textId="64A1F955" w:rsidR="00E5718A" w:rsidRPr="00FF4A18" w:rsidRDefault="00E5718A" w:rsidP="00E5718A">
            <w:pP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Tratament antiretroviral</w:t>
            </w:r>
          </w:p>
        </w:tc>
      </w:tr>
      <w:tr w:rsidR="00E5718A" w:rsidRPr="00FF4A18" w14:paraId="4C48A7CB" w14:textId="77777777" w:rsidTr="00ED767E">
        <w:tc>
          <w:tcPr>
            <w:tcW w:w="1419" w:type="dxa"/>
          </w:tcPr>
          <w:p w14:paraId="6298F3C1" w14:textId="3833D368" w:rsidR="00E5718A" w:rsidRPr="00FF4A18" w:rsidRDefault="00E5718A" w:rsidP="00E5718A">
            <w:pPr>
              <w:rPr>
                <w:rFonts w:ascii="Times New Roman" w:eastAsia="Times New Roman" w:hAnsi="Times New Roman" w:cs="Times New Roman"/>
                <w:b/>
                <w:color w:val="000000"/>
                <w:sz w:val="24"/>
                <w:szCs w:val="24"/>
                <w:lang w:val="ro-RO"/>
              </w:rPr>
            </w:pPr>
            <w:r w:rsidRPr="00F50160">
              <w:rPr>
                <w:rFonts w:ascii="Times New Roman" w:hAnsi="Times New Roman" w:cs="Times New Roman"/>
                <w:b/>
                <w:bCs/>
                <w:sz w:val="24"/>
                <w:szCs w:val="24"/>
                <w:lang w:val="ro-RO"/>
              </w:rPr>
              <w:t>AST</w:t>
            </w:r>
          </w:p>
        </w:tc>
        <w:tc>
          <w:tcPr>
            <w:tcW w:w="3534" w:type="dxa"/>
          </w:tcPr>
          <w:p w14:paraId="20CC28D4" w14:textId="374205FD" w:rsidR="00E5718A" w:rsidRPr="00FF4A18" w:rsidRDefault="00E5718A" w:rsidP="00E5718A">
            <w:pPr>
              <w:rPr>
                <w:rFonts w:ascii="Times New Roman" w:eastAsia="Times New Roman" w:hAnsi="Times New Roman" w:cs="Times New Roman"/>
                <w:color w:val="000000"/>
                <w:sz w:val="24"/>
                <w:szCs w:val="24"/>
                <w:lang w:val="ro-RO"/>
              </w:rPr>
            </w:pPr>
            <w:r w:rsidRPr="00F50160">
              <w:rPr>
                <w:rFonts w:ascii="Times New Roman" w:hAnsi="Times New Roman" w:cs="Times New Roman"/>
                <w:sz w:val="24"/>
                <w:szCs w:val="24"/>
                <w:lang w:val="ro-RO"/>
              </w:rPr>
              <w:t xml:space="preserve">aspartataminotransferază </w:t>
            </w:r>
          </w:p>
        </w:tc>
        <w:tc>
          <w:tcPr>
            <w:tcW w:w="1243" w:type="dxa"/>
          </w:tcPr>
          <w:p w14:paraId="53470E34" w14:textId="34E7256B"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TDF/TAF</w:t>
            </w:r>
          </w:p>
        </w:tc>
        <w:tc>
          <w:tcPr>
            <w:tcW w:w="3298" w:type="dxa"/>
          </w:tcPr>
          <w:p w14:paraId="67F8BBC7" w14:textId="22935729" w:rsidR="00E5718A" w:rsidRPr="00FF4A18" w:rsidRDefault="00E5718A" w:rsidP="00E5718A">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Tenofoviri disoproxili fumaras</w:t>
            </w:r>
            <w:r w:rsidRPr="00FF4A18">
              <w:rPr>
                <w:rFonts w:ascii="Times New Roman" w:eastAsia="Times New Roman" w:hAnsi="Times New Roman" w:cs="Times New Roman"/>
                <w:sz w:val="24"/>
                <w:szCs w:val="24"/>
                <w:lang w:val="ro-RO"/>
              </w:rPr>
              <w:t>/Tenofovir</w:t>
            </w:r>
            <w:r>
              <w:rPr>
                <w:rFonts w:ascii="Times New Roman" w:eastAsia="Times New Roman" w:hAnsi="Times New Roman" w:cs="Times New Roman"/>
                <w:sz w:val="24"/>
                <w:szCs w:val="24"/>
                <w:lang w:val="ro-RO"/>
              </w:rPr>
              <w:t>i</w:t>
            </w:r>
            <w:r w:rsidRPr="00FF4A18">
              <w:rPr>
                <w:rFonts w:ascii="Times New Roman" w:eastAsia="Times New Roman" w:hAnsi="Times New Roman" w:cs="Times New Roman"/>
                <w:sz w:val="24"/>
                <w:szCs w:val="24"/>
                <w:lang w:val="ro-RO"/>
              </w:rPr>
              <w:t xml:space="preserve"> alafenamid</w:t>
            </w:r>
            <w:r>
              <w:rPr>
                <w:rFonts w:ascii="Times New Roman" w:eastAsia="Times New Roman" w:hAnsi="Times New Roman" w:cs="Times New Roman"/>
                <w:sz w:val="24"/>
                <w:szCs w:val="24"/>
                <w:lang w:val="ro-RO"/>
              </w:rPr>
              <w:t>i fumaras</w:t>
            </w:r>
          </w:p>
        </w:tc>
      </w:tr>
      <w:tr w:rsidR="00E5718A" w:rsidRPr="00FF4A18" w14:paraId="4BBE409F" w14:textId="77777777" w:rsidTr="00ED767E">
        <w:tc>
          <w:tcPr>
            <w:tcW w:w="1419" w:type="dxa"/>
          </w:tcPr>
          <w:p w14:paraId="2D1EB6AC" w14:textId="7AEC8024" w:rsidR="00E5718A" w:rsidRPr="00F50160" w:rsidRDefault="00E5718A" w:rsidP="00E5718A">
            <w:pPr>
              <w:rPr>
                <w:rFonts w:ascii="Times New Roman" w:eastAsia="Times New Roman" w:hAnsi="Times New Roman" w:cs="Times New Roman"/>
                <w:b/>
                <w:bCs/>
                <w:color w:val="000000"/>
                <w:sz w:val="24"/>
                <w:szCs w:val="24"/>
                <w:lang w:val="ro-RO"/>
              </w:rPr>
            </w:pPr>
            <w:r>
              <w:rPr>
                <w:rFonts w:ascii="Times New Roman" w:hAnsi="Times New Roman" w:cs="Times New Roman"/>
                <w:b/>
                <w:sz w:val="24"/>
                <w:szCs w:val="24"/>
                <w:lang w:val="ro-RO"/>
              </w:rPr>
              <w:t>AMP</w:t>
            </w:r>
          </w:p>
        </w:tc>
        <w:tc>
          <w:tcPr>
            <w:tcW w:w="3534" w:type="dxa"/>
          </w:tcPr>
          <w:p w14:paraId="0E52A8AC" w14:textId="5DFCDEFC" w:rsidR="00E5718A" w:rsidRPr="00F50160" w:rsidRDefault="00E5718A" w:rsidP="00E5718A">
            <w:pP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Asistență medicală primară</w:t>
            </w:r>
          </w:p>
        </w:tc>
        <w:tc>
          <w:tcPr>
            <w:tcW w:w="1243" w:type="dxa"/>
          </w:tcPr>
          <w:p w14:paraId="141D8D34" w14:textId="098378D8" w:rsidR="00E5718A" w:rsidRPr="00FF4A18" w:rsidRDefault="00E5718A" w:rsidP="00E5718A">
            <w:pP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3TC</w:t>
            </w:r>
          </w:p>
        </w:tc>
        <w:tc>
          <w:tcPr>
            <w:tcW w:w="3298" w:type="dxa"/>
          </w:tcPr>
          <w:p w14:paraId="4CBEB8A4" w14:textId="13BFABBF" w:rsidR="00E5718A" w:rsidRPr="00FF4A18" w:rsidRDefault="00E5718A" w:rsidP="00E5718A">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Lamivudinum</w:t>
            </w:r>
          </w:p>
        </w:tc>
      </w:tr>
      <w:tr w:rsidR="00E5718A" w:rsidRPr="00FF4A18" w14:paraId="41DF22D1" w14:textId="77777777" w:rsidTr="00ED767E">
        <w:tc>
          <w:tcPr>
            <w:tcW w:w="1419" w:type="dxa"/>
          </w:tcPr>
          <w:p w14:paraId="7253A0F6" w14:textId="490357C4" w:rsidR="00E5718A" w:rsidRPr="00FF4A18" w:rsidRDefault="00E5718A" w:rsidP="00E5718A">
            <w:pP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AMSA</w:t>
            </w:r>
          </w:p>
        </w:tc>
        <w:tc>
          <w:tcPr>
            <w:tcW w:w="3534" w:type="dxa"/>
          </w:tcPr>
          <w:p w14:paraId="0D52EF56" w14:textId="204ADB76" w:rsidR="00E5718A" w:rsidRPr="00FF4A18" w:rsidRDefault="00E5718A" w:rsidP="00E5718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Asistență medicală specializată de ambulator</w:t>
            </w:r>
          </w:p>
        </w:tc>
        <w:tc>
          <w:tcPr>
            <w:tcW w:w="1243" w:type="dxa"/>
          </w:tcPr>
          <w:p w14:paraId="41B4745C" w14:textId="3B2C777C"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hAnsi="Times New Roman" w:cs="Times New Roman"/>
                <w:b/>
                <w:sz w:val="24"/>
                <w:szCs w:val="24"/>
                <w:lang w:val="ro-RO"/>
              </w:rPr>
              <w:t>LS</w:t>
            </w:r>
          </w:p>
        </w:tc>
        <w:tc>
          <w:tcPr>
            <w:tcW w:w="3298" w:type="dxa"/>
          </w:tcPr>
          <w:p w14:paraId="42E0B727" w14:textId="33F09342" w:rsidR="00E5718A" w:rsidRPr="00FF4A18" w:rsidRDefault="00E5718A" w:rsidP="00E5718A">
            <w:pPr>
              <w:rPr>
                <w:rFonts w:ascii="Times New Roman" w:eastAsia="Times New Roman" w:hAnsi="Times New Roman" w:cs="Times New Roman"/>
                <w:sz w:val="24"/>
                <w:szCs w:val="24"/>
                <w:lang w:val="ro-RO"/>
              </w:rPr>
            </w:pPr>
            <w:r w:rsidRPr="00B44421">
              <w:rPr>
                <w:rFonts w:ascii="Times New Roman" w:hAnsi="Times New Roman" w:cs="Times New Roman"/>
                <w:sz w:val="24"/>
                <w:szCs w:val="24"/>
                <w:lang w:val="ro-RO"/>
              </w:rPr>
              <w:t xml:space="preserve">Lucrători ai sexului </w:t>
            </w:r>
          </w:p>
        </w:tc>
      </w:tr>
      <w:tr w:rsidR="00E5718A" w:rsidRPr="00FF4A18" w14:paraId="18862353" w14:textId="77777777" w:rsidTr="00ED767E">
        <w:tc>
          <w:tcPr>
            <w:tcW w:w="1419" w:type="dxa"/>
          </w:tcPr>
          <w:p w14:paraId="42A734C5" w14:textId="72D20EDD" w:rsidR="00E5718A" w:rsidRDefault="00E5718A" w:rsidP="00E5718A">
            <w:pPr>
              <w:rPr>
                <w:rFonts w:ascii="Times New Roman" w:hAnsi="Times New Roman" w:cs="Times New Roman"/>
                <w:b/>
                <w:sz w:val="24"/>
                <w:szCs w:val="24"/>
                <w:lang w:val="ro-RO"/>
              </w:rPr>
            </w:pPr>
            <w:r w:rsidRPr="00F50160">
              <w:rPr>
                <w:rFonts w:ascii="Times New Roman" w:hAnsi="Times New Roman" w:cs="Times New Roman"/>
                <w:b/>
                <w:bCs/>
                <w:sz w:val="24"/>
                <w:szCs w:val="24"/>
                <w:lang w:val="ro-RO"/>
              </w:rPr>
              <w:t>anti-HCV</w:t>
            </w:r>
          </w:p>
        </w:tc>
        <w:tc>
          <w:tcPr>
            <w:tcW w:w="3534" w:type="dxa"/>
          </w:tcPr>
          <w:p w14:paraId="23A045E1" w14:textId="7F911BAF" w:rsidR="00E5718A" w:rsidRDefault="00E5718A" w:rsidP="00E5718A">
            <w:pPr>
              <w:rPr>
                <w:rFonts w:ascii="Times New Roman" w:hAnsi="Times New Roman" w:cs="Times New Roman"/>
                <w:sz w:val="24"/>
                <w:szCs w:val="24"/>
                <w:lang w:val="ro-RO"/>
              </w:rPr>
            </w:pPr>
            <w:r w:rsidRPr="00F50160">
              <w:rPr>
                <w:rFonts w:ascii="Times New Roman" w:hAnsi="Times New Roman" w:cs="Times New Roman"/>
                <w:sz w:val="24"/>
                <w:szCs w:val="24"/>
                <w:lang w:val="ro-RO"/>
              </w:rPr>
              <w:t xml:space="preserve">anticorpi către virusul hepatitei C </w:t>
            </w:r>
          </w:p>
        </w:tc>
        <w:tc>
          <w:tcPr>
            <w:tcW w:w="1243" w:type="dxa"/>
          </w:tcPr>
          <w:p w14:paraId="56A59A2F" w14:textId="2F4E2232"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hAnsi="Times New Roman" w:cs="Times New Roman"/>
                <w:b/>
                <w:sz w:val="24"/>
                <w:szCs w:val="24"/>
                <w:lang w:val="ro-RO"/>
              </w:rPr>
              <w:t>OMS</w:t>
            </w:r>
          </w:p>
        </w:tc>
        <w:tc>
          <w:tcPr>
            <w:tcW w:w="3298" w:type="dxa"/>
          </w:tcPr>
          <w:p w14:paraId="2A18E7EC" w14:textId="63829C1F" w:rsidR="00E5718A" w:rsidRPr="00FF4A18" w:rsidRDefault="00E5718A" w:rsidP="00E5718A">
            <w:pPr>
              <w:rPr>
                <w:rFonts w:ascii="Times New Roman" w:eastAsia="Times New Roman" w:hAnsi="Times New Roman" w:cs="Times New Roman"/>
                <w:sz w:val="24"/>
                <w:szCs w:val="24"/>
                <w:lang w:val="ro-RO"/>
              </w:rPr>
            </w:pPr>
            <w:r w:rsidRPr="00FF4A18">
              <w:rPr>
                <w:rFonts w:ascii="Times New Roman" w:hAnsi="Times New Roman" w:cs="Times New Roman"/>
                <w:sz w:val="24"/>
                <w:szCs w:val="24"/>
                <w:lang w:val="ro-RO"/>
              </w:rPr>
              <w:t>Organizația Mondială a Sănătății</w:t>
            </w:r>
          </w:p>
        </w:tc>
      </w:tr>
      <w:tr w:rsidR="00E5718A" w:rsidRPr="00FF4A18" w14:paraId="5E743C17" w14:textId="77777777" w:rsidTr="00ED767E">
        <w:tc>
          <w:tcPr>
            <w:tcW w:w="1419" w:type="dxa"/>
          </w:tcPr>
          <w:p w14:paraId="1E124B60" w14:textId="7CDFFBE3" w:rsidR="00E5718A" w:rsidRPr="00F50160" w:rsidRDefault="00E5718A" w:rsidP="00E5718A">
            <w:pPr>
              <w:rPr>
                <w:rFonts w:ascii="Times New Roman" w:eastAsia="Times New Roman" w:hAnsi="Times New Roman" w:cs="Times New Roman"/>
                <w:b/>
                <w:bCs/>
                <w:color w:val="000000"/>
                <w:sz w:val="24"/>
                <w:szCs w:val="24"/>
                <w:lang w:val="ro-RO"/>
              </w:rPr>
            </w:pPr>
            <w:r w:rsidRPr="00FF4A18">
              <w:rPr>
                <w:rFonts w:ascii="Times New Roman" w:eastAsia="Times New Roman" w:hAnsi="Times New Roman" w:cs="Times New Roman"/>
                <w:b/>
                <w:color w:val="000000"/>
                <w:sz w:val="24"/>
                <w:szCs w:val="24"/>
                <w:lang w:val="ro-RO"/>
              </w:rPr>
              <w:t>BSB</w:t>
            </w:r>
          </w:p>
        </w:tc>
        <w:tc>
          <w:tcPr>
            <w:tcW w:w="3534" w:type="dxa"/>
          </w:tcPr>
          <w:p w14:paraId="37CF2249" w14:textId="77777777" w:rsidR="00E5718A" w:rsidRPr="00FF4A18" w:rsidRDefault="00E5718A" w:rsidP="00E5718A">
            <w:pP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Bărbați care fac sex cu bărbați</w:t>
            </w:r>
          </w:p>
          <w:p w14:paraId="3EE26935" w14:textId="52FB4554" w:rsidR="00E5718A" w:rsidRPr="00F50160" w:rsidRDefault="00E5718A" w:rsidP="00E5718A">
            <w:pPr>
              <w:rPr>
                <w:rFonts w:ascii="Times New Roman" w:eastAsia="Times New Roman" w:hAnsi="Times New Roman" w:cs="Times New Roman"/>
                <w:color w:val="000000"/>
                <w:sz w:val="24"/>
                <w:szCs w:val="24"/>
                <w:lang w:val="ro-RO"/>
              </w:rPr>
            </w:pPr>
          </w:p>
        </w:tc>
        <w:tc>
          <w:tcPr>
            <w:tcW w:w="1243" w:type="dxa"/>
          </w:tcPr>
          <w:p w14:paraId="0EEAED19" w14:textId="24AC47CD"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hAnsi="Times New Roman" w:cs="Times New Roman"/>
                <w:b/>
                <w:sz w:val="24"/>
                <w:szCs w:val="24"/>
                <w:lang w:val="ro-RO"/>
              </w:rPr>
              <w:t>OSC</w:t>
            </w:r>
          </w:p>
        </w:tc>
        <w:tc>
          <w:tcPr>
            <w:tcW w:w="3298" w:type="dxa"/>
          </w:tcPr>
          <w:p w14:paraId="65969F90" w14:textId="004B4497" w:rsidR="00E5718A" w:rsidRPr="00FF4A18" w:rsidRDefault="00E5718A" w:rsidP="00E5718A">
            <w:pPr>
              <w:rPr>
                <w:rFonts w:ascii="Times New Roman" w:eastAsia="Times New Roman" w:hAnsi="Times New Roman" w:cs="Times New Roman"/>
                <w:sz w:val="24"/>
                <w:szCs w:val="24"/>
                <w:lang w:val="ro-RO"/>
              </w:rPr>
            </w:pPr>
            <w:r w:rsidRPr="00FF4A18">
              <w:rPr>
                <w:rFonts w:ascii="Times New Roman" w:hAnsi="Times New Roman" w:cs="Times New Roman"/>
                <w:sz w:val="24"/>
                <w:szCs w:val="24"/>
                <w:lang w:val="ro-RO"/>
              </w:rPr>
              <w:t>Organizație a societății civile</w:t>
            </w:r>
          </w:p>
        </w:tc>
      </w:tr>
      <w:tr w:rsidR="00E5718A" w:rsidRPr="00FF4A18" w14:paraId="62FEF4DD" w14:textId="77777777" w:rsidTr="00ED767E">
        <w:tc>
          <w:tcPr>
            <w:tcW w:w="1419" w:type="dxa"/>
          </w:tcPr>
          <w:p w14:paraId="1EB11A7D" w14:textId="206316E0"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CAB</w:t>
            </w:r>
          </w:p>
        </w:tc>
        <w:tc>
          <w:tcPr>
            <w:tcW w:w="3534" w:type="dxa"/>
          </w:tcPr>
          <w:p w14:paraId="0B51F75E" w14:textId="14714660" w:rsidR="00E5718A" w:rsidRPr="00FF4A18" w:rsidRDefault="00E5718A" w:rsidP="00E5718A">
            <w:pPr>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Cabotegravirum*</w:t>
            </w:r>
          </w:p>
        </w:tc>
        <w:tc>
          <w:tcPr>
            <w:tcW w:w="1243" w:type="dxa"/>
          </w:tcPr>
          <w:p w14:paraId="628B8F56" w14:textId="62930269" w:rsidR="00E5718A" w:rsidRPr="00FF4A18" w:rsidRDefault="00E5718A" w:rsidP="00E5718A">
            <w:pPr>
              <w:rPr>
                <w:rFonts w:ascii="Times New Roman" w:hAnsi="Times New Roman" w:cs="Times New Roman"/>
                <w:b/>
                <w:sz w:val="24"/>
                <w:szCs w:val="24"/>
                <w:lang w:val="ro-RO"/>
              </w:rPr>
            </w:pPr>
            <w:r>
              <w:rPr>
                <w:rFonts w:ascii="Times New Roman" w:hAnsi="Times New Roman" w:cs="Times New Roman"/>
                <w:b/>
                <w:sz w:val="24"/>
                <w:szCs w:val="24"/>
                <w:lang w:val="ro-RO"/>
              </w:rPr>
              <w:t>PCDI</w:t>
            </w:r>
          </w:p>
        </w:tc>
        <w:tc>
          <w:tcPr>
            <w:tcW w:w="3298" w:type="dxa"/>
          </w:tcPr>
          <w:p w14:paraId="1F06CD4E" w14:textId="3CD060C5" w:rsidR="00E5718A" w:rsidRPr="00FF4A18" w:rsidRDefault="00E5718A" w:rsidP="00E5718A">
            <w:pPr>
              <w:rPr>
                <w:rFonts w:ascii="Times New Roman" w:hAnsi="Times New Roman" w:cs="Times New Roman"/>
                <w:sz w:val="24"/>
                <w:szCs w:val="24"/>
                <w:lang w:val="ro-RO"/>
              </w:rPr>
            </w:pPr>
            <w:r>
              <w:rPr>
                <w:rFonts w:ascii="Times New Roman" w:hAnsi="Times New Roman" w:cs="Times New Roman"/>
                <w:sz w:val="24"/>
                <w:szCs w:val="24"/>
                <w:lang w:val="ro-RO"/>
              </w:rPr>
              <w:t>Persoan</w:t>
            </w:r>
            <w:r>
              <w:rPr>
                <w:rFonts w:ascii="Times New Roman" w:hAnsi="Times New Roman" w:cs="Times New Roman"/>
                <w:sz w:val="24"/>
                <w:szCs w:val="24"/>
                <w:lang w:val="ro-MD"/>
              </w:rPr>
              <w:t>ă care consumă droguri injectabile</w:t>
            </w:r>
          </w:p>
        </w:tc>
      </w:tr>
      <w:tr w:rsidR="00E5718A" w:rsidRPr="00FF4A18" w14:paraId="5F130090" w14:textId="77777777" w:rsidTr="00ED767E">
        <w:tc>
          <w:tcPr>
            <w:tcW w:w="1419" w:type="dxa"/>
          </w:tcPr>
          <w:p w14:paraId="0C207532" w14:textId="58A590CA"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DVR</w:t>
            </w:r>
          </w:p>
        </w:tc>
        <w:tc>
          <w:tcPr>
            <w:tcW w:w="3534" w:type="dxa"/>
          </w:tcPr>
          <w:p w14:paraId="543CC73F" w14:textId="62B06CE6" w:rsidR="00E5718A" w:rsidRPr="00FF4A18" w:rsidRDefault="00E5718A" w:rsidP="00E5718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Dapivirinum*</w:t>
            </w:r>
          </w:p>
        </w:tc>
        <w:tc>
          <w:tcPr>
            <w:tcW w:w="1243" w:type="dxa"/>
          </w:tcPr>
          <w:p w14:paraId="3AB48BB0" w14:textId="211D39A3"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hAnsi="Times New Roman" w:cs="Times New Roman"/>
                <w:b/>
                <w:sz w:val="24"/>
                <w:szCs w:val="24"/>
                <w:lang w:val="ro-RO"/>
              </w:rPr>
              <w:t>PPE</w:t>
            </w:r>
          </w:p>
        </w:tc>
        <w:tc>
          <w:tcPr>
            <w:tcW w:w="3298" w:type="dxa"/>
          </w:tcPr>
          <w:p w14:paraId="3B5FA393" w14:textId="7938F468" w:rsidR="00E5718A" w:rsidRPr="00690362" w:rsidRDefault="00E5718A" w:rsidP="00E5718A">
            <w:pPr>
              <w:rPr>
                <w:rFonts w:ascii="Times New Roman" w:eastAsia="Times New Roman" w:hAnsi="Times New Roman" w:cs="Times New Roman"/>
                <w:sz w:val="24"/>
                <w:szCs w:val="24"/>
                <w:lang w:val="en-US"/>
              </w:rPr>
            </w:pPr>
            <w:r w:rsidRPr="00FF4A18">
              <w:rPr>
                <w:rFonts w:ascii="Times New Roman" w:hAnsi="Times New Roman" w:cs="Times New Roman"/>
                <w:sz w:val="24"/>
                <w:szCs w:val="24"/>
                <w:lang w:val="ro-RO"/>
              </w:rPr>
              <w:t>Profilaxie post-expunere</w:t>
            </w:r>
          </w:p>
        </w:tc>
      </w:tr>
      <w:tr w:rsidR="00E5718A" w:rsidRPr="005C053F" w14:paraId="0D960439" w14:textId="77777777" w:rsidTr="00ED767E">
        <w:tc>
          <w:tcPr>
            <w:tcW w:w="1419" w:type="dxa"/>
          </w:tcPr>
          <w:p w14:paraId="3E4B0EE0" w14:textId="254E9364"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ELISA</w:t>
            </w:r>
          </w:p>
        </w:tc>
        <w:tc>
          <w:tcPr>
            <w:tcW w:w="3534" w:type="dxa"/>
          </w:tcPr>
          <w:p w14:paraId="6086851C" w14:textId="52792304" w:rsidR="00E5718A" w:rsidRPr="00FF4A18" w:rsidRDefault="00E5718A" w:rsidP="00E5718A">
            <w:pP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Reacție enzimatică de imunoabsorbţie</w:t>
            </w:r>
          </w:p>
        </w:tc>
        <w:tc>
          <w:tcPr>
            <w:tcW w:w="1243" w:type="dxa"/>
          </w:tcPr>
          <w:p w14:paraId="23AD65EE" w14:textId="190543F4" w:rsidR="00E5718A" w:rsidRPr="00FF4A18" w:rsidRDefault="00E5718A" w:rsidP="00E5718A">
            <w:pPr>
              <w:rPr>
                <w:rFonts w:ascii="Times New Roman" w:hAnsi="Times New Roman" w:cs="Times New Roman"/>
                <w:b/>
                <w:sz w:val="24"/>
                <w:szCs w:val="24"/>
                <w:lang w:val="ro-RO"/>
              </w:rPr>
            </w:pPr>
            <w:r w:rsidRPr="00FF4A18">
              <w:rPr>
                <w:rFonts w:ascii="Times New Roman" w:hAnsi="Times New Roman" w:cs="Times New Roman"/>
                <w:b/>
                <w:sz w:val="24"/>
                <w:szCs w:val="24"/>
                <w:lang w:val="ro-RO"/>
              </w:rPr>
              <w:t>PrEP</w:t>
            </w:r>
          </w:p>
        </w:tc>
        <w:tc>
          <w:tcPr>
            <w:tcW w:w="3298" w:type="dxa"/>
          </w:tcPr>
          <w:p w14:paraId="4E2C1E5F" w14:textId="7A0C9904" w:rsidR="00E5718A" w:rsidRPr="005C053F" w:rsidRDefault="00E5718A" w:rsidP="00E5718A">
            <w:pPr>
              <w:rPr>
                <w:rFonts w:ascii="Times New Roman" w:hAnsi="Times New Roman" w:cs="Times New Roman"/>
                <w:sz w:val="24"/>
                <w:szCs w:val="24"/>
                <w:highlight w:val="yellow"/>
                <w:lang w:val="ro-RO"/>
              </w:rPr>
            </w:pPr>
            <w:r w:rsidRPr="00FF4A18">
              <w:rPr>
                <w:rFonts w:ascii="Times New Roman" w:hAnsi="Times New Roman" w:cs="Times New Roman"/>
                <w:sz w:val="24"/>
                <w:szCs w:val="24"/>
                <w:lang w:val="ro-RO"/>
              </w:rPr>
              <w:t>Profilaxie pre-expunere</w:t>
            </w:r>
          </w:p>
        </w:tc>
      </w:tr>
      <w:tr w:rsidR="00E5718A" w:rsidRPr="00FF4A18" w14:paraId="1F9EFF45" w14:textId="77777777" w:rsidTr="00ED767E">
        <w:tc>
          <w:tcPr>
            <w:tcW w:w="1419" w:type="dxa"/>
          </w:tcPr>
          <w:p w14:paraId="37482FFE" w14:textId="0C41396E"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HBsAg</w:t>
            </w:r>
          </w:p>
        </w:tc>
        <w:tc>
          <w:tcPr>
            <w:tcW w:w="3534" w:type="dxa"/>
          </w:tcPr>
          <w:p w14:paraId="6765F505" w14:textId="3D44F6CB" w:rsidR="00E5718A" w:rsidRPr="00FF4A18" w:rsidRDefault="00E5718A" w:rsidP="00E5718A">
            <w:pP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Antigenul de suprafață al virusului hepatic B</w:t>
            </w:r>
          </w:p>
        </w:tc>
        <w:tc>
          <w:tcPr>
            <w:tcW w:w="1243" w:type="dxa"/>
          </w:tcPr>
          <w:p w14:paraId="4D75A12C" w14:textId="50572331" w:rsidR="00E5718A" w:rsidRPr="00FF4A18" w:rsidRDefault="00E5718A" w:rsidP="00E5718A">
            <w:pPr>
              <w:rPr>
                <w:rFonts w:ascii="Times New Roman" w:hAnsi="Times New Roman" w:cs="Times New Roman"/>
                <w:b/>
                <w:sz w:val="24"/>
                <w:szCs w:val="24"/>
                <w:lang w:val="ro-RO"/>
              </w:rPr>
            </w:pPr>
            <w:r w:rsidRPr="00E36DD1">
              <w:rPr>
                <w:rFonts w:ascii="Times New Roman" w:hAnsi="Times New Roman" w:cs="Times New Roman"/>
                <w:b/>
                <w:sz w:val="24"/>
                <w:szCs w:val="24"/>
                <w:lang w:val="ro-RO"/>
              </w:rPr>
              <w:t>PrEPZ</w:t>
            </w:r>
          </w:p>
        </w:tc>
        <w:tc>
          <w:tcPr>
            <w:tcW w:w="3298" w:type="dxa"/>
          </w:tcPr>
          <w:p w14:paraId="34B50574" w14:textId="39EDE8A4" w:rsidR="00E5718A" w:rsidRPr="00FF4A18" w:rsidRDefault="00E5718A" w:rsidP="00E5718A">
            <w:pPr>
              <w:rPr>
                <w:rFonts w:ascii="Times New Roman" w:hAnsi="Times New Roman" w:cs="Times New Roman"/>
                <w:sz w:val="24"/>
                <w:szCs w:val="24"/>
                <w:lang w:val="ro-RO"/>
              </w:rPr>
            </w:pPr>
            <w:r w:rsidRPr="00E36DD1">
              <w:rPr>
                <w:rFonts w:ascii="Times New Roman" w:hAnsi="Times New Roman" w:cs="Times New Roman"/>
                <w:sz w:val="24"/>
                <w:szCs w:val="24"/>
                <w:lang w:val="ro-RO"/>
              </w:rPr>
              <w:t>Profilaxie pre-expunere zilnică</w:t>
            </w:r>
          </w:p>
        </w:tc>
      </w:tr>
      <w:tr w:rsidR="00E5718A" w:rsidRPr="00FF4A18" w14:paraId="5B110689" w14:textId="77777777" w:rsidTr="00ED767E">
        <w:tc>
          <w:tcPr>
            <w:tcW w:w="1419" w:type="dxa"/>
          </w:tcPr>
          <w:p w14:paraId="6A049FB8" w14:textId="19BCAEAD"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HVB</w:t>
            </w:r>
          </w:p>
        </w:tc>
        <w:tc>
          <w:tcPr>
            <w:tcW w:w="3534" w:type="dxa"/>
          </w:tcPr>
          <w:p w14:paraId="7685F005" w14:textId="77777777" w:rsidR="00E5718A" w:rsidRPr="00FF4A18" w:rsidRDefault="00E5718A" w:rsidP="00E5718A">
            <w:pP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Hepatita virală B</w:t>
            </w:r>
          </w:p>
          <w:p w14:paraId="4E704317" w14:textId="5A2C91D5" w:rsidR="00E5718A" w:rsidRPr="00E73C30" w:rsidRDefault="00E5718A" w:rsidP="00E5718A">
            <w:pPr>
              <w:rPr>
                <w:rFonts w:ascii="Times New Roman" w:eastAsia="Times New Roman" w:hAnsi="Times New Roman" w:cs="Times New Roman"/>
                <w:color w:val="000000"/>
                <w:sz w:val="24"/>
                <w:szCs w:val="24"/>
                <w:lang w:val="ro-RO"/>
              </w:rPr>
            </w:pPr>
          </w:p>
        </w:tc>
        <w:tc>
          <w:tcPr>
            <w:tcW w:w="1243" w:type="dxa"/>
          </w:tcPr>
          <w:p w14:paraId="43CA9CC0" w14:textId="7702AD3F" w:rsidR="00E5718A" w:rsidRPr="00FF4A18" w:rsidRDefault="00E5718A" w:rsidP="00E5718A">
            <w:pPr>
              <w:rPr>
                <w:rFonts w:ascii="Times New Roman" w:hAnsi="Times New Roman" w:cs="Times New Roman"/>
                <w:b/>
                <w:sz w:val="24"/>
                <w:szCs w:val="24"/>
                <w:lang w:val="ro-RO"/>
              </w:rPr>
            </w:pPr>
            <w:r w:rsidRPr="00FF4A18">
              <w:rPr>
                <w:rFonts w:ascii="Times New Roman" w:hAnsi="Times New Roman" w:cs="Times New Roman"/>
                <w:b/>
                <w:sz w:val="24"/>
                <w:szCs w:val="24"/>
                <w:lang w:val="ro-RO"/>
              </w:rPr>
              <w:t>PrEPS</w:t>
            </w:r>
          </w:p>
        </w:tc>
        <w:tc>
          <w:tcPr>
            <w:tcW w:w="3298" w:type="dxa"/>
          </w:tcPr>
          <w:p w14:paraId="4EEC51F5" w14:textId="3CBD49A4" w:rsidR="00E5718A" w:rsidRPr="00FF4A18" w:rsidRDefault="00E5718A" w:rsidP="00E5718A">
            <w:pPr>
              <w:rPr>
                <w:rFonts w:ascii="Times New Roman" w:hAnsi="Times New Roman" w:cs="Times New Roman"/>
                <w:sz w:val="24"/>
                <w:szCs w:val="24"/>
                <w:lang w:val="ro-RO"/>
              </w:rPr>
            </w:pPr>
            <w:r w:rsidRPr="00FF4A18">
              <w:rPr>
                <w:rFonts w:ascii="Times New Roman" w:hAnsi="Times New Roman" w:cs="Times New Roman"/>
                <w:sz w:val="24"/>
                <w:szCs w:val="24"/>
                <w:lang w:val="ro-RO"/>
              </w:rPr>
              <w:t>Profilaxie pre-expunere situațională</w:t>
            </w:r>
          </w:p>
        </w:tc>
      </w:tr>
      <w:tr w:rsidR="00E5718A" w:rsidRPr="00FF4A18" w14:paraId="5860B9C1" w14:textId="77777777" w:rsidTr="00ED767E">
        <w:tc>
          <w:tcPr>
            <w:tcW w:w="1419" w:type="dxa"/>
          </w:tcPr>
          <w:p w14:paraId="048C8016" w14:textId="0B55F378" w:rsidR="00E5718A" w:rsidRPr="00FF4A18" w:rsidRDefault="00E5718A" w:rsidP="00E5718A">
            <w:pPr>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HVC</w:t>
            </w:r>
          </w:p>
        </w:tc>
        <w:tc>
          <w:tcPr>
            <w:tcW w:w="3534" w:type="dxa"/>
          </w:tcPr>
          <w:p w14:paraId="7B69FB9C" w14:textId="77777777" w:rsidR="00E5718A" w:rsidRDefault="00E5718A" w:rsidP="00E5718A">
            <w:pP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Hepatita virală C</w:t>
            </w:r>
          </w:p>
          <w:p w14:paraId="1D1A7FC5" w14:textId="77777777" w:rsidR="00E5718A" w:rsidRPr="00FF4A18" w:rsidRDefault="00E5718A" w:rsidP="00E5718A">
            <w:pPr>
              <w:rPr>
                <w:rFonts w:ascii="Times New Roman" w:eastAsia="Times New Roman" w:hAnsi="Times New Roman" w:cs="Times New Roman"/>
                <w:color w:val="000000"/>
                <w:sz w:val="24"/>
                <w:szCs w:val="24"/>
                <w:lang w:val="ro-RO"/>
              </w:rPr>
            </w:pPr>
          </w:p>
        </w:tc>
        <w:tc>
          <w:tcPr>
            <w:tcW w:w="1243" w:type="dxa"/>
          </w:tcPr>
          <w:p w14:paraId="1CA46FC0" w14:textId="44BEE6E1" w:rsidR="00E5718A" w:rsidRPr="00FF4A18" w:rsidRDefault="00E5718A" w:rsidP="00E5718A">
            <w:pPr>
              <w:rPr>
                <w:rFonts w:ascii="Times New Roman" w:hAnsi="Times New Roman" w:cs="Times New Roman"/>
                <w:b/>
                <w:sz w:val="24"/>
                <w:szCs w:val="24"/>
                <w:lang w:val="ro-RO"/>
              </w:rPr>
            </w:pPr>
            <w:r w:rsidRPr="00FF4A18">
              <w:rPr>
                <w:rFonts w:ascii="Times New Roman" w:hAnsi="Times New Roman" w:cs="Times New Roman"/>
                <w:b/>
                <w:sz w:val="24"/>
                <w:szCs w:val="24"/>
                <w:lang w:val="ro-RO"/>
              </w:rPr>
              <w:t>SIDA</w:t>
            </w:r>
          </w:p>
        </w:tc>
        <w:tc>
          <w:tcPr>
            <w:tcW w:w="3298" w:type="dxa"/>
          </w:tcPr>
          <w:p w14:paraId="6B5FE1A7" w14:textId="6AAC1875" w:rsidR="00E5718A" w:rsidRPr="005D3C6A" w:rsidRDefault="00E5718A" w:rsidP="00E5718A">
            <w:pPr>
              <w:rPr>
                <w:rFonts w:ascii="Times New Roman" w:hAnsi="Times New Roman" w:cs="Times New Roman"/>
                <w:sz w:val="24"/>
                <w:szCs w:val="24"/>
                <w:lang w:val="ro-MD"/>
              </w:rPr>
            </w:pPr>
            <w:r w:rsidRPr="00FF4A18">
              <w:rPr>
                <w:rFonts w:ascii="Times New Roman" w:hAnsi="Times New Roman" w:cs="Times New Roman"/>
                <w:sz w:val="24"/>
                <w:szCs w:val="24"/>
                <w:lang w:val="ro-RO"/>
              </w:rPr>
              <w:t>Sindromul imunodeficienței achiziționate</w:t>
            </w:r>
          </w:p>
        </w:tc>
      </w:tr>
      <w:tr w:rsidR="00E5718A" w:rsidRPr="00FF4A18" w14:paraId="55A7E71F" w14:textId="77777777" w:rsidTr="00ED767E">
        <w:tc>
          <w:tcPr>
            <w:tcW w:w="1419" w:type="dxa"/>
          </w:tcPr>
          <w:p w14:paraId="37348A24" w14:textId="2BE698A4"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HIV</w:t>
            </w:r>
          </w:p>
        </w:tc>
        <w:tc>
          <w:tcPr>
            <w:tcW w:w="3534" w:type="dxa"/>
          </w:tcPr>
          <w:p w14:paraId="75A44EC8" w14:textId="487AA6EA"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Virusul imunodeficienței umane</w:t>
            </w:r>
          </w:p>
        </w:tc>
        <w:tc>
          <w:tcPr>
            <w:tcW w:w="1243" w:type="dxa"/>
          </w:tcPr>
          <w:p w14:paraId="3B6F4857" w14:textId="67332EB9" w:rsidR="00E5718A" w:rsidRPr="00FF4A18" w:rsidRDefault="00E5718A" w:rsidP="00E5718A">
            <w:pPr>
              <w:rPr>
                <w:rFonts w:ascii="Times New Roman" w:hAnsi="Times New Roman" w:cs="Times New Roman"/>
                <w:b/>
                <w:sz w:val="24"/>
                <w:szCs w:val="24"/>
                <w:lang w:val="ro-RO"/>
              </w:rPr>
            </w:pPr>
            <w:r w:rsidRPr="00FF4A18">
              <w:rPr>
                <w:rFonts w:ascii="Times New Roman" w:hAnsi="Times New Roman" w:cs="Times New Roman"/>
                <w:b/>
                <w:sz w:val="24"/>
                <w:szCs w:val="24"/>
                <w:lang w:val="ro-RO"/>
              </w:rPr>
              <w:t>PCDI</w:t>
            </w:r>
          </w:p>
        </w:tc>
        <w:tc>
          <w:tcPr>
            <w:tcW w:w="3298" w:type="dxa"/>
          </w:tcPr>
          <w:p w14:paraId="37370AD9" w14:textId="31945077" w:rsidR="00E5718A" w:rsidRPr="00FF4A18" w:rsidRDefault="00E5718A" w:rsidP="00E5718A">
            <w:pPr>
              <w:rPr>
                <w:rFonts w:ascii="Times New Roman" w:hAnsi="Times New Roman" w:cs="Times New Roman"/>
                <w:sz w:val="24"/>
                <w:szCs w:val="24"/>
                <w:lang w:val="ro-RO"/>
              </w:rPr>
            </w:pPr>
            <w:r w:rsidRPr="00FF4A18">
              <w:rPr>
                <w:rFonts w:ascii="Times New Roman" w:hAnsi="Times New Roman" w:cs="Times New Roman"/>
                <w:sz w:val="24"/>
                <w:szCs w:val="24"/>
                <w:lang w:val="ro-RO"/>
              </w:rPr>
              <w:t>Persoane care consumă droguri injectabile</w:t>
            </w:r>
          </w:p>
        </w:tc>
      </w:tr>
      <w:tr w:rsidR="00E5718A" w:rsidRPr="00FF4A18" w14:paraId="3B13C54B" w14:textId="77777777" w:rsidTr="00ED767E">
        <w:tc>
          <w:tcPr>
            <w:tcW w:w="1419" w:type="dxa"/>
          </w:tcPr>
          <w:p w14:paraId="255A6442" w14:textId="246248F5"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INTI</w:t>
            </w:r>
          </w:p>
        </w:tc>
        <w:tc>
          <w:tcPr>
            <w:tcW w:w="3534" w:type="dxa"/>
          </w:tcPr>
          <w:p w14:paraId="17C50335" w14:textId="6995B2B2"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sz w:val="24"/>
                <w:szCs w:val="24"/>
                <w:lang w:val="ro-RO"/>
              </w:rPr>
              <w:t>Inhibitor nucleozidic/nucleotidic al reverstranscriptazei</w:t>
            </w:r>
          </w:p>
        </w:tc>
        <w:tc>
          <w:tcPr>
            <w:tcW w:w="1243" w:type="dxa"/>
          </w:tcPr>
          <w:p w14:paraId="7C18C9D0" w14:textId="21DFB63B" w:rsidR="00E5718A" w:rsidRPr="00FF4A18" w:rsidRDefault="00E5718A" w:rsidP="00E5718A">
            <w:pPr>
              <w:rPr>
                <w:rFonts w:ascii="Times New Roman" w:hAnsi="Times New Roman" w:cs="Times New Roman"/>
                <w:b/>
                <w:sz w:val="24"/>
                <w:szCs w:val="24"/>
                <w:lang w:val="ro-RO"/>
              </w:rPr>
            </w:pPr>
            <w:r w:rsidRPr="00FF4A18">
              <w:rPr>
                <w:rFonts w:ascii="Times New Roman" w:hAnsi="Times New Roman" w:cs="Times New Roman"/>
                <w:b/>
                <w:sz w:val="24"/>
                <w:szCs w:val="24"/>
                <w:lang w:val="ro-RO"/>
              </w:rPr>
              <w:t>PTMF</w:t>
            </w:r>
          </w:p>
        </w:tc>
        <w:tc>
          <w:tcPr>
            <w:tcW w:w="3298" w:type="dxa"/>
          </w:tcPr>
          <w:p w14:paraId="5E032E4A" w14:textId="1E5EB679" w:rsidR="00E5718A" w:rsidRPr="00FF4A18" w:rsidRDefault="00E5718A" w:rsidP="00E5718A">
            <w:pPr>
              <w:rPr>
                <w:rFonts w:ascii="Times New Roman" w:hAnsi="Times New Roman" w:cs="Times New Roman"/>
                <w:sz w:val="24"/>
                <w:szCs w:val="24"/>
                <w:lang w:val="ro-RO"/>
              </w:rPr>
            </w:pPr>
            <w:r w:rsidRPr="00FF4A18">
              <w:rPr>
                <w:rFonts w:ascii="Times New Roman" w:hAnsi="Times New Roman" w:cs="Times New Roman"/>
                <w:sz w:val="24"/>
                <w:szCs w:val="24"/>
                <w:lang w:val="ro-RO"/>
              </w:rPr>
              <w:t>Prevenirea transmiterii materno-fetale</w:t>
            </w:r>
          </w:p>
        </w:tc>
      </w:tr>
      <w:tr w:rsidR="00E5718A" w:rsidRPr="00FF4A18" w14:paraId="2C707830" w14:textId="77777777" w:rsidTr="00ED767E">
        <w:tc>
          <w:tcPr>
            <w:tcW w:w="1419" w:type="dxa"/>
          </w:tcPr>
          <w:p w14:paraId="0084A41E" w14:textId="2EF552BF"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 xml:space="preserve">INNTI  </w:t>
            </w:r>
          </w:p>
        </w:tc>
        <w:tc>
          <w:tcPr>
            <w:tcW w:w="3534" w:type="dxa"/>
          </w:tcPr>
          <w:p w14:paraId="7B98CC84" w14:textId="14743B70" w:rsidR="00E5718A" w:rsidRPr="00FF4A18" w:rsidRDefault="00E5718A" w:rsidP="00E5718A">
            <w:pPr>
              <w:rPr>
                <w:rFonts w:ascii="Times New Roman" w:hAnsi="Times New Roman" w:cs="Times New Roman"/>
                <w:sz w:val="24"/>
                <w:szCs w:val="24"/>
                <w:lang w:val="ro-RO"/>
              </w:rPr>
            </w:pPr>
            <w:r w:rsidRPr="00FF4A18">
              <w:rPr>
                <w:rFonts w:ascii="Times New Roman" w:eastAsia="Times New Roman" w:hAnsi="Times New Roman" w:cs="Times New Roman"/>
                <w:sz w:val="24"/>
                <w:szCs w:val="24"/>
                <w:lang w:val="ro-RO"/>
              </w:rPr>
              <w:t>Inhibitor non-nucleozidic al reverstranscriptazei</w:t>
            </w:r>
          </w:p>
        </w:tc>
        <w:tc>
          <w:tcPr>
            <w:tcW w:w="1243" w:type="dxa"/>
          </w:tcPr>
          <w:p w14:paraId="2FEAD7F2" w14:textId="328B0CE9" w:rsidR="00E5718A" w:rsidRPr="00E36DD1" w:rsidRDefault="00E5718A" w:rsidP="00E5718A">
            <w:pPr>
              <w:rPr>
                <w:rFonts w:ascii="Times New Roman" w:hAnsi="Times New Roman" w:cs="Times New Roman"/>
                <w:b/>
                <w:sz w:val="24"/>
                <w:szCs w:val="24"/>
                <w:lang w:val="ro-RO"/>
              </w:rPr>
            </w:pPr>
            <w:r>
              <w:rPr>
                <w:rFonts w:ascii="Times New Roman" w:hAnsi="Times New Roman" w:cs="Times New Roman"/>
                <w:b/>
                <w:sz w:val="24"/>
                <w:szCs w:val="24"/>
                <w:lang w:val="ro-RO"/>
              </w:rPr>
              <w:t>VHB</w:t>
            </w:r>
          </w:p>
        </w:tc>
        <w:tc>
          <w:tcPr>
            <w:tcW w:w="3298" w:type="dxa"/>
          </w:tcPr>
          <w:p w14:paraId="5F6B24D2" w14:textId="1B7B0F07" w:rsidR="00E5718A" w:rsidRPr="00E36DD1" w:rsidRDefault="00E5718A" w:rsidP="00E5718A">
            <w:pPr>
              <w:rPr>
                <w:rFonts w:ascii="Times New Roman" w:hAnsi="Times New Roman" w:cs="Times New Roman"/>
                <w:sz w:val="24"/>
                <w:szCs w:val="24"/>
                <w:lang w:val="ro-RO"/>
              </w:rPr>
            </w:pPr>
            <w:r w:rsidRPr="00F50160">
              <w:rPr>
                <w:rFonts w:ascii="Times New Roman" w:hAnsi="Times New Roman" w:cs="Times New Roman"/>
                <w:sz w:val="24"/>
                <w:szCs w:val="24"/>
                <w:lang w:val="ro-RO"/>
              </w:rPr>
              <w:t>Virusul hepatitei B</w:t>
            </w:r>
          </w:p>
        </w:tc>
      </w:tr>
      <w:tr w:rsidR="00E5718A" w:rsidRPr="00FF4A18" w14:paraId="5CAA8DCA" w14:textId="77777777" w:rsidTr="00ED767E">
        <w:tc>
          <w:tcPr>
            <w:tcW w:w="1419" w:type="dxa"/>
          </w:tcPr>
          <w:p w14:paraId="71BF927D" w14:textId="4A18E731" w:rsidR="00E5718A" w:rsidRPr="00FF4A18" w:rsidRDefault="00E5718A" w:rsidP="00E5718A">
            <w:pPr>
              <w:rPr>
                <w:rFonts w:ascii="Times New Roman" w:hAnsi="Times New Roman" w:cs="Times New Roman"/>
                <w:sz w:val="24"/>
                <w:szCs w:val="24"/>
                <w:lang w:val="ro-RO"/>
              </w:rPr>
            </w:pPr>
            <w:r w:rsidRPr="00FF4A18">
              <w:rPr>
                <w:rFonts w:ascii="Times New Roman" w:hAnsi="Times New Roman" w:cs="Times New Roman"/>
                <w:b/>
                <w:sz w:val="24"/>
                <w:szCs w:val="24"/>
                <w:lang w:val="ro-RO"/>
              </w:rPr>
              <w:t>ITS</w:t>
            </w:r>
          </w:p>
        </w:tc>
        <w:tc>
          <w:tcPr>
            <w:tcW w:w="3534" w:type="dxa"/>
          </w:tcPr>
          <w:p w14:paraId="5D63C96F" w14:textId="386A22C9" w:rsidR="00E5718A" w:rsidRPr="00FF4A18" w:rsidRDefault="00E5718A" w:rsidP="00E5718A">
            <w:pPr>
              <w:rPr>
                <w:rFonts w:ascii="Times New Roman" w:hAnsi="Times New Roman" w:cs="Times New Roman"/>
                <w:sz w:val="24"/>
                <w:szCs w:val="24"/>
                <w:lang w:val="ro-RO"/>
              </w:rPr>
            </w:pPr>
            <w:r w:rsidRPr="00FF4A18">
              <w:rPr>
                <w:rFonts w:ascii="Times New Roman" w:hAnsi="Times New Roman" w:cs="Times New Roman"/>
                <w:sz w:val="24"/>
                <w:szCs w:val="24"/>
                <w:lang w:val="ro-RO"/>
              </w:rPr>
              <w:t>Infecții cu transmitere sexuală</w:t>
            </w:r>
          </w:p>
        </w:tc>
        <w:tc>
          <w:tcPr>
            <w:tcW w:w="1243" w:type="dxa"/>
          </w:tcPr>
          <w:p w14:paraId="58338343" w14:textId="5AFC44DA" w:rsidR="00E5718A" w:rsidRPr="00FF4A18" w:rsidRDefault="00E5718A" w:rsidP="00E5718A">
            <w:pPr>
              <w:rPr>
                <w:rFonts w:ascii="Times New Roman" w:hAnsi="Times New Roman" w:cs="Times New Roman"/>
                <w:b/>
                <w:sz w:val="24"/>
                <w:szCs w:val="24"/>
                <w:lang w:val="ro-RO"/>
              </w:rPr>
            </w:pPr>
            <w:r>
              <w:rPr>
                <w:rFonts w:ascii="Times New Roman" w:hAnsi="Times New Roman" w:cs="Times New Roman"/>
                <w:b/>
                <w:sz w:val="24"/>
                <w:szCs w:val="24"/>
                <w:lang w:val="ro-RO"/>
              </w:rPr>
              <w:t>VHC</w:t>
            </w:r>
          </w:p>
        </w:tc>
        <w:tc>
          <w:tcPr>
            <w:tcW w:w="3298" w:type="dxa"/>
          </w:tcPr>
          <w:p w14:paraId="4B3F764F" w14:textId="1AEA39B6" w:rsidR="00E5718A" w:rsidRPr="00FF4A18" w:rsidRDefault="00E5718A" w:rsidP="00E5718A">
            <w:pPr>
              <w:rPr>
                <w:rFonts w:ascii="Times New Roman" w:hAnsi="Times New Roman" w:cs="Times New Roman"/>
                <w:sz w:val="24"/>
                <w:szCs w:val="24"/>
                <w:lang w:val="ro-RO"/>
              </w:rPr>
            </w:pPr>
            <w:r w:rsidRPr="00F50160">
              <w:rPr>
                <w:rFonts w:ascii="Times New Roman" w:hAnsi="Times New Roman" w:cs="Times New Roman"/>
                <w:sz w:val="24"/>
                <w:szCs w:val="24"/>
                <w:lang w:val="ro-RO"/>
              </w:rPr>
              <w:t xml:space="preserve">Virusul hepatitei </w:t>
            </w:r>
            <w:r>
              <w:rPr>
                <w:rFonts w:ascii="Times New Roman" w:hAnsi="Times New Roman" w:cs="Times New Roman"/>
                <w:sz w:val="24"/>
                <w:szCs w:val="24"/>
                <w:lang w:val="ro-RO"/>
              </w:rPr>
              <w:t>C</w:t>
            </w:r>
          </w:p>
        </w:tc>
      </w:tr>
      <w:tr w:rsidR="00E5718A" w:rsidRPr="00FF4A18" w14:paraId="6907A7DF" w14:textId="77777777" w:rsidTr="00ED767E">
        <w:tc>
          <w:tcPr>
            <w:tcW w:w="1419" w:type="dxa"/>
          </w:tcPr>
          <w:p w14:paraId="7C3C20BE" w14:textId="1D94FCDB" w:rsidR="00E5718A" w:rsidRPr="00FF4A18" w:rsidRDefault="00E5718A" w:rsidP="00E5718A">
            <w:pPr>
              <w:rPr>
                <w:rFonts w:ascii="Times New Roman" w:hAnsi="Times New Roman" w:cs="Times New Roman"/>
                <w:b/>
                <w:sz w:val="24"/>
                <w:szCs w:val="24"/>
                <w:lang w:val="ro-RO"/>
              </w:rPr>
            </w:pPr>
            <w:r w:rsidRPr="00FF4A18">
              <w:rPr>
                <w:rFonts w:ascii="Times New Roman" w:eastAsia="Times New Roman" w:hAnsi="Times New Roman" w:cs="Times New Roman"/>
                <w:b/>
                <w:color w:val="000000"/>
                <w:sz w:val="24"/>
                <w:szCs w:val="24"/>
                <w:lang w:val="ro-RO"/>
              </w:rPr>
              <w:t>ÎV</w:t>
            </w:r>
          </w:p>
        </w:tc>
        <w:tc>
          <w:tcPr>
            <w:tcW w:w="3534" w:type="dxa"/>
          </w:tcPr>
          <w:p w14:paraId="29C11E66" w14:textId="26B4BEC8" w:rsidR="00E5718A" w:rsidRPr="00E5718A" w:rsidRDefault="00E5718A" w:rsidP="00E5718A">
            <w:pP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Încărcătură virală</w:t>
            </w:r>
          </w:p>
        </w:tc>
        <w:tc>
          <w:tcPr>
            <w:tcW w:w="1243" w:type="dxa"/>
          </w:tcPr>
          <w:p w14:paraId="70B7EED1" w14:textId="744E6280" w:rsidR="00E5718A" w:rsidRDefault="00E5718A" w:rsidP="00E5718A">
            <w:pPr>
              <w:rPr>
                <w:rFonts w:ascii="Times New Roman" w:hAnsi="Times New Roman" w:cs="Times New Roman"/>
                <w:b/>
                <w:sz w:val="24"/>
                <w:szCs w:val="24"/>
                <w:lang w:val="ro-RO"/>
              </w:rPr>
            </w:pPr>
          </w:p>
        </w:tc>
        <w:tc>
          <w:tcPr>
            <w:tcW w:w="3298" w:type="dxa"/>
          </w:tcPr>
          <w:p w14:paraId="5B51B7DE" w14:textId="5D7533BB" w:rsidR="00E5718A" w:rsidRPr="00F50160" w:rsidRDefault="00E5718A" w:rsidP="00E5718A">
            <w:pPr>
              <w:rPr>
                <w:rFonts w:ascii="Times New Roman" w:hAnsi="Times New Roman" w:cs="Times New Roman"/>
                <w:sz w:val="24"/>
                <w:szCs w:val="24"/>
                <w:lang w:val="ro-RO"/>
              </w:rPr>
            </w:pPr>
          </w:p>
        </w:tc>
      </w:tr>
    </w:tbl>
    <w:p w14:paraId="1F470544" w14:textId="77777777" w:rsidR="007F009A" w:rsidRPr="007F009A" w:rsidRDefault="007F009A" w:rsidP="0079310C">
      <w:pPr>
        <w:rPr>
          <w:lang w:val="ro-RO"/>
        </w:rPr>
      </w:pPr>
    </w:p>
    <w:p w14:paraId="7E575B00" w14:textId="77777777" w:rsidR="009069DD" w:rsidRPr="00FF4A18" w:rsidRDefault="009069DD" w:rsidP="0079310C">
      <w:pPr>
        <w:pStyle w:val="Heading1"/>
        <w:spacing w:after="0"/>
        <w:rPr>
          <w:sz w:val="24"/>
          <w:szCs w:val="24"/>
          <w:lang w:val="ro-RO"/>
        </w:rPr>
      </w:pPr>
      <w:bookmarkStart w:id="14" w:name="_Toc194930659"/>
      <w:r w:rsidRPr="00FF4A18">
        <w:rPr>
          <w:sz w:val="24"/>
          <w:szCs w:val="24"/>
          <w:lang w:val="ro-RO"/>
        </w:rPr>
        <w:t>SUMARUL RECOMANDĂRILOR</w:t>
      </w:r>
      <w:bookmarkEnd w:id="14"/>
    </w:p>
    <w:p w14:paraId="784B1C3D" w14:textId="77777777" w:rsidR="00E72F6B" w:rsidRPr="00FF4A18" w:rsidRDefault="00E72F6B" w:rsidP="0079310C">
      <w:pPr>
        <w:rPr>
          <w:rFonts w:ascii="Times New Roman" w:hAnsi="Times New Roman" w:cs="Times New Roman"/>
          <w:sz w:val="24"/>
          <w:szCs w:val="24"/>
          <w:lang w:val="ro-RO"/>
        </w:rPr>
      </w:pPr>
    </w:p>
    <w:p w14:paraId="74873922" w14:textId="764A8D9B" w:rsidR="009069DD" w:rsidRPr="00FF4A18" w:rsidRDefault="009069DD" w:rsidP="0079310C">
      <w:pPr>
        <w:numPr>
          <w:ilvl w:val="0"/>
          <w:numId w:val="31"/>
        </w:numPr>
        <w:spacing w:after="160"/>
        <w:ind w:left="-142" w:hanging="284"/>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Profilaxia primară a </w:t>
      </w:r>
      <w:r w:rsidR="00AA54B6" w:rsidRPr="00FF4A18">
        <w:rPr>
          <w:rFonts w:ascii="Times New Roman" w:eastAsia="Times New Roman" w:hAnsi="Times New Roman" w:cs="Times New Roman"/>
          <w:sz w:val="24"/>
          <w:szCs w:val="24"/>
          <w:lang w:val="ro-RO"/>
        </w:rPr>
        <w:t>infecției</w:t>
      </w:r>
      <w:r w:rsidRPr="00FF4A18">
        <w:rPr>
          <w:rFonts w:ascii="Times New Roman" w:eastAsia="Times New Roman" w:hAnsi="Times New Roman" w:cs="Times New Roman"/>
          <w:sz w:val="24"/>
          <w:szCs w:val="24"/>
          <w:lang w:val="ro-RO"/>
        </w:rPr>
        <w:t xml:space="preserve"> cu HIV vizează: identificarea grupurilor de risc în rândurile </w:t>
      </w:r>
      <w:r w:rsidR="00AA54B6" w:rsidRPr="00FF4A18">
        <w:rPr>
          <w:rFonts w:ascii="Times New Roman" w:eastAsia="Times New Roman" w:hAnsi="Times New Roman" w:cs="Times New Roman"/>
          <w:sz w:val="24"/>
          <w:szCs w:val="24"/>
          <w:lang w:val="ro-RO"/>
        </w:rPr>
        <w:t>populației</w:t>
      </w:r>
      <w:r w:rsidRPr="00FF4A18">
        <w:rPr>
          <w:rFonts w:ascii="Times New Roman" w:eastAsia="Times New Roman" w:hAnsi="Times New Roman" w:cs="Times New Roman"/>
          <w:sz w:val="24"/>
          <w:szCs w:val="24"/>
          <w:lang w:val="ro-RO"/>
        </w:rPr>
        <w:t xml:space="preserve"> (PCDI și partenerii lor, LS și clienții lor, BSB), modul de </w:t>
      </w:r>
      <w:r w:rsidR="00AA54B6" w:rsidRPr="00FF4A18">
        <w:rPr>
          <w:rFonts w:ascii="Times New Roman" w:eastAsia="Times New Roman" w:hAnsi="Times New Roman" w:cs="Times New Roman"/>
          <w:sz w:val="24"/>
          <w:szCs w:val="24"/>
          <w:lang w:val="ro-RO"/>
        </w:rPr>
        <w:t>viață</w:t>
      </w:r>
      <w:r w:rsidRPr="00FF4A18">
        <w:rPr>
          <w:rFonts w:ascii="Times New Roman" w:eastAsia="Times New Roman" w:hAnsi="Times New Roman" w:cs="Times New Roman"/>
          <w:sz w:val="24"/>
          <w:szCs w:val="24"/>
          <w:lang w:val="ro-RO"/>
        </w:rPr>
        <w:t xml:space="preserve"> care creează premise pentru infectarea cu HIV; combaterea </w:t>
      </w:r>
      <w:r w:rsidR="00AA54B6" w:rsidRPr="00FF4A18">
        <w:rPr>
          <w:rFonts w:ascii="Times New Roman" w:eastAsia="Times New Roman" w:hAnsi="Times New Roman" w:cs="Times New Roman"/>
          <w:sz w:val="24"/>
          <w:szCs w:val="24"/>
          <w:lang w:val="ro-RO"/>
        </w:rPr>
        <w:t>și</w:t>
      </w:r>
      <w:r w:rsidRPr="00FF4A18">
        <w:rPr>
          <w:rFonts w:ascii="Times New Roman" w:eastAsia="Times New Roman" w:hAnsi="Times New Roman" w:cs="Times New Roman"/>
          <w:sz w:val="24"/>
          <w:szCs w:val="24"/>
          <w:lang w:val="ro-RO"/>
        </w:rPr>
        <w:t xml:space="preserve"> corectarea factorilor de risc de infectare (utilizarea drogurilor injectabile</w:t>
      </w:r>
      <w:r w:rsidR="001759D6">
        <w:rPr>
          <w:rFonts w:ascii="Times New Roman" w:eastAsia="Times New Roman" w:hAnsi="Times New Roman" w:cs="Times New Roman"/>
          <w:sz w:val="24"/>
          <w:szCs w:val="24"/>
          <w:lang w:val="ro-RO"/>
        </w:rPr>
        <w:t xml:space="preserve"> folosind echipament nesteril</w:t>
      </w:r>
      <w:r w:rsidRPr="00FF4A18">
        <w:rPr>
          <w:rFonts w:ascii="Times New Roman" w:eastAsia="Times New Roman" w:hAnsi="Times New Roman" w:cs="Times New Roman"/>
          <w:sz w:val="24"/>
          <w:szCs w:val="24"/>
          <w:lang w:val="ro-RO"/>
        </w:rPr>
        <w:t xml:space="preserve">, </w:t>
      </w:r>
      <w:r w:rsidR="00AA54B6" w:rsidRPr="00FF4A18">
        <w:rPr>
          <w:rFonts w:ascii="Times New Roman" w:eastAsia="Times New Roman" w:hAnsi="Times New Roman" w:cs="Times New Roman"/>
          <w:sz w:val="24"/>
          <w:szCs w:val="24"/>
          <w:lang w:val="ro-RO"/>
        </w:rPr>
        <w:t>relațiile</w:t>
      </w:r>
      <w:r w:rsidRPr="00FF4A18">
        <w:rPr>
          <w:rFonts w:ascii="Times New Roman" w:eastAsia="Times New Roman" w:hAnsi="Times New Roman" w:cs="Times New Roman"/>
          <w:sz w:val="24"/>
          <w:szCs w:val="24"/>
          <w:lang w:val="ro-RO"/>
        </w:rPr>
        <w:t xml:space="preserve"> sexuale neprotejate cu parteneri multipli, prestarea serviciilor sexuale fără măsuri de </w:t>
      </w:r>
      <w:r w:rsidR="0057297C" w:rsidRPr="00FF4A18">
        <w:rPr>
          <w:rFonts w:ascii="Times New Roman" w:eastAsia="Times New Roman" w:hAnsi="Times New Roman" w:cs="Times New Roman"/>
          <w:sz w:val="24"/>
          <w:szCs w:val="24"/>
          <w:lang w:val="ro-RO"/>
        </w:rPr>
        <w:t>protecție</w:t>
      </w:r>
      <w:r w:rsidRPr="00FF4A18">
        <w:rPr>
          <w:rFonts w:ascii="Times New Roman" w:eastAsia="Times New Roman" w:hAnsi="Times New Roman" w:cs="Times New Roman"/>
          <w:sz w:val="24"/>
          <w:szCs w:val="24"/>
          <w:lang w:val="ro-RO"/>
        </w:rPr>
        <w:t xml:space="preserve">, practicarea sexului neprotejat de către </w:t>
      </w:r>
      <w:r w:rsidR="0057297C" w:rsidRPr="00FF4A18">
        <w:rPr>
          <w:rFonts w:ascii="Times New Roman" w:eastAsia="Times New Roman" w:hAnsi="Times New Roman" w:cs="Times New Roman"/>
          <w:sz w:val="24"/>
          <w:szCs w:val="24"/>
          <w:lang w:val="ro-RO"/>
        </w:rPr>
        <w:t>bărbați</w:t>
      </w:r>
      <w:r w:rsidR="001759D6">
        <w:rPr>
          <w:rFonts w:ascii="Times New Roman" w:eastAsia="Times New Roman" w:hAnsi="Times New Roman" w:cs="Times New Roman"/>
          <w:sz w:val="24"/>
          <w:szCs w:val="24"/>
          <w:lang w:val="ro-RO"/>
        </w:rPr>
        <w:t>i care întrețin relații sexuale</w:t>
      </w:r>
      <w:r w:rsidRPr="00FF4A18">
        <w:rPr>
          <w:rFonts w:ascii="Times New Roman" w:eastAsia="Times New Roman" w:hAnsi="Times New Roman" w:cs="Times New Roman"/>
          <w:sz w:val="24"/>
          <w:szCs w:val="24"/>
          <w:lang w:val="ro-RO"/>
        </w:rPr>
        <w:t xml:space="preserve"> cu </w:t>
      </w:r>
      <w:r w:rsidR="0057297C" w:rsidRPr="00FF4A18">
        <w:rPr>
          <w:rFonts w:ascii="Times New Roman" w:eastAsia="Times New Roman" w:hAnsi="Times New Roman" w:cs="Times New Roman"/>
          <w:sz w:val="24"/>
          <w:szCs w:val="24"/>
          <w:lang w:val="ro-RO"/>
        </w:rPr>
        <w:t>bărbați</w:t>
      </w:r>
      <w:r w:rsidRPr="00FF4A18">
        <w:rPr>
          <w:rFonts w:ascii="Times New Roman" w:eastAsia="Times New Roman" w:hAnsi="Times New Roman" w:cs="Times New Roman"/>
          <w:sz w:val="24"/>
          <w:szCs w:val="24"/>
          <w:lang w:val="ro-RO"/>
        </w:rPr>
        <w:t>).</w:t>
      </w:r>
    </w:p>
    <w:p w14:paraId="02A7B9A1" w14:textId="4C8B3858" w:rsidR="009069DD" w:rsidRPr="00FF4A18" w:rsidRDefault="009069DD" w:rsidP="0079310C">
      <w:pPr>
        <w:numPr>
          <w:ilvl w:val="0"/>
          <w:numId w:val="31"/>
        </w:numPr>
        <w:spacing w:after="160"/>
        <w:ind w:left="-142" w:hanging="284"/>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PrEP este indicat persoanelor care prezintă unul sau mai mulți factori de risc substanțial de infectare cu HIV înregistrați în ultimele șase luni, descriși în c</w:t>
      </w:r>
      <w:r w:rsidR="00CC59C2" w:rsidRPr="00FF4A18">
        <w:rPr>
          <w:rFonts w:ascii="Times New Roman" w:eastAsia="Times New Roman" w:hAnsi="Times New Roman" w:cs="Times New Roman"/>
          <w:sz w:val="24"/>
          <w:szCs w:val="24"/>
          <w:lang w:val="ro-RO"/>
        </w:rPr>
        <w:t>aseta 1</w:t>
      </w:r>
      <w:r w:rsidRPr="00FF4A18">
        <w:rPr>
          <w:rFonts w:ascii="Times New Roman" w:eastAsia="Times New Roman" w:hAnsi="Times New Roman" w:cs="Times New Roman"/>
          <w:sz w:val="24"/>
          <w:szCs w:val="24"/>
          <w:lang w:val="ro-RO"/>
        </w:rPr>
        <w:t xml:space="preserve"> și la solicitarea persoanei care consideră că are </w:t>
      </w:r>
      <w:r w:rsidR="00CC59C2" w:rsidRPr="00FF4A18">
        <w:rPr>
          <w:rFonts w:ascii="Times New Roman" w:eastAsia="Times New Roman" w:hAnsi="Times New Roman" w:cs="Times New Roman"/>
          <w:sz w:val="24"/>
          <w:szCs w:val="24"/>
          <w:lang w:val="ro-RO"/>
        </w:rPr>
        <w:t>un anumit</w:t>
      </w:r>
      <w:r w:rsidRPr="00FF4A18">
        <w:rPr>
          <w:rFonts w:ascii="Times New Roman" w:eastAsia="Times New Roman" w:hAnsi="Times New Roman" w:cs="Times New Roman"/>
          <w:sz w:val="24"/>
          <w:szCs w:val="24"/>
          <w:lang w:val="ro-RO"/>
        </w:rPr>
        <w:t xml:space="preserve"> risc.</w:t>
      </w:r>
    </w:p>
    <w:p w14:paraId="7788F4BB" w14:textId="77777777" w:rsidR="009069DD" w:rsidRPr="00FF4A18" w:rsidRDefault="009069DD" w:rsidP="0079310C">
      <w:pPr>
        <w:numPr>
          <w:ilvl w:val="0"/>
          <w:numId w:val="31"/>
        </w:numPr>
        <w:spacing w:after="160"/>
        <w:ind w:left="-142" w:hanging="284"/>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Testarea la HIV se efectuează în aceeași zi în care persoana s-a adresat pentru PrEP, conform algoritmului național de testare la HIV.</w:t>
      </w:r>
    </w:p>
    <w:p w14:paraId="5C21A052" w14:textId="2EBB2DE7" w:rsidR="009069DD" w:rsidRPr="00FF4A18" w:rsidRDefault="00D80115" w:rsidP="0079310C">
      <w:pPr>
        <w:numPr>
          <w:ilvl w:val="0"/>
          <w:numId w:val="31"/>
        </w:numPr>
        <w:spacing w:after="160"/>
        <w:ind w:left="-142" w:hanging="284"/>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Pe</w:t>
      </w:r>
      <w:r w:rsidR="009069DD" w:rsidRPr="00FF4A18">
        <w:rPr>
          <w:rFonts w:ascii="Times New Roman" w:eastAsia="Times New Roman" w:hAnsi="Times New Roman" w:cs="Times New Roman"/>
          <w:sz w:val="24"/>
          <w:szCs w:val="24"/>
          <w:lang w:val="ro-RO"/>
        </w:rPr>
        <w:t xml:space="preserve">rsoanele eligibile pentru PrEP vor fi investigate paraclinic </w:t>
      </w:r>
      <w:r w:rsidRPr="00FF4A18">
        <w:rPr>
          <w:rFonts w:ascii="Times New Roman" w:eastAsia="Times New Roman" w:hAnsi="Times New Roman" w:cs="Times New Roman"/>
          <w:sz w:val="24"/>
          <w:szCs w:val="24"/>
          <w:lang w:val="ro-RO"/>
        </w:rPr>
        <w:t>până</w:t>
      </w:r>
      <w:r w:rsidR="009069DD" w:rsidRPr="00FF4A18">
        <w:rPr>
          <w:rFonts w:ascii="Times New Roman" w:eastAsia="Times New Roman" w:hAnsi="Times New Roman" w:cs="Times New Roman"/>
          <w:sz w:val="24"/>
          <w:szCs w:val="24"/>
          <w:lang w:val="ro-RO"/>
        </w:rPr>
        <w:t xml:space="preserve"> </w:t>
      </w:r>
      <w:r w:rsidRPr="00FF4A18">
        <w:rPr>
          <w:rFonts w:ascii="Times New Roman" w:eastAsia="Times New Roman" w:hAnsi="Times New Roman" w:cs="Times New Roman"/>
          <w:sz w:val="24"/>
          <w:szCs w:val="24"/>
          <w:lang w:val="ro-RO"/>
        </w:rPr>
        <w:t>la</w:t>
      </w:r>
      <w:r w:rsidR="009069DD" w:rsidRPr="00FF4A18">
        <w:rPr>
          <w:rFonts w:ascii="Times New Roman" w:eastAsia="Times New Roman" w:hAnsi="Times New Roman" w:cs="Times New Roman"/>
          <w:sz w:val="24"/>
          <w:szCs w:val="24"/>
          <w:lang w:val="ro-RO"/>
        </w:rPr>
        <w:t xml:space="preserve"> inițierea PrEP în conformitate cu recomandările stabilite.</w:t>
      </w:r>
    </w:p>
    <w:p w14:paraId="11105A69" w14:textId="40A64AB5" w:rsidR="009069DD" w:rsidRPr="00FF4A18" w:rsidRDefault="009069DD" w:rsidP="0079310C">
      <w:pPr>
        <w:numPr>
          <w:ilvl w:val="0"/>
          <w:numId w:val="31"/>
        </w:numPr>
        <w:spacing w:after="160"/>
        <w:ind w:left="-142" w:hanging="284"/>
        <w:contextualSpacing/>
        <w:jc w:val="both"/>
        <w:rPr>
          <w:rFonts w:ascii="Times New Roman" w:eastAsia="Times New Roman" w:hAnsi="Times New Roman" w:cs="Times New Roman"/>
          <w:sz w:val="24"/>
          <w:szCs w:val="24"/>
          <w:lang w:val="ro-RO"/>
        </w:rPr>
      </w:pPr>
      <w:r w:rsidRPr="00E36DD1">
        <w:rPr>
          <w:rFonts w:ascii="Times New Roman" w:eastAsia="Times New Roman" w:hAnsi="Times New Roman" w:cs="Times New Roman"/>
          <w:sz w:val="24"/>
          <w:szCs w:val="24"/>
          <w:lang w:val="ro-RO"/>
        </w:rPr>
        <w:t>PrEP zilnică se</w:t>
      </w:r>
      <w:r w:rsidRPr="00FF4A18">
        <w:rPr>
          <w:rFonts w:ascii="Times New Roman" w:eastAsia="Times New Roman" w:hAnsi="Times New Roman" w:cs="Times New Roman"/>
          <w:sz w:val="24"/>
          <w:szCs w:val="24"/>
          <w:lang w:val="ro-RO"/>
        </w:rPr>
        <w:t xml:space="preserve"> va indica la toate categoriile de beneficiari care </w:t>
      </w:r>
      <w:r w:rsidR="00D80115" w:rsidRPr="00FF4A18">
        <w:rPr>
          <w:rFonts w:ascii="Times New Roman" w:eastAsia="Times New Roman" w:hAnsi="Times New Roman" w:cs="Times New Roman"/>
          <w:sz w:val="24"/>
          <w:szCs w:val="24"/>
          <w:lang w:val="ro-RO"/>
        </w:rPr>
        <w:t>sunt eligibile</w:t>
      </w:r>
      <w:r w:rsidRPr="00FF4A18">
        <w:rPr>
          <w:rFonts w:ascii="Times New Roman" w:eastAsia="Times New Roman" w:hAnsi="Times New Roman" w:cs="Times New Roman"/>
          <w:sz w:val="24"/>
          <w:szCs w:val="24"/>
          <w:lang w:val="ro-RO"/>
        </w:rPr>
        <w:t>.</w:t>
      </w:r>
    </w:p>
    <w:p w14:paraId="3B6921D8" w14:textId="24AEB4D7" w:rsidR="009069DD" w:rsidRPr="00FF4A18" w:rsidRDefault="009069DD" w:rsidP="0079310C">
      <w:pPr>
        <w:numPr>
          <w:ilvl w:val="0"/>
          <w:numId w:val="31"/>
        </w:numPr>
        <w:spacing w:after="160"/>
        <w:ind w:left="-142" w:hanging="284"/>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lastRenderedPageBreak/>
        <w:t>Pentru a atinge nivelul protector a</w:t>
      </w:r>
      <w:r w:rsidR="00D80115" w:rsidRPr="00FF4A18">
        <w:rPr>
          <w:rFonts w:ascii="Times New Roman" w:eastAsia="Times New Roman" w:hAnsi="Times New Roman" w:cs="Times New Roman"/>
          <w:sz w:val="24"/>
          <w:szCs w:val="24"/>
          <w:lang w:val="ro-RO"/>
        </w:rPr>
        <w:t>l</w:t>
      </w:r>
      <w:r w:rsidRPr="00FF4A18">
        <w:rPr>
          <w:rFonts w:ascii="Times New Roman" w:eastAsia="Times New Roman" w:hAnsi="Times New Roman" w:cs="Times New Roman"/>
          <w:sz w:val="24"/>
          <w:szCs w:val="24"/>
          <w:lang w:val="ro-RO"/>
        </w:rPr>
        <w:t xml:space="preserve"> concentrației medicamentului în sânge și țesuturi, sunt necesare minimum 7 zile. Din acest motiv, utilizarea prezervativului pentru prevenirea infecției cu HIV este necesară timp de șapte zile de la debutul PrEP.</w:t>
      </w:r>
    </w:p>
    <w:p w14:paraId="14A69363" w14:textId="342637BB" w:rsidR="009069DD" w:rsidRPr="00FF4A18" w:rsidRDefault="009069DD" w:rsidP="0079310C">
      <w:pPr>
        <w:numPr>
          <w:ilvl w:val="0"/>
          <w:numId w:val="31"/>
        </w:numPr>
        <w:spacing w:after="160"/>
        <w:ind w:left="-142" w:hanging="284"/>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PrEP situațională se va indica doar la BSB care: au relații sexuale rare (în medie, mai puțin de 2 ori pe săptămână); își pot planifica relațiile sexuale cu cel puțin 2 ore în avans sau pot întârzia relațiile sexuale cu cel puțin 2 ore.</w:t>
      </w:r>
    </w:p>
    <w:p w14:paraId="55710C50" w14:textId="77777777" w:rsidR="009069DD" w:rsidRPr="00FF4A18" w:rsidRDefault="009069DD" w:rsidP="0079310C">
      <w:pPr>
        <w:numPr>
          <w:ilvl w:val="0"/>
          <w:numId w:val="31"/>
        </w:numPr>
        <w:spacing w:after="160"/>
        <w:ind w:left="0" w:hanging="426"/>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Persoanele care urmează PrEP vor fi monitorizate și investigate pe parcursul tratamentului conform recomandărilor stabilite.</w:t>
      </w:r>
    </w:p>
    <w:p w14:paraId="6CF2409C" w14:textId="63231742" w:rsidR="009069DD" w:rsidRPr="00FF4A18" w:rsidRDefault="009069DD" w:rsidP="0079310C">
      <w:pPr>
        <w:numPr>
          <w:ilvl w:val="0"/>
          <w:numId w:val="31"/>
        </w:numPr>
        <w:spacing w:after="160"/>
        <w:ind w:left="0" w:hanging="426"/>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PrEP este foarte sigur</w:t>
      </w:r>
      <w:r w:rsidR="00E73C30">
        <w:rPr>
          <w:rFonts w:ascii="Times New Roman" w:eastAsia="Times New Roman" w:hAnsi="Times New Roman" w:cs="Times New Roman"/>
          <w:sz w:val="24"/>
          <w:szCs w:val="24"/>
          <w:lang w:val="ro-RO"/>
        </w:rPr>
        <w:t>ă</w:t>
      </w:r>
      <w:r w:rsidRPr="00FF4A18">
        <w:rPr>
          <w:rFonts w:ascii="Times New Roman" w:eastAsia="Times New Roman" w:hAnsi="Times New Roman" w:cs="Times New Roman"/>
          <w:sz w:val="24"/>
          <w:szCs w:val="24"/>
          <w:lang w:val="ro-RO"/>
        </w:rPr>
        <w:t>, fără efecte secundare pentru 90% dintre utilizatori. Aproximativ 10% dintre persoanele care inițiază PrEP vor avea unele efecte secundare minore pe termen scurt.</w:t>
      </w:r>
    </w:p>
    <w:p w14:paraId="24A5A1ED" w14:textId="551BBC4E" w:rsidR="009069DD" w:rsidRPr="00FF4A18" w:rsidRDefault="009069DD" w:rsidP="0079310C">
      <w:pPr>
        <w:numPr>
          <w:ilvl w:val="0"/>
          <w:numId w:val="31"/>
        </w:numPr>
        <w:spacing w:after="160"/>
        <w:ind w:left="0" w:hanging="426"/>
        <w:contextualSpacing/>
        <w:jc w:val="both"/>
        <w:rPr>
          <w:rFonts w:ascii="Times New Roman" w:eastAsia="Times New Roman" w:hAnsi="Times New Roman" w:cs="Times New Roman"/>
          <w:sz w:val="24"/>
          <w:szCs w:val="24"/>
          <w:lang w:val="ro-RO"/>
        </w:rPr>
      </w:pPr>
      <w:r w:rsidRPr="00E36DD1">
        <w:rPr>
          <w:rFonts w:ascii="Times New Roman" w:eastAsia="Times New Roman" w:hAnsi="Times New Roman" w:cs="Times New Roman"/>
          <w:sz w:val="24"/>
          <w:szCs w:val="24"/>
          <w:lang w:val="ro-RO"/>
        </w:rPr>
        <w:t>PrEPZ p</w:t>
      </w:r>
      <w:r w:rsidRPr="00FF4A18">
        <w:rPr>
          <w:rFonts w:ascii="Times New Roman" w:eastAsia="Times New Roman" w:hAnsi="Times New Roman" w:cs="Times New Roman"/>
          <w:sz w:val="24"/>
          <w:szCs w:val="24"/>
          <w:lang w:val="ro-RO"/>
        </w:rPr>
        <w:t xml:space="preserve">oate fi stopat peste </w:t>
      </w:r>
      <w:r w:rsidR="00637460" w:rsidRPr="00FF4A18">
        <w:rPr>
          <w:rFonts w:ascii="Times New Roman" w:eastAsia="Times New Roman" w:hAnsi="Times New Roman" w:cs="Times New Roman"/>
          <w:sz w:val="24"/>
          <w:szCs w:val="24"/>
          <w:lang w:val="ro-RO"/>
        </w:rPr>
        <w:t>șapte</w:t>
      </w:r>
      <w:r w:rsidRPr="00FF4A18">
        <w:rPr>
          <w:rFonts w:ascii="Times New Roman" w:eastAsia="Times New Roman" w:hAnsi="Times New Roman" w:cs="Times New Roman"/>
          <w:sz w:val="24"/>
          <w:szCs w:val="24"/>
          <w:lang w:val="ro-RO"/>
        </w:rPr>
        <w:t xml:space="preserve"> zile de la ultima expunere posibilă la HIV, iar PrEPS - peste două zile de la ultima expunere.</w:t>
      </w:r>
    </w:p>
    <w:p w14:paraId="0141C151" w14:textId="6AB78706" w:rsidR="009069DD" w:rsidRPr="00FF4A18" w:rsidRDefault="009069DD" w:rsidP="0079310C">
      <w:pPr>
        <w:numPr>
          <w:ilvl w:val="0"/>
          <w:numId w:val="31"/>
        </w:numPr>
        <w:spacing w:after="160"/>
        <w:ind w:left="0" w:hanging="426"/>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PrEP poate fi oferită sau continuată pe tot parcursul sarcinii </w:t>
      </w:r>
      <w:r w:rsidR="00637460" w:rsidRPr="00FF4A18">
        <w:rPr>
          <w:rFonts w:ascii="Times New Roman" w:eastAsia="Times New Roman" w:hAnsi="Times New Roman" w:cs="Times New Roman"/>
          <w:sz w:val="24"/>
          <w:szCs w:val="24"/>
          <w:lang w:val="ro-RO"/>
        </w:rPr>
        <w:t>la</w:t>
      </w:r>
      <w:r w:rsidRPr="00FF4A18">
        <w:rPr>
          <w:rFonts w:ascii="Times New Roman" w:eastAsia="Times New Roman" w:hAnsi="Times New Roman" w:cs="Times New Roman"/>
          <w:sz w:val="24"/>
          <w:szCs w:val="24"/>
          <w:lang w:val="ro-RO"/>
        </w:rPr>
        <w:t xml:space="preserve"> femeile cu risc substanțial de infectare cu HIV.</w:t>
      </w:r>
    </w:p>
    <w:p w14:paraId="282B2CB5" w14:textId="73E15514" w:rsidR="006903E3" w:rsidRPr="0079310C" w:rsidRDefault="009069DD" w:rsidP="0079310C">
      <w:pPr>
        <w:numPr>
          <w:ilvl w:val="0"/>
          <w:numId w:val="31"/>
        </w:numPr>
        <w:spacing w:after="160"/>
        <w:ind w:left="-142" w:hanging="284"/>
        <w:contextualSpacing/>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PrEP poate fi oferită sau continuată în timpul alăptării </w:t>
      </w:r>
      <w:r w:rsidR="00637460" w:rsidRPr="00FF4A18">
        <w:rPr>
          <w:rFonts w:ascii="Times New Roman" w:eastAsia="Times New Roman" w:hAnsi="Times New Roman" w:cs="Times New Roman"/>
          <w:sz w:val="24"/>
          <w:szCs w:val="24"/>
          <w:lang w:val="ro-RO"/>
        </w:rPr>
        <w:t>la</w:t>
      </w:r>
      <w:r w:rsidRPr="00FF4A18">
        <w:rPr>
          <w:rFonts w:ascii="Times New Roman" w:eastAsia="Times New Roman" w:hAnsi="Times New Roman" w:cs="Times New Roman"/>
          <w:sz w:val="24"/>
          <w:szCs w:val="24"/>
          <w:lang w:val="ro-RO"/>
        </w:rPr>
        <w:t xml:space="preserve"> femeile cu risc substanțial de infectare cu HIV.</w:t>
      </w:r>
    </w:p>
    <w:p w14:paraId="2306B0A7" w14:textId="77777777" w:rsidR="00A076AD" w:rsidRPr="00FF4A18" w:rsidRDefault="00AF46FE" w:rsidP="0079310C">
      <w:pPr>
        <w:pStyle w:val="Heading1"/>
        <w:rPr>
          <w:sz w:val="24"/>
          <w:szCs w:val="24"/>
          <w:lang w:val="ro-RO"/>
        </w:rPr>
      </w:pPr>
      <w:bookmarkStart w:id="15" w:name="_Toc194930660"/>
      <w:r w:rsidRPr="00FF4A18">
        <w:rPr>
          <w:sz w:val="24"/>
          <w:szCs w:val="24"/>
          <w:lang w:val="ro-RO"/>
        </w:rPr>
        <w:t>PREFAŢĂ</w:t>
      </w:r>
      <w:bookmarkEnd w:id="15"/>
    </w:p>
    <w:p w14:paraId="52B3CC76" w14:textId="3B985092" w:rsidR="00A076AD" w:rsidRPr="00FF4A18" w:rsidRDefault="00D80115" w:rsidP="0079310C">
      <w:pPr>
        <w:widowControl w:val="0"/>
        <w:pBdr>
          <w:top w:val="nil"/>
          <w:left w:val="nil"/>
          <w:bottom w:val="nil"/>
          <w:right w:val="nil"/>
          <w:between w:val="nil"/>
        </w:pBdr>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Protocolul</w:t>
      </w:r>
      <w:r w:rsidR="00AF46FE" w:rsidRPr="00FF4A18">
        <w:rPr>
          <w:rFonts w:ascii="Times New Roman" w:eastAsia="Times New Roman" w:hAnsi="Times New Roman" w:cs="Times New Roman"/>
          <w:color w:val="000000"/>
          <w:sz w:val="24"/>
          <w:szCs w:val="24"/>
          <w:lang w:val="ro-RO"/>
        </w:rPr>
        <w:t xml:space="preserve"> clinic național </w:t>
      </w:r>
      <w:r w:rsidR="00AF46FE" w:rsidRPr="00FF4A18">
        <w:rPr>
          <w:rFonts w:ascii="Times New Roman" w:eastAsia="Times New Roman" w:hAnsi="Times New Roman" w:cs="Times New Roman"/>
          <w:sz w:val="24"/>
          <w:szCs w:val="24"/>
          <w:lang w:val="ro-RO"/>
        </w:rPr>
        <w:t>„</w:t>
      </w:r>
      <w:r w:rsidR="00637460" w:rsidRPr="00FF4A18">
        <w:rPr>
          <w:rFonts w:ascii="Times New Roman" w:eastAsia="Times New Roman" w:hAnsi="Times New Roman" w:cs="Times New Roman"/>
          <w:color w:val="000000"/>
          <w:sz w:val="24"/>
          <w:szCs w:val="24"/>
          <w:lang w:val="ro-RO"/>
        </w:rPr>
        <w:t>Profilaxia p</w:t>
      </w:r>
      <w:r w:rsidR="00AF46FE" w:rsidRPr="00FF4A18">
        <w:rPr>
          <w:rFonts w:ascii="Times New Roman" w:eastAsia="Times New Roman" w:hAnsi="Times New Roman" w:cs="Times New Roman"/>
          <w:color w:val="000000"/>
          <w:sz w:val="24"/>
          <w:szCs w:val="24"/>
          <w:lang w:val="ro-RO"/>
        </w:rPr>
        <w:t xml:space="preserve">re-expunere la infecția cu HIV” se adresează tuturor actorilor implicați în abordarea, planificarea, inițierea și implementarea profilaxiei pre-expunere. </w:t>
      </w:r>
    </w:p>
    <w:p w14:paraId="56B7A3E2" w14:textId="272FFC73" w:rsidR="00A076AD" w:rsidRPr="00FF4A18" w:rsidRDefault="00AF46FE" w:rsidP="0079310C">
      <w:pPr>
        <w:widowControl w:val="0"/>
        <w:pBdr>
          <w:top w:val="nil"/>
          <w:left w:val="nil"/>
          <w:bottom w:val="nil"/>
          <w:right w:val="nil"/>
          <w:between w:val="nil"/>
        </w:pBdr>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Elaborarea și revizuirea </w:t>
      </w:r>
      <w:r w:rsidRPr="00FF4A18">
        <w:rPr>
          <w:rFonts w:ascii="Times New Roman" w:eastAsia="Times New Roman" w:hAnsi="Times New Roman" w:cs="Times New Roman"/>
          <w:sz w:val="24"/>
          <w:szCs w:val="24"/>
          <w:lang w:val="ro-RO"/>
        </w:rPr>
        <w:t>protocolului „</w:t>
      </w:r>
      <w:r w:rsidR="00637460" w:rsidRPr="00FF4A18">
        <w:rPr>
          <w:rFonts w:ascii="Times New Roman" w:eastAsia="Times New Roman" w:hAnsi="Times New Roman" w:cs="Times New Roman"/>
          <w:color w:val="000000"/>
          <w:sz w:val="24"/>
          <w:szCs w:val="24"/>
          <w:lang w:val="ro-RO"/>
        </w:rPr>
        <w:t>Profilaxia p</w:t>
      </w:r>
      <w:r w:rsidRPr="00FF4A18">
        <w:rPr>
          <w:rFonts w:ascii="Times New Roman" w:eastAsia="Times New Roman" w:hAnsi="Times New Roman" w:cs="Times New Roman"/>
          <w:color w:val="000000"/>
          <w:sz w:val="24"/>
          <w:szCs w:val="24"/>
          <w:lang w:val="ro-RO"/>
        </w:rPr>
        <w:t>re-expunere la infecția cu HIV” se bazează pe ultimele recomandări internaționale privind utilizarea preparatelor antiretrovirale în profilaxia pre</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contact a infecției HIV. Protocolul face referinț</w:t>
      </w:r>
      <w:r w:rsidRPr="00FF4A18">
        <w:rPr>
          <w:rFonts w:ascii="Times New Roman" w:eastAsia="Times New Roman" w:hAnsi="Times New Roman" w:cs="Times New Roman"/>
          <w:sz w:val="24"/>
          <w:szCs w:val="24"/>
          <w:lang w:val="ro-RO"/>
        </w:rPr>
        <w:t>ă</w:t>
      </w:r>
      <w:r w:rsidRPr="00FF4A18">
        <w:rPr>
          <w:rFonts w:ascii="Times New Roman" w:eastAsia="Times New Roman" w:hAnsi="Times New Roman" w:cs="Times New Roman"/>
          <w:color w:val="000000"/>
          <w:sz w:val="24"/>
          <w:szCs w:val="24"/>
          <w:lang w:val="ro-RO"/>
        </w:rPr>
        <w:t xml:space="preserve"> la recomandările bazate pe dovezi ale OMS </w:t>
      </w:r>
      <w:r w:rsidRPr="00FF4A18">
        <w:rPr>
          <w:rFonts w:ascii="Times New Roman" w:eastAsia="Times New Roman" w:hAnsi="Times New Roman" w:cs="Times New Roman"/>
          <w:sz w:val="24"/>
          <w:szCs w:val="24"/>
          <w:lang w:val="ro-RO"/>
        </w:rPr>
        <w:t>cu privire la PrEP</w:t>
      </w:r>
      <w:r w:rsidRPr="00FF4A18">
        <w:rPr>
          <w:rFonts w:ascii="Times New Roman" w:eastAsia="Times New Roman" w:hAnsi="Times New Roman" w:cs="Times New Roman"/>
          <w:color w:val="000000"/>
          <w:sz w:val="24"/>
          <w:szCs w:val="24"/>
          <w:lang w:val="ro-RO"/>
        </w:rPr>
        <w:t>, publicate în iulie 2021</w:t>
      </w:r>
      <w:r w:rsidR="00FF4A18" w:rsidRPr="00FF4A18">
        <w:rPr>
          <w:rFonts w:ascii="Times New Roman" w:eastAsia="Times New Roman" w:hAnsi="Times New Roman" w:cs="Times New Roman"/>
          <w:color w:val="000000"/>
          <w:sz w:val="24"/>
          <w:szCs w:val="24"/>
          <w:lang w:val="ro-RO"/>
        </w:rPr>
        <w:t xml:space="preserve">, </w:t>
      </w:r>
      <w:r w:rsidR="00637460" w:rsidRPr="00FF4A18">
        <w:rPr>
          <w:rFonts w:ascii="Times New Roman" w:eastAsia="Times New Roman" w:hAnsi="Times New Roman" w:cs="Times New Roman"/>
          <w:color w:val="000000"/>
          <w:sz w:val="24"/>
          <w:szCs w:val="24"/>
          <w:lang w:val="ro-RO"/>
        </w:rPr>
        <w:t xml:space="preserve">iulie </w:t>
      </w:r>
      <w:r w:rsidR="00AA54B6" w:rsidRPr="00FF4A18">
        <w:rPr>
          <w:rFonts w:ascii="Times New Roman" w:eastAsia="Times New Roman" w:hAnsi="Times New Roman" w:cs="Times New Roman"/>
          <w:color w:val="000000"/>
          <w:sz w:val="24"/>
          <w:szCs w:val="24"/>
          <w:lang w:val="ro-RO"/>
        </w:rPr>
        <w:t>2022</w:t>
      </w:r>
      <w:r w:rsidR="00FF4A18" w:rsidRPr="00FF4A18">
        <w:rPr>
          <w:rFonts w:ascii="Times New Roman" w:eastAsia="Times New Roman" w:hAnsi="Times New Roman" w:cs="Times New Roman"/>
          <w:color w:val="000000"/>
          <w:sz w:val="24"/>
          <w:szCs w:val="24"/>
          <w:lang w:val="ro-RO"/>
        </w:rPr>
        <w:t xml:space="preserve"> și iulie 2024</w:t>
      </w:r>
      <w:r w:rsidRPr="00FF4A18">
        <w:rPr>
          <w:rFonts w:ascii="Times New Roman" w:eastAsia="Times New Roman" w:hAnsi="Times New Roman" w:cs="Times New Roman"/>
          <w:color w:val="000000"/>
          <w:sz w:val="24"/>
          <w:szCs w:val="24"/>
          <w:vertAlign w:val="superscript"/>
          <w:lang w:val="ro-RO"/>
        </w:rPr>
        <w:footnoteReference w:id="1"/>
      </w:r>
      <w:r w:rsidR="005B5BC2" w:rsidRPr="00FF4A18">
        <w:rPr>
          <w:rFonts w:ascii="Times New Roman" w:eastAsia="Times New Roman" w:hAnsi="Times New Roman" w:cs="Times New Roman"/>
          <w:color w:val="000000"/>
          <w:sz w:val="24"/>
          <w:szCs w:val="24"/>
          <w:vertAlign w:val="superscript"/>
          <w:lang w:val="ro-RO"/>
        </w:rPr>
        <w:t>,</w:t>
      </w:r>
      <w:r w:rsidR="002B6CB8" w:rsidRPr="00FF4A18">
        <w:rPr>
          <w:rStyle w:val="FootnoteReference"/>
          <w:rFonts w:ascii="Times New Roman" w:eastAsia="Times New Roman" w:hAnsi="Times New Roman" w:cs="Times New Roman"/>
          <w:color w:val="000000"/>
          <w:sz w:val="24"/>
          <w:szCs w:val="24"/>
          <w:lang w:val="ro-RO"/>
        </w:rPr>
        <w:footnoteReference w:id="2"/>
      </w:r>
      <w:r w:rsidR="00637460" w:rsidRPr="00FF4A18">
        <w:rPr>
          <w:rFonts w:ascii="Times New Roman" w:eastAsia="Times New Roman" w:hAnsi="Times New Roman" w:cs="Times New Roman"/>
          <w:color w:val="000000"/>
          <w:sz w:val="24"/>
          <w:szCs w:val="24"/>
          <w:vertAlign w:val="superscript"/>
          <w:lang w:val="ro-RO"/>
        </w:rPr>
        <w:t>,</w:t>
      </w:r>
      <w:r w:rsidR="00637460" w:rsidRPr="00FF4A18">
        <w:rPr>
          <w:rStyle w:val="FootnoteReference"/>
          <w:rFonts w:ascii="Times New Roman" w:eastAsia="Times New Roman" w:hAnsi="Times New Roman" w:cs="Times New Roman"/>
          <w:color w:val="000000"/>
          <w:sz w:val="24"/>
          <w:szCs w:val="24"/>
          <w:lang w:val="ro-RO"/>
        </w:rPr>
        <w:footnoteReference w:id="3"/>
      </w:r>
      <w:r w:rsidR="00FF4A18" w:rsidRPr="00FF4A18">
        <w:rPr>
          <w:rFonts w:ascii="Times New Roman" w:eastAsia="Times New Roman" w:hAnsi="Times New Roman" w:cs="Times New Roman"/>
          <w:color w:val="000000"/>
          <w:sz w:val="24"/>
          <w:szCs w:val="24"/>
          <w:vertAlign w:val="superscript"/>
          <w:lang w:val="ro-RO"/>
        </w:rPr>
        <w:t>,</w:t>
      </w:r>
      <w:r w:rsidR="00FF4A18" w:rsidRPr="00FF4A18">
        <w:rPr>
          <w:rStyle w:val="FootnoteReference"/>
          <w:rFonts w:ascii="Times New Roman" w:eastAsia="Times New Roman" w:hAnsi="Times New Roman" w:cs="Times New Roman"/>
          <w:color w:val="000000"/>
          <w:sz w:val="24"/>
          <w:szCs w:val="24"/>
          <w:lang w:val="ro-RO"/>
        </w:rPr>
        <w:footnoteReference w:id="4"/>
      </w:r>
      <w:r w:rsidRPr="00FF4A18">
        <w:rPr>
          <w:rFonts w:ascii="Times New Roman" w:eastAsia="Times New Roman" w:hAnsi="Times New Roman" w:cs="Times New Roman"/>
          <w:color w:val="000000"/>
          <w:sz w:val="24"/>
          <w:szCs w:val="24"/>
          <w:lang w:val="ro-RO"/>
        </w:rPr>
        <w:t xml:space="preserve">. </w:t>
      </w:r>
    </w:p>
    <w:p w14:paraId="5E16E6D9" w14:textId="2234FF51" w:rsidR="00A076AD" w:rsidRPr="00FF4A18" w:rsidRDefault="00AF46FE" w:rsidP="0079310C">
      <w:pPr>
        <w:pBdr>
          <w:top w:val="nil"/>
          <w:left w:val="nil"/>
          <w:bottom w:val="nil"/>
          <w:right w:val="nil"/>
          <w:between w:val="nil"/>
        </w:pBdr>
        <w:ind w:right="-1"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Astfel, Protocolul va actualiza </w:t>
      </w:r>
      <w:r w:rsidR="00637460" w:rsidRPr="00FF4A18">
        <w:rPr>
          <w:rFonts w:ascii="Times New Roman" w:eastAsia="Times New Roman" w:hAnsi="Times New Roman" w:cs="Times New Roman"/>
          <w:color w:val="000000"/>
          <w:sz w:val="24"/>
          <w:szCs w:val="24"/>
          <w:lang w:val="ro-RO"/>
        </w:rPr>
        <w:t>cunoștințele</w:t>
      </w:r>
      <w:r w:rsidRPr="00FF4A18">
        <w:rPr>
          <w:rFonts w:ascii="Times New Roman" w:eastAsia="Times New Roman" w:hAnsi="Times New Roman" w:cs="Times New Roman"/>
          <w:color w:val="000000"/>
          <w:sz w:val="24"/>
          <w:szCs w:val="24"/>
          <w:lang w:val="ro-RO"/>
        </w:rPr>
        <w:t xml:space="preserve"> de screening, conduită, tratament, efecte adverse, monitorizare </w:t>
      </w:r>
      <w:r w:rsidR="00637460" w:rsidRPr="00FF4A18">
        <w:rPr>
          <w:rFonts w:ascii="Times New Roman" w:eastAsia="Times New Roman" w:hAnsi="Times New Roman" w:cs="Times New Roman"/>
          <w:color w:val="000000"/>
          <w:sz w:val="24"/>
          <w:szCs w:val="24"/>
          <w:lang w:val="ro-RO"/>
        </w:rPr>
        <w:t>și</w:t>
      </w:r>
      <w:r w:rsidRPr="00FF4A18">
        <w:rPr>
          <w:rFonts w:ascii="Times New Roman" w:eastAsia="Times New Roman" w:hAnsi="Times New Roman" w:cs="Times New Roman"/>
          <w:color w:val="000000"/>
          <w:sz w:val="24"/>
          <w:szCs w:val="24"/>
          <w:lang w:val="ro-RO"/>
        </w:rPr>
        <w:t xml:space="preserve"> consiliere în cadrul profilaxiei pre-contact. Protocolul a fost elaborat de un grup de specialiști în domeniu și discutat public cu toți partenerii naționali și internaționali implicați în </w:t>
      </w:r>
      <w:r w:rsidR="001759D6">
        <w:rPr>
          <w:rFonts w:ascii="Times New Roman" w:eastAsia="Times New Roman" w:hAnsi="Times New Roman" w:cs="Times New Roman"/>
          <w:color w:val="000000"/>
          <w:sz w:val="24"/>
          <w:szCs w:val="24"/>
          <w:lang w:val="ro-RO"/>
        </w:rPr>
        <w:t>răspunsul la infecția</w:t>
      </w:r>
      <w:r w:rsidRPr="00FF4A18">
        <w:rPr>
          <w:rFonts w:ascii="Times New Roman" w:eastAsia="Times New Roman" w:hAnsi="Times New Roman" w:cs="Times New Roman"/>
          <w:color w:val="000000"/>
          <w:sz w:val="24"/>
          <w:szCs w:val="24"/>
          <w:lang w:val="ro-RO"/>
        </w:rPr>
        <w:t xml:space="preserve"> HIV/SIDA și ITS, inclusiv </w:t>
      </w:r>
      <w:r w:rsidR="00637460" w:rsidRPr="00FF4A18">
        <w:rPr>
          <w:rFonts w:ascii="Times New Roman" w:eastAsia="Times New Roman" w:hAnsi="Times New Roman" w:cs="Times New Roman"/>
          <w:color w:val="000000"/>
          <w:sz w:val="24"/>
          <w:szCs w:val="24"/>
          <w:lang w:val="ro-RO"/>
        </w:rPr>
        <w:t xml:space="preserve">cu reprezentanți ai societății civile </w:t>
      </w:r>
      <w:r w:rsidRPr="00FF4A18">
        <w:rPr>
          <w:rFonts w:ascii="Times New Roman" w:eastAsia="Times New Roman" w:hAnsi="Times New Roman" w:cs="Times New Roman"/>
          <w:color w:val="000000"/>
          <w:sz w:val="24"/>
          <w:szCs w:val="24"/>
          <w:lang w:val="ro-RO"/>
        </w:rPr>
        <w:t xml:space="preserve">și </w:t>
      </w:r>
      <w:r w:rsidR="00637460" w:rsidRPr="00FF4A18">
        <w:rPr>
          <w:rFonts w:ascii="Times New Roman" w:eastAsia="Times New Roman" w:hAnsi="Times New Roman" w:cs="Times New Roman"/>
          <w:color w:val="000000"/>
          <w:sz w:val="24"/>
          <w:szCs w:val="24"/>
          <w:lang w:val="ro-RO"/>
        </w:rPr>
        <w:t>ai agențiilor</w:t>
      </w:r>
      <w:r w:rsidRPr="00FF4A18">
        <w:rPr>
          <w:rFonts w:ascii="Times New Roman" w:eastAsia="Times New Roman" w:hAnsi="Times New Roman" w:cs="Times New Roman"/>
          <w:color w:val="000000"/>
          <w:sz w:val="24"/>
          <w:szCs w:val="24"/>
          <w:lang w:val="ro-RO"/>
        </w:rPr>
        <w:t xml:space="preserve"> internaționale active în </w:t>
      </w:r>
      <w:r w:rsidR="00637460" w:rsidRPr="00FF4A18">
        <w:rPr>
          <w:rFonts w:ascii="Times New Roman" w:eastAsia="Times New Roman" w:hAnsi="Times New Roman" w:cs="Times New Roman"/>
          <w:color w:val="000000"/>
          <w:sz w:val="24"/>
          <w:szCs w:val="24"/>
          <w:lang w:val="ro-RO"/>
        </w:rPr>
        <w:t>domeniu</w:t>
      </w:r>
      <w:r w:rsidRPr="00FF4A18">
        <w:rPr>
          <w:rFonts w:ascii="Times New Roman" w:eastAsia="Times New Roman" w:hAnsi="Times New Roman" w:cs="Times New Roman"/>
          <w:color w:val="000000"/>
          <w:sz w:val="24"/>
          <w:szCs w:val="24"/>
          <w:lang w:val="ro-RO"/>
        </w:rPr>
        <w:t xml:space="preserve">. </w:t>
      </w:r>
    </w:p>
    <w:p w14:paraId="2FA2F331" w14:textId="6D173C65" w:rsidR="00A076AD" w:rsidRPr="00FF4A18" w:rsidRDefault="00AF46FE" w:rsidP="0079310C">
      <w:pPr>
        <w:pBdr>
          <w:top w:val="nil"/>
          <w:left w:val="nil"/>
          <w:bottom w:val="nil"/>
          <w:right w:val="nil"/>
          <w:between w:val="nil"/>
        </w:pBdr>
        <w:ind w:right="-1" w:firstLine="566"/>
        <w:jc w:val="both"/>
        <w:rPr>
          <w:rFonts w:ascii="Times New Roman" w:eastAsia="Times New Roman" w:hAnsi="Times New Roman" w:cs="Times New Roman"/>
          <w:sz w:val="24"/>
          <w:szCs w:val="24"/>
          <w:lang w:val="ro-RO"/>
        </w:rPr>
      </w:pPr>
      <w:bookmarkStart w:id="16" w:name="_1fob9te" w:colFirst="0" w:colLast="0"/>
      <w:bookmarkEnd w:id="16"/>
      <w:r w:rsidRPr="00FF4A18">
        <w:rPr>
          <w:rFonts w:ascii="Times New Roman" w:eastAsia="Times New Roman" w:hAnsi="Times New Roman" w:cs="Times New Roman"/>
          <w:color w:val="000000"/>
          <w:sz w:val="24"/>
          <w:szCs w:val="24"/>
          <w:lang w:val="ro-RO"/>
        </w:rPr>
        <w:t xml:space="preserve">Protocolul clinic național </w:t>
      </w:r>
      <w:r w:rsidRPr="00FF4A18">
        <w:rPr>
          <w:rFonts w:ascii="Times New Roman" w:eastAsia="Times New Roman" w:hAnsi="Times New Roman" w:cs="Times New Roman"/>
          <w:sz w:val="24"/>
          <w:szCs w:val="24"/>
          <w:lang w:val="ro-RO"/>
        </w:rPr>
        <w:t>„</w:t>
      </w:r>
      <w:r w:rsidR="00637460" w:rsidRPr="00FF4A18">
        <w:rPr>
          <w:rFonts w:ascii="Times New Roman" w:eastAsia="Times New Roman" w:hAnsi="Times New Roman" w:cs="Times New Roman"/>
          <w:color w:val="000000"/>
          <w:sz w:val="24"/>
          <w:szCs w:val="24"/>
          <w:lang w:val="ro-RO"/>
        </w:rPr>
        <w:t>Profilaxia p</w:t>
      </w:r>
      <w:r w:rsidRPr="00FF4A18">
        <w:rPr>
          <w:rFonts w:ascii="Times New Roman" w:eastAsia="Times New Roman" w:hAnsi="Times New Roman" w:cs="Times New Roman"/>
          <w:color w:val="000000"/>
          <w:sz w:val="24"/>
          <w:szCs w:val="24"/>
          <w:lang w:val="ro-RO"/>
        </w:rPr>
        <w:t>re-expunere la infecția cu HIV</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 xml:space="preserve"> a fost elaborat în cadrul Programului </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Fortificarea controlului tuberculozei și reducerea mortalității prin SIDA în Republica Moldova”, finanțat din sursele Fondului Global pentru Combaterea</w:t>
      </w:r>
      <w:r w:rsidR="00D06C61" w:rsidRPr="00FF4A18">
        <w:rPr>
          <w:rFonts w:ascii="Times New Roman" w:eastAsia="Times New Roman" w:hAnsi="Times New Roman" w:cs="Times New Roman"/>
          <w:color w:val="000000"/>
          <w:sz w:val="24"/>
          <w:szCs w:val="24"/>
          <w:lang w:val="ro-RO"/>
        </w:rPr>
        <w:t xml:space="preserve"> SIDA, Tuberculozei și Malariei</w:t>
      </w:r>
      <w:r w:rsidRPr="00FF4A18">
        <w:rPr>
          <w:rFonts w:ascii="Times New Roman" w:eastAsia="Times New Roman" w:hAnsi="Times New Roman" w:cs="Times New Roman"/>
          <w:color w:val="000000"/>
          <w:sz w:val="24"/>
          <w:szCs w:val="24"/>
          <w:lang w:val="ro-RO"/>
        </w:rPr>
        <w:t>.</w:t>
      </w:r>
    </w:p>
    <w:p w14:paraId="6FBD5868" w14:textId="77777777" w:rsidR="00A076AD" w:rsidRPr="00FF4A18" w:rsidRDefault="00A076AD" w:rsidP="0079310C">
      <w:pPr>
        <w:pBdr>
          <w:top w:val="nil"/>
          <w:left w:val="nil"/>
          <w:bottom w:val="nil"/>
          <w:right w:val="nil"/>
          <w:between w:val="nil"/>
        </w:pBdr>
        <w:ind w:right="-1" w:firstLine="720"/>
        <w:jc w:val="both"/>
        <w:rPr>
          <w:rFonts w:ascii="Times New Roman" w:eastAsia="Times New Roman" w:hAnsi="Times New Roman" w:cs="Times New Roman"/>
          <w:sz w:val="24"/>
          <w:szCs w:val="24"/>
          <w:lang w:val="ro-RO"/>
        </w:rPr>
      </w:pPr>
      <w:bookmarkStart w:id="17" w:name="_kmkhnv4dqlrs" w:colFirst="0" w:colLast="0"/>
      <w:bookmarkStart w:id="18" w:name="_iuant8uyoj6g" w:colFirst="0" w:colLast="0"/>
      <w:bookmarkEnd w:id="17"/>
      <w:bookmarkEnd w:id="18"/>
    </w:p>
    <w:p w14:paraId="74D0ABCC" w14:textId="77777777" w:rsidR="00A076AD" w:rsidRPr="00FF4A18" w:rsidRDefault="00AF46FE" w:rsidP="0079310C">
      <w:pPr>
        <w:pStyle w:val="Heading1"/>
        <w:rPr>
          <w:sz w:val="24"/>
          <w:szCs w:val="24"/>
          <w:lang w:val="ro-RO"/>
        </w:rPr>
      </w:pPr>
      <w:bookmarkStart w:id="19" w:name="_ie58x3747cfo" w:colFirst="0" w:colLast="0"/>
      <w:bookmarkStart w:id="20" w:name="_8im6mim26bbm" w:colFirst="0" w:colLast="0"/>
      <w:bookmarkStart w:id="21" w:name="_mia7o4pndw7k" w:colFirst="0" w:colLast="0"/>
      <w:bookmarkStart w:id="22" w:name="_76osrrw4voi0" w:colFirst="0" w:colLast="0"/>
      <w:bookmarkStart w:id="23" w:name="_rgwoho31kcc5" w:colFirst="0" w:colLast="0"/>
      <w:bookmarkStart w:id="24" w:name="_n7dnw4vpuvz1" w:colFirst="0" w:colLast="0"/>
      <w:bookmarkStart w:id="25" w:name="_p67uu8vxnsuc" w:colFirst="0" w:colLast="0"/>
      <w:bookmarkStart w:id="26" w:name="_b0mhh2utvvcp" w:colFirst="0" w:colLast="0"/>
      <w:bookmarkStart w:id="27" w:name="_vscx44b8qk1" w:colFirst="0" w:colLast="0"/>
      <w:bookmarkStart w:id="28" w:name="_weyeo4k97feu" w:colFirst="0" w:colLast="0"/>
      <w:bookmarkStart w:id="29" w:name="_zap8l16bj6dh" w:colFirst="0" w:colLast="0"/>
      <w:bookmarkStart w:id="30" w:name="_ihv8tz756t37" w:colFirst="0" w:colLast="0"/>
      <w:bookmarkStart w:id="31" w:name="_550e0ju8by54" w:colFirst="0" w:colLast="0"/>
      <w:bookmarkStart w:id="32" w:name="_gr5ggblybe2r" w:colFirst="0" w:colLast="0"/>
      <w:bookmarkStart w:id="33" w:name="_5sfewsqbcln5" w:colFirst="0" w:colLast="0"/>
      <w:bookmarkStart w:id="34" w:name="_Toc19493066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FF4A18">
        <w:rPr>
          <w:sz w:val="24"/>
          <w:szCs w:val="24"/>
          <w:lang w:val="ro-RO"/>
        </w:rPr>
        <w:t>A. PARTEA INTRODUCTIVĂ</w:t>
      </w:r>
      <w:bookmarkEnd w:id="34"/>
    </w:p>
    <w:p w14:paraId="2AB35DFD" w14:textId="2303AF2C" w:rsidR="00C846FE" w:rsidRPr="00FF4A18" w:rsidRDefault="00C8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bookmarkStart w:id="35" w:name="_6635qwmbj9ip" w:colFirst="0" w:colLast="0"/>
      <w:bookmarkEnd w:id="35"/>
      <w:r w:rsidRPr="00FF4A18">
        <w:rPr>
          <w:rFonts w:ascii="Times New Roman" w:eastAsia="Times New Roman" w:hAnsi="Times New Roman" w:cs="Times New Roman"/>
          <w:color w:val="000000"/>
          <w:sz w:val="24"/>
          <w:szCs w:val="24"/>
          <w:lang w:val="ro-RO"/>
        </w:rPr>
        <w:t xml:space="preserve">PrEP este </w:t>
      </w:r>
      <w:r w:rsidR="001759D6">
        <w:rPr>
          <w:rFonts w:ascii="Times New Roman" w:eastAsia="Times New Roman" w:hAnsi="Times New Roman" w:cs="Times New Roman"/>
          <w:color w:val="000000"/>
          <w:sz w:val="24"/>
          <w:szCs w:val="24"/>
          <w:lang w:val="ro-RO"/>
        </w:rPr>
        <w:t xml:space="preserve">administrarea </w:t>
      </w:r>
      <w:r w:rsidRPr="00FF4A18">
        <w:rPr>
          <w:rFonts w:ascii="Times New Roman" w:eastAsia="Times New Roman" w:hAnsi="Times New Roman" w:cs="Times New Roman"/>
          <w:color w:val="000000"/>
          <w:sz w:val="24"/>
          <w:szCs w:val="24"/>
          <w:lang w:val="ro-RO"/>
        </w:rPr>
        <w:t xml:space="preserve">preparatelor antiretrovirale </w:t>
      </w:r>
      <w:r w:rsidR="001759D6">
        <w:rPr>
          <w:rFonts w:ascii="Times New Roman" w:eastAsia="Times New Roman" w:hAnsi="Times New Roman" w:cs="Times New Roman"/>
          <w:color w:val="000000"/>
          <w:sz w:val="24"/>
          <w:szCs w:val="24"/>
          <w:lang w:val="ro-RO"/>
        </w:rPr>
        <w:t>pentru prevenirea infectării cu HIV</w:t>
      </w:r>
      <w:r w:rsidRPr="00FF4A18">
        <w:rPr>
          <w:rFonts w:ascii="Times New Roman" w:eastAsia="Times New Roman" w:hAnsi="Times New Roman" w:cs="Times New Roman"/>
          <w:color w:val="000000"/>
          <w:sz w:val="24"/>
          <w:szCs w:val="24"/>
          <w:lang w:val="ro-RO"/>
        </w:rPr>
        <w:t xml:space="preserve">. </w:t>
      </w:r>
    </w:p>
    <w:p w14:paraId="3169E4CE" w14:textId="15E91428" w:rsidR="00C846FE" w:rsidRPr="00FF4A18" w:rsidRDefault="0044433B"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În anul 2015, p</w:t>
      </w:r>
      <w:r w:rsidR="00C846FE" w:rsidRPr="00FF4A18">
        <w:rPr>
          <w:rFonts w:ascii="Times New Roman" w:eastAsia="Times New Roman" w:hAnsi="Times New Roman" w:cs="Times New Roman"/>
          <w:color w:val="000000"/>
          <w:sz w:val="24"/>
          <w:szCs w:val="24"/>
          <w:lang w:val="ro-RO"/>
        </w:rPr>
        <w:t xml:space="preserve">entru a asigura accesul la opțiuni eficiente de prevenire a HIV în țările cu venituri mici și medii, Organizația Mondială a Sănătății a recomandat PrEP orală care conține </w:t>
      </w:r>
      <w:r w:rsidR="00DA27B5">
        <w:rPr>
          <w:rFonts w:ascii="Times New Roman" w:eastAsia="Times New Roman" w:hAnsi="Times New Roman" w:cs="Times New Roman"/>
          <w:sz w:val="24"/>
          <w:szCs w:val="24"/>
          <w:lang w:val="ro-RO"/>
        </w:rPr>
        <w:t>Tenofoviri disoproxili fumaras</w:t>
      </w:r>
      <w:r w:rsidR="00C846FE" w:rsidRPr="00FF4A18">
        <w:rPr>
          <w:rFonts w:ascii="Times New Roman" w:eastAsia="Times New Roman" w:hAnsi="Times New Roman" w:cs="Times New Roman"/>
          <w:color w:val="000000"/>
          <w:sz w:val="24"/>
          <w:szCs w:val="24"/>
          <w:lang w:val="ro-RO"/>
        </w:rPr>
        <w:t xml:space="preserve"> pentru persoanele cu risc substanțial de infectare cu HIV</w:t>
      </w:r>
      <w:r w:rsidR="00C846FE" w:rsidRPr="00FF4A18">
        <w:rPr>
          <w:rStyle w:val="FootnoteReference"/>
          <w:rFonts w:ascii="Times New Roman" w:eastAsia="Times New Roman" w:hAnsi="Times New Roman" w:cs="Times New Roman"/>
          <w:color w:val="000000"/>
          <w:sz w:val="24"/>
          <w:szCs w:val="24"/>
          <w:lang w:val="ro-RO"/>
        </w:rPr>
        <w:footnoteReference w:id="5"/>
      </w:r>
      <w:r>
        <w:rPr>
          <w:rFonts w:ascii="Times New Roman" w:eastAsia="Times New Roman" w:hAnsi="Times New Roman" w:cs="Times New Roman"/>
          <w:color w:val="000000"/>
          <w:sz w:val="24"/>
          <w:szCs w:val="24"/>
          <w:lang w:val="ro-RO"/>
        </w:rPr>
        <w:t xml:space="preserve">, iar </w:t>
      </w:r>
      <w:r w:rsidR="00C846FE" w:rsidRPr="00FF4A18">
        <w:rPr>
          <w:rFonts w:ascii="Times New Roman" w:eastAsia="Times New Roman" w:hAnsi="Times New Roman" w:cs="Times New Roman"/>
          <w:color w:val="000000"/>
          <w:sz w:val="24"/>
          <w:szCs w:val="24"/>
          <w:lang w:val="ro-RO"/>
        </w:rPr>
        <w:t xml:space="preserve">în 2021, a recomandat inelul vaginal cu </w:t>
      </w:r>
      <w:r w:rsidR="00503422">
        <w:rPr>
          <w:rFonts w:ascii="Times New Roman" w:eastAsia="Times New Roman" w:hAnsi="Times New Roman" w:cs="Times New Roman"/>
          <w:color w:val="000000"/>
          <w:sz w:val="24"/>
          <w:szCs w:val="24"/>
          <w:lang w:val="ro-RO"/>
        </w:rPr>
        <w:t>Dapivirinum*</w:t>
      </w:r>
      <w:r w:rsidR="00C846FE" w:rsidRPr="00FF4A18">
        <w:rPr>
          <w:rFonts w:ascii="Times New Roman" w:eastAsia="Times New Roman" w:hAnsi="Times New Roman" w:cs="Times New Roman"/>
          <w:color w:val="000000"/>
          <w:sz w:val="24"/>
          <w:szCs w:val="24"/>
          <w:lang w:val="ro-RO"/>
        </w:rPr>
        <w:t xml:space="preserve"> pentru femei cisgen cu risc substanțial de infectare cu HIV</w:t>
      </w:r>
      <w:r w:rsidR="00C846FE" w:rsidRPr="00FF4A18">
        <w:rPr>
          <w:rStyle w:val="FootnoteReference"/>
          <w:rFonts w:ascii="Times New Roman" w:eastAsia="Times New Roman" w:hAnsi="Times New Roman" w:cs="Times New Roman"/>
          <w:color w:val="000000"/>
          <w:sz w:val="24"/>
          <w:szCs w:val="24"/>
          <w:lang w:val="ro-RO"/>
        </w:rPr>
        <w:footnoteReference w:id="6"/>
      </w:r>
      <w:r w:rsidR="00C846FE" w:rsidRPr="00FF4A18">
        <w:rPr>
          <w:rFonts w:ascii="Times New Roman" w:eastAsia="Times New Roman" w:hAnsi="Times New Roman" w:cs="Times New Roman"/>
          <w:color w:val="000000"/>
          <w:sz w:val="24"/>
          <w:szCs w:val="24"/>
          <w:lang w:val="ro-RO"/>
        </w:rPr>
        <w:t xml:space="preserve">. Deși PrEP orală și </w:t>
      </w:r>
      <w:r w:rsidR="00503422">
        <w:rPr>
          <w:rFonts w:ascii="Times New Roman" w:eastAsia="Times New Roman" w:hAnsi="Times New Roman" w:cs="Times New Roman"/>
          <w:color w:val="000000"/>
          <w:sz w:val="24"/>
          <w:szCs w:val="24"/>
          <w:lang w:val="ro-RO"/>
        </w:rPr>
        <w:t>Dapivirinum*</w:t>
      </w:r>
      <w:r w:rsidR="00C846FE" w:rsidRPr="00FF4A18">
        <w:rPr>
          <w:rFonts w:ascii="Times New Roman" w:eastAsia="Times New Roman" w:hAnsi="Times New Roman" w:cs="Times New Roman"/>
          <w:color w:val="000000"/>
          <w:sz w:val="24"/>
          <w:szCs w:val="24"/>
          <w:lang w:val="ro-RO"/>
        </w:rPr>
        <w:t xml:space="preserve"> sunt eficiente atunci când </w:t>
      </w:r>
      <w:r w:rsidR="00903DD3" w:rsidRPr="00FF4A18">
        <w:rPr>
          <w:rFonts w:ascii="Times New Roman" w:eastAsia="Times New Roman" w:hAnsi="Times New Roman" w:cs="Times New Roman"/>
          <w:color w:val="000000"/>
          <w:sz w:val="24"/>
          <w:szCs w:val="24"/>
          <w:lang w:val="ro-RO"/>
        </w:rPr>
        <w:t>sunt</w:t>
      </w:r>
      <w:r w:rsidR="00C846FE" w:rsidRPr="00FF4A18">
        <w:rPr>
          <w:rFonts w:ascii="Times New Roman" w:eastAsia="Times New Roman" w:hAnsi="Times New Roman" w:cs="Times New Roman"/>
          <w:color w:val="000000"/>
          <w:sz w:val="24"/>
          <w:szCs w:val="24"/>
          <w:lang w:val="ro-RO"/>
        </w:rPr>
        <w:t xml:space="preserve"> utilizat</w:t>
      </w:r>
      <w:r w:rsidR="00903DD3" w:rsidRPr="00FF4A18">
        <w:rPr>
          <w:rFonts w:ascii="Times New Roman" w:eastAsia="Times New Roman" w:hAnsi="Times New Roman" w:cs="Times New Roman"/>
          <w:color w:val="000000"/>
          <w:sz w:val="24"/>
          <w:szCs w:val="24"/>
          <w:lang w:val="ro-RO"/>
        </w:rPr>
        <w:t>e</w:t>
      </w:r>
      <w:r w:rsidR="00C846FE" w:rsidRPr="00FF4A18">
        <w:rPr>
          <w:rFonts w:ascii="Times New Roman" w:eastAsia="Times New Roman" w:hAnsi="Times New Roman" w:cs="Times New Roman"/>
          <w:color w:val="000000"/>
          <w:sz w:val="24"/>
          <w:szCs w:val="24"/>
          <w:lang w:val="ro-RO"/>
        </w:rPr>
        <w:t xml:space="preserve"> </w:t>
      </w:r>
      <w:r w:rsidR="00C846FE" w:rsidRPr="00FF4A18">
        <w:rPr>
          <w:rFonts w:ascii="Times New Roman" w:eastAsia="Times New Roman" w:hAnsi="Times New Roman" w:cs="Times New Roman"/>
          <w:color w:val="000000"/>
          <w:sz w:val="24"/>
          <w:szCs w:val="24"/>
          <w:lang w:val="ro-RO"/>
        </w:rPr>
        <w:lastRenderedPageBreak/>
        <w:t xml:space="preserve">conform prescripției, iar utilizarea PrEP orală a crescut considerabil de la recomandarea </w:t>
      </w:r>
      <w:r w:rsidR="00903DD3" w:rsidRPr="00FF4A18">
        <w:rPr>
          <w:rFonts w:ascii="Times New Roman" w:eastAsia="Times New Roman" w:hAnsi="Times New Roman" w:cs="Times New Roman"/>
          <w:color w:val="000000"/>
          <w:sz w:val="24"/>
          <w:szCs w:val="24"/>
          <w:lang w:val="ro-RO"/>
        </w:rPr>
        <w:t>OMS</w:t>
      </w:r>
      <w:r w:rsidR="00903DD3" w:rsidRPr="00FF4A18">
        <w:rPr>
          <w:rStyle w:val="FootnoteReference"/>
          <w:rFonts w:ascii="Times New Roman" w:eastAsia="Times New Roman" w:hAnsi="Times New Roman" w:cs="Times New Roman"/>
          <w:color w:val="000000"/>
          <w:sz w:val="24"/>
          <w:szCs w:val="24"/>
          <w:lang w:val="ro-RO"/>
        </w:rPr>
        <w:footnoteReference w:id="7"/>
      </w:r>
      <w:r w:rsidR="00C846FE" w:rsidRPr="00FF4A18">
        <w:rPr>
          <w:rFonts w:ascii="Times New Roman" w:eastAsia="Times New Roman" w:hAnsi="Times New Roman" w:cs="Times New Roman"/>
          <w:color w:val="000000"/>
          <w:sz w:val="24"/>
          <w:szCs w:val="24"/>
          <w:lang w:val="ro-RO"/>
        </w:rPr>
        <w:t xml:space="preserve">, </w:t>
      </w:r>
      <w:r w:rsidR="00903DD3" w:rsidRPr="00FF4A18">
        <w:rPr>
          <w:rFonts w:ascii="Times New Roman" w:eastAsia="Times New Roman" w:hAnsi="Times New Roman" w:cs="Times New Roman"/>
          <w:color w:val="000000"/>
          <w:sz w:val="24"/>
          <w:szCs w:val="24"/>
          <w:lang w:val="ro-RO"/>
        </w:rPr>
        <w:t xml:space="preserve">în continuare </w:t>
      </w:r>
      <w:r>
        <w:rPr>
          <w:rFonts w:ascii="Times New Roman" w:eastAsia="Times New Roman" w:hAnsi="Times New Roman" w:cs="Times New Roman"/>
          <w:color w:val="000000"/>
          <w:sz w:val="24"/>
          <w:szCs w:val="24"/>
          <w:lang w:val="ro-RO"/>
        </w:rPr>
        <w:t>rămân obstacole</w:t>
      </w:r>
      <w:r w:rsidR="00C846FE" w:rsidRPr="00FF4A18">
        <w:rPr>
          <w:rFonts w:ascii="Times New Roman" w:eastAsia="Times New Roman" w:hAnsi="Times New Roman" w:cs="Times New Roman"/>
          <w:color w:val="000000"/>
          <w:sz w:val="24"/>
          <w:szCs w:val="24"/>
          <w:lang w:val="ro-RO"/>
        </w:rPr>
        <w:t xml:space="preserve"> în calea </w:t>
      </w:r>
      <w:r w:rsidR="00903DD3" w:rsidRPr="00FF4A18">
        <w:rPr>
          <w:rFonts w:ascii="Times New Roman" w:eastAsia="Times New Roman" w:hAnsi="Times New Roman" w:cs="Times New Roman"/>
          <w:color w:val="000000"/>
          <w:sz w:val="24"/>
          <w:szCs w:val="24"/>
          <w:lang w:val="ro-RO"/>
        </w:rPr>
        <w:t>accesării</w:t>
      </w:r>
      <w:r w:rsidR="00C846FE" w:rsidRPr="00FF4A18">
        <w:rPr>
          <w:rFonts w:ascii="Times New Roman" w:eastAsia="Times New Roman" w:hAnsi="Times New Roman" w:cs="Times New Roman"/>
          <w:color w:val="000000"/>
          <w:sz w:val="24"/>
          <w:szCs w:val="24"/>
          <w:lang w:val="ro-RO"/>
        </w:rPr>
        <w:t>, continuării și utilizării eficiente</w:t>
      </w:r>
      <w:r w:rsidR="00903DD3" w:rsidRPr="00FF4A18">
        <w:rPr>
          <w:rFonts w:ascii="Times New Roman" w:eastAsia="Times New Roman" w:hAnsi="Times New Roman" w:cs="Times New Roman"/>
          <w:color w:val="000000"/>
          <w:sz w:val="24"/>
          <w:szCs w:val="24"/>
          <w:lang w:val="ro-RO"/>
        </w:rPr>
        <w:t xml:space="preserve"> a acestora</w:t>
      </w:r>
      <w:r w:rsidR="00C846FE" w:rsidRPr="00FF4A18">
        <w:rPr>
          <w:rFonts w:ascii="Times New Roman" w:eastAsia="Times New Roman" w:hAnsi="Times New Roman" w:cs="Times New Roman"/>
          <w:color w:val="000000"/>
          <w:sz w:val="24"/>
          <w:szCs w:val="24"/>
          <w:lang w:val="ro-RO"/>
        </w:rPr>
        <w:t xml:space="preserve">. </w:t>
      </w:r>
    </w:p>
    <w:p w14:paraId="620A8947" w14:textId="72B88185" w:rsidR="00C846FE" w:rsidRPr="00FF4A18" w:rsidRDefault="00C8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Furnizarea de opțiuni suplimentare PrEP are</w:t>
      </w:r>
      <w:r w:rsidR="00903DD3" w:rsidRPr="00FF4A18">
        <w:rPr>
          <w:rFonts w:ascii="Times New Roman" w:eastAsia="Times New Roman" w:hAnsi="Times New Roman" w:cs="Times New Roman"/>
          <w:color w:val="000000"/>
          <w:sz w:val="24"/>
          <w:szCs w:val="24"/>
          <w:lang w:val="ro-RO"/>
        </w:rPr>
        <w:t xml:space="preserve"> rolul</w:t>
      </w:r>
      <w:r w:rsidRPr="00FF4A18">
        <w:rPr>
          <w:rFonts w:ascii="Times New Roman" w:eastAsia="Times New Roman" w:hAnsi="Times New Roman" w:cs="Times New Roman"/>
          <w:color w:val="000000"/>
          <w:sz w:val="24"/>
          <w:szCs w:val="24"/>
          <w:lang w:val="ro-RO"/>
        </w:rPr>
        <w:t xml:space="preserve"> de a crește </w:t>
      </w:r>
      <w:r w:rsidR="00903DD3" w:rsidRPr="00FF4A18">
        <w:rPr>
          <w:rFonts w:ascii="Times New Roman" w:eastAsia="Times New Roman" w:hAnsi="Times New Roman" w:cs="Times New Roman"/>
          <w:color w:val="000000"/>
          <w:sz w:val="24"/>
          <w:szCs w:val="24"/>
          <w:lang w:val="ro-RO"/>
        </w:rPr>
        <w:t>accesarea</w:t>
      </w:r>
      <w:r w:rsidRPr="00FF4A18">
        <w:rPr>
          <w:rFonts w:ascii="Times New Roman" w:eastAsia="Times New Roman" w:hAnsi="Times New Roman" w:cs="Times New Roman"/>
          <w:color w:val="000000"/>
          <w:sz w:val="24"/>
          <w:szCs w:val="24"/>
          <w:lang w:val="ro-RO"/>
        </w:rPr>
        <w:t xml:space="preserve"> și utilizarea eficientă a PrEP, d</w:t>
      </w:r>
      <w:r w:rsidR="0044433B">
        <w:rPr>
          <w:rFonts w:ascii="Times New Roman" w:eastAsia="Times New Roman" w:hAnsi="Times New Roman" w:cs="Times New Roman"/>
          <w:color w:val="000000"/>
          <w:sz w:val="24"/>
          <w:szCs w:val="24"/>
          <w:lang w:val="ro-RO"/>
        </w:rPr>
        <w:t xml:space="preserve">eoarece permite oamenilor să </w:t>
      </w:r>
      <w:r w:rsidRPr="00FF4A18">
        <w:rPr>
          <w:rFonts w:ascii="Times New Roman" w:eastAsia="Times New Roman" w:hAnsi="Times New Roman" w:cs="Times New Roman"/>
          <w:color w:val="000000"/>
          <w:sz w:val="24"/>
          <w:szCs w:val="24"/>
          <w:lang w:val="ro-RO"/>
        </w:rPr>
        <w:t>aleagă</w:t>
      </w:r>
      <w:r w:rsidR="00903DD3" w:rsidRPr="00FF4A18">
        <w:rPr>
          <w:rFonts w:ascii="Times New Roman" w:eastAsia="Times New Roman" w:hAnsi="Times New Roman" w:cs="Times New Roman"/>
          <w:color w:val="000000"/>
          <w:sz w:val="24"/>
          <w:szCs w:val="24"/>
          <w:lang w:val="ro-RO"/>
        </w:rPr>
        <w:t xml:space="preserve"> </w:t>
      </w:r>
      <w:r w:rsidR="0044433B">
        <w:rPr>
          <w:rFonts w:ascii="Times New Roman" w:eastAsia="Times New Roman" w:hAnsi="Times New Roman" w:cs="Times New Roman"/>
          <w:color w:val="000000"/>
          <w:sz w:val="24"/>
          <w:szCs w:val="24"/>
          <w:lang w:val="ro-RO"/>
        </w:rPr>
        <w:t>metoda preferată în conformitate cu necesitățile și comportamentele personale</w:t>
      </w:r>
      <w:r w:rsidRPr="00FF4A18">
        <w:rPr>
          <w:rFonts w:ascii="Times New Roman" w:eastAsia="Times New Roman" w:hAnsi="Times New Roman" w:cs="Times New Roman"/>
          <w:color w:val="000000"/>
          <w:sz w:val="24"/>
          <w:szCs w:val="24"/>
          <w:lang w:val="ro-RO"/>
        </w:rPr>
        <w:t xml:space="preserve">. Cercetările </w:t>
      </w:r>
      <w:r w:rsidR="00903DD3" w:rsidRPr="00FF4A18">
        <w:rPr>
          <w:rFonts w:ascii="Times New Roman" w:eastAsia="Times New Roman" w:hAnsi="Times New Roman" w:cs="Times New Roman"/>
          <w:color w:val="000000"/>
          <w:sz w:val="24"/>
          <w:szCs w:val="24"/>
          <w:lang w:val="ro-RO"/>
        </w:rPr>
        <w:t xml:space="preserve">privind posibilitatea de </w:t>
      </w:r>
      <w:r w:rsidRPr="00FF4A18">
        <w:rPr>
          <w:rFonts w:ascii="Times New Roman" w:eastAsia="Times New Roman" w:hAnsi="Times New Roman" w:cs="Times New Roman"/>
          <w:color w:val="000000"/>
          <w:sz w:val="24"/>
          <w:szCs w:val="24"/>
          <w:lang w:val="ro-RO"/>
        </w:rPr>
        <w:t xml:space="preserve">alegere </w:t>
      </w:r>
      <w:r w:rsidR="00903DD3" w:rsidRPr="00FF4A18">
        <w:rPr>
          <w:rFonts w:ascii="Times New Roman" w:eastAsia="Times New Roman" w:hAnsi="Times New Roman" w:cs="Times New Roman"/>
          <w:color w:val="000000"/>
          <w:sz w:val="24"/>
          <w:szCs w:val="24"/>
          <w:lang w:val="ro-RO"/>
        </w:rPr>
        <w:t>sugerează că adesea există preferință</w:t>
      </w:r>
      <w:r w:rsidRPr="00FF4A18">
        <w:rPr>
          <w:rFonts w:ascii="Times New Roman" w:eastAsia="Times New Roman" w:hAnsi="Times New Roman" w:cs="Times New Roman"/>
          <w:color w:val="000000"/>
          <w:sz w:val="24"/>
          <w:szCs w:val="24"/>
          <w:lang w:val="ro-RO"/>
        </w:rPr>
        <w:t xml:space="preserve"> pentru opțiunile de </w:t>
      </w:r>
      <w:r w:rsidR="00903DD3" w:rsidRPr="00FF4A18">
        <w:rPr>
          <w:rFonts w:ascii="Times New Roman" w:eastAsia="Times New Roman" w:hAnsi="Times New Roman" w:cs="Times New Roman"/>
          <w:color w:val="000000"/>
          <w:sz w:val="24"/>
          <w:szCs w:val="24"/>
          <w:lang w:val="ro-RO"/>
        </w:rPr>
        <w:t>PrEP</w:t>
      </w:r>
      <w:r w:rsidRPr="00FF4A18">
        <w:rPr>
          <w:rFonts w:ascii="Times New Roman" w:eastAsia="Times New Roman" w:hAnsi="Times New Roman" w:cs="Times New Roman"/>
          <w:color w:val="000000"/>
          <w:sz w:val="24"/>
          <w:szCs w:val="24"/>
          <w:lang w:val="ro-RO"/>
        </w:rPr>
        <w:t xml:space="preserve"> cu acțiune prelungită, în special în</w:t>
      </w:r>
      <w:r w:rsidR="00903DD3" w:rsidRPr="00FF4A18">
        <w:rPr>
          <w:rFonts w:ascii="Times New Roman" w:eastAsia="Times New Roman" w:hAnsi="Times New Roman" w:cs="Times New Roman"/>
          <w:color w:val="000000"/>
          <w:sz w:val="24"/>
          <w:szCs w:val="24"/>
          <w:lang w:val="ro-RO"/>
        </w:rPr>
        <w:t xml:space="preserve"> </w:t>
      </w:r>
      <w:r w:rsidRPr="00FF4A18">
        <w:rPr>
          <w:rFonts w:ascii="Times New Roman" w:eastAsia="Times New Roman" w:hAnsi="Times New Roman" w:cs="Times New Roman"/>
          <w:color w:val="000000"/>
          <w:sz w:val="24"/>
          <w:szCs w:val="24"/>
          <w:lang w:val="ro-RO"/>
        </w:rPr>
        <w:t xml:space="preserve">formă </w:t>
      </w:r>
      <w:r w:rsidR="00903DD3" w:rsidRPr="00FF4A18">
        <w:rPr>
          <w:rFonts w:ascii="Times New Roman" w:eastAsia="Times New Roman" w:hAnsi="Times New Roman" w:cs="Times New Roman"/>
          <w:color w:val="000000"/>
          <w:sz w:val="24"/>
          <w:szCs w:val="24"/>
          <w:lang w:val="ro-RO"/>
        </w:rPr>
        <w:t>injectabilă</w:t>
      </w:r>
      <w:r w:rsidR="00903DD3" w:rsidRPr="00FF4A18">
        <w:rPr>
          <w:rStyle w:val="FootnoteReference"/>
          <w:rFonts w:ascii="Times New Roman" w:eastAsia="Times New Roman" w:hAnsi="Times New Roman" w:cs="Times New Roman"/>
          <w:color w:val="000000"/>
          <w:sz w:val="24"/>
          <w:szCs w:val="24"/>
          <w:lang w:val="ro-RO"/>
        </w:rPr>
        <w:footnoteReference w:id="8"/>
      </w:r>
      <w:r w:rsidRPr="00FF4A18">
        <w:rPr>
          <w:rFonts w:ascii="Times New Roman" w:eastAsia="Times New Roman" w:hAnsi="Times New Roman" w:cs="Times New Roman"/>
          <w:color w:val="000000"/>
          <w:sz w:val="24"/>
          <w:szCs w:val="24"/>
          <w:lang w:val="ro-RO"/>
        </w:rPr>
        <w:t>.</w:t>
      </w:r>
    </w:p>
    <w:p w14:paraId="7C43903A" w14:textId="59C9BF2C" w:rsidR="007D7F84" w:rsidRDefault="00C8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Două studii randomizate</w:t>
      </w:r>
      <w:r w:rsidR="0044433B">
        <w:rPr>
          <w:rFonts w:ascii="Times New Roman" w:eastAsia="Times New Roman" w:hAnsi="Times New Roman" w:cs="Times New Roman"/>
          <w:color w:val="000000"/>
          <w:sz w:val="24"/>
          <w:szCs w:val="24"/>
          <w:lang w:val="ro-RO"/>
        </w:rPr>
        <w:t>,</w:t>
      </w:r>
      <w:r w:rsidRPr="00FF4A18">
        <w:rPr>
          <w:rFonts w:ascii="Times New Roman" w:eastAsia="Times New Roman" w:hAnsi="Times New Roman" w:cs="Times New Roman"/>
          <w:color w:val="000000"/>
          <w:sz w:val="24"/>
          <w:szCs w:val="24"/>
          <w:lang w:val="ro-RO"/>
        </w:rPr>
        <w:t xml:space="preserve"> controlate </w:t>
      </w:r>
      <w:r w:rsidR="007D7F84" w:rsidRPr="00FF4A18">
        <w:rPr>
          <w:rFonts w:ascii="Times New Roman" w:eastAsia="Times New Roman" w:hAnsi="Times New Roman" w:cs="Times New Roman"/>
          <w:color w:val="000000"/>
          <w:sz w:val="24"/>
          <w:szCs w:val="24"/>
          <w:lang w:val="ro-RO"/>
        </w:rPr>
        <w:t xml:space="preserve">de faza III au constatat că </w:t>
      </w:r>
      <w:r w:rsidR="00503422">
        <w:rPr>
          <w:rFonts w:ascii="Times New Roman" w:eastAsia="Times New Roman" w:hAnsi="Times New Roman" w:cs="Times New Roman"/>
          <w:color w:val="000000"/>
          <w:sz w:val="24"/>
          <w:szCs w:val="24"/>
          <w:lang w:val="ro-RO"/>
        </w:rPr>
        <w:t>Cabotegravirum*</w:t>
      </w:r>
      <w:r w:rsidRPr="00FF4A18">
        <w:rPr>
          <w:rFonts w:ascii="Times New Roman" w:eastAsia="Times New Roman" w:hAnsi="Times New Roman" w:cs="Times New Roman"/>
          <w:color w:val="000000"/>
          <w:sz w:val="24"/>
          <w:szCs w:val="24"/>
          <w:lang w:val="ro-RO"/>
        </w:rPr>
        <w:t xml:space="preserve"> i</w:t>
      </w:r>
      <w:r w:rsidR="007D7F84" w:rsidRPr="00FF4A18">
        <w:rPr>
          <w:rFonts w:ascii="Times New Roman" w:eastAsia="Times New Roman" w:hAnsi="Times New Roman" w:cs="Times New Roman"/>
          <w:color w:val="000000"/>
          <w:sz w:val="24"/>
          <w:szCs w:val="24"/>
          <w:lang w:val="ro-RO"/>
        </w:rPr>
        <w:t xml:space="preserve">njectabil cu acțiune prelungită </w:t>
      </w:r>
      <w:r w:rsidRPr="00FF4A18">
        <w:rPr>
          <w:rFonts w:ascii="Times New Roman" w:eastAsia="Times New Roman" w:hAnsi="Times New Roman" w:cs="Times New Roman"/>
          <w:color w:val="000000"/>
          <w:sz w:val="24"/>
          <w:szCs w:val="24"/>
          <w:lang w:val="ro-RO"/>
        </w:rPr>
        <w:t xml:space="preserve">este foarte eficient în prevenirea </w:t>
      </w:r>
      <w:r w:rsidR="007D7F84" w:rsidRPr="00FF4A18">
        <w:rPr>
          <w:rFonts w:ascii="Times New Roman" w:eastAsia="Times New Roman" w:hAnsi="Times New Roman" w:cs="Times New Roman"/>
          <w:color w:val="000000"/>
          <w:sz w:val="24"/>
          <w:szCs w:val="24"/>
          <w:lang w:val="ro-RO"/>
        </w:rPr>
        <w:t>HIV</w:t>
      </w:r>
      <w:r w:rsidR="007D7F84" w:rsidRPr="00FF4A18">
        <w:rPr>
          <w:rStyle w:val="FootnoteReference"/>
          <w:rFonts w:ascii="Times New Roman" w:eastAsia="Times New Roman" w:hAnsi="Times New Roman" w:cs="Times New Roman"/>
          <w:color w:val="000000"/>
          <w:sz w:val="24"/>
          <w:szCs w:val="24"/>
          <w:lang w:val="ro-RO"/>
        </w:rPr>
        <w:footnoteReference w:id="9"/>
      </w:r>
      <w:r w:rsidR="007D7F84" w:rsidRPr="00FF4A18">
        <w:rPr>
          <w:rFonts w:ascii="Times New Roman" w:eastAsia="Times New Roman" w:hAnsi="Times New Roman" w:cs="Times New Roman"/>
          <w:color w:val="000000"/>
          <w:sz w:val="24"/>
          <w:szCs w:val="24"/>
          <w:vertAlign w:val="superscript"/>
          <w:lang w:val="ro-RO"/>
        </w:rPr>
        <w:t>,</w:t>
      </w:r>
      <w:r w:rsidR="007D7F84" w:rsidRPr="00FF4A18">
        <w:rPr>
          <w:rStyle w:val="FootnoteReference"/>
          <w:rFonts w:ascii="Times New Roman" w:eastAsia="Times New Roman" w:hAnsi="Times New Roman" w:cs="Times New Roman"/>
          <w:color w:val="000000"/>
          <w:sz w:val="24"/>
          <w:szCs w:val="24"/>
          <w:lang w:val="ro-RO"/>
        </w:rPr>
        <w:footnoteReference w:id="10"/>
      </w:r>
      <w:r w:rsidR="007D7F84" w:rsidRPr="00FF4A18">
        <w:rPr>
          <w:rFonts w:ascii="Times New Roman" w:eastAsia="Times New Roman" w:hAnsi="Times New Roman" w:cs="Times New Roman"/>
          <w:color w:val="000000"/>
          <w:sz w:val="24"/>
          <w:szCs w:val="24"/>
          <w:lang w:val="ro-RO"/>
        </w:rPr>
        <w:t xml:space="preserve">. În decembrie 2021, </w:t>
      </w:r>
      <w:r w:rsidRPr="00FF4A18">
        <w:rPr>
          <w:rFonts w:ascii="Times New Roman" w:eastAsia="Times New Roman" w:hAnsi="Times New Roman" w:cs="Times New Roman"/>
          <w:color w:val="000000"/>
          <w:sz w:val="24"/>
          <w:szCs w:val="24"/>
          <w:lang w:val="ro-RO"/>
        </w:rPr>
        <w:t xml:space="preserve">Administrația pentru Alimente și Medicamente din Statele Unite a aprobat </w:t>
      </w:r>
      <w:r w:rsidR="00503422">
        <w:rPr>
          <w:rFonts w:ascii="Times New Roman" w:eastAsia="Times New Roman" w:hAnsi="Times New Roman" w:cs="Times New Roman"/>
          <w:color w:val="000000"/>
          <w:sz w:val="24"/>
          <w:szCs w:val="24"/>
          <w:lang w:val="ro-RO"/>
        </w:rPr>
        <w:t>Cabotegravirum*</w:t>
      </w:r>
      <w:r w:rsidRPr="00FF4A18">
        <w:rPr>
          <w:rFonts w:ascii="Times New Roman" w:eastAsia="Times New Roman" w:hAnsi="Times New Roman" w:cs="Times New Roman"/>
          <w:color w:val="000000"/>
          <w:sz w:val="24"/>
          <w:szCs w:val="24"/>
          <w:lang w:val="ro-RO"/>
        </w:rPr>
        <w:t xml:space="preserve"> pentru utilizare în Statele Unite ale Americii</w:t>
      </w:r>
      <w:r w:rsidR="007D7F84" w:rsidRPr="00FF4A18">
        <w:rPr>
          <w:rStyle w:val="FootnoteReference"/>
          <w:rFonts w:ascii="Times New Roman" w:eastAsia="Times New Roman" w:hAnsi="Times New Roman" w:cs="Times New Roman"/>
          <w:color w:val="000000"/>
          <w:sz w:val="24"/>
          <w:szCs w:val="24"/>
          <w:lang w:val="ro-RO"/>
        </w:rPr>
        <w:footnoteReference w:id="11"/>
      </w:r>
      <w:r w:rsidRPr="00FF4A18">
        <w:rPr>
          <w:rFonts w:ascii="Times New Roman" w:eastAsia="Times New Roman" w:hAnsi="Times New Roman" w:cs="Times New Roman"/>
          <w:color w:val="000000"/>
          <w:sz w:val="24"/>
          <w:szCs w:val="24"/>
          <w:lang w:val="ro-RO"/>
        </w:rPr>
        <w:t xml:space="preserve">. A </w:t>
      </w:r>
      <w:r w:rsidR="007D7F84" w:rsidRPr="00FF4A18">
        <w:rPr>
          <w:rFonts w:ascii="Times New Roman" w:eastAsia="Times New Roman" w:hAnsi="Times New Roman" w:cs="Times New Roman"/>
          <w:color w:val="000000"/>
          <w:sz w:val="24"/>
          <w:szCs w:val="24"/>
          <w:lang w:val="ro-RO"/>
        </w:rPr>
        <w:t xml:space="preserve">urmat </w:t>
      </w:r>
      <w:r w:rsidRPr="00FF4A18">
        <w:rPr>
          <w:rFonts w:ascii="Times New Roman" w:eastAsia="Times New Roman" w:hAnsi="Times New Roman" w:cs="Times New Roman"/>
          <w:color w:val="000000"/>
          <w:sz w:val="24"/>
          <w:szCs w:val="24"/>
          <w:lang w:val="ro-RO"/>
        </w:rPr>
        <w:t xml:space="preserve">un interes semnificativ </w:t>
      </w:r>
      <w:r w:rsidR="007D7F84" w:rsidRPr="00FF4A18">
        <w:rPr>
          <w:rFonts w:ascii="Times New Roman" w:eastAsia="Times New Roman" w:hAnsi="Times New Roman" w:cs="Times New Roman"/>
          <w:color w:val="000000"/>
          <w:sz w:val="24"/>
          <w:szCs w:val="24"/>
          <w:lang w:val="ro-RO"/>
        </w:rPr>
        <w:t>a mai multor țări și comunități pentru</w:t>
      </w:r>
      <w:r w:rsidRPr="00FF4A18">
        <w:rPr>
          <w:rFonts w:ascii="Times New Roman" w:eastAsia="Times New Roman" w:hAnsi="Times New Roman" w:cs="Times New Roman"/>
          <w:color w:val="000000"/>
          <w:sz w:val="24"/>
          <w:szCs w:val="24"/>
          <w:lang w:val="ro-RO"/>
        </w:rPr>
        <w:t xml:space="preserve"> </w:t>
      </w:r>
      <w:r w:rsidR="00503422">
        <w:rPr>
          <w:rFonts w:ascii="Times New Roman" w:eastAsia="Times New Roman" w:hAnsi="Times New Roman" w:cs="Times New Roman"/>
          <w:color w:val="000000"/>
          <w:sz w:val="24"/>
          <w:szCs w:val="24"/>
          <w:lang w:val="ro-RO"/>
        </w:rPr>
        <w:t>Cabotegravirum*</w:t>
      </w:r>
      <w:r w:rsidRPr="00FF4A18">
        <w:rPr>
          <w:rFonts w:ascii="Times New Roman" w:eastAsia="Times New Roman" w:hAnsi="Times New Roman" w:cs="Times New Roman"/>
          <w:color w:val="000000"/>
          <w:sz w:val="24"/>
          <w:szCs w:val="24"/>
          <w:lang w:val="ro-RO"/>
        </w:rPr>
        <w:t xml:space="preserve"> ca o posibilă opțiune suplimentară de prevenire pentru persoanele cu risc substanțial de </w:t>
      </w:r>
      <w:r w:rsidR="007D7F84" w:rsidRPr="00FF4A18">
        <w:rPr>
          <w:rFonts w:ascii="Times New Roman" w:eastAsia="Times New Roman" w:hAnsi="Times New Roman" w:cs="Times New Roman"/>
          <w:color w:val="000000"/>
          <w:sz w:val="24"/>
          <w:szCs w:val="24"/>
          <w:lang w:val="ro-RO"/>
        </w:rPr>
        <w:t xml:space="preserve">infectare cu </w:t>
      </w:r>
      <w:r w:rsidRPr="00FF4A18">
        <w:rPr>
          <w:rFonts w:ascii="Times New Roman" w:eastAsia="Times New Roman" w:hAnsi="Times New Roman" w:cs="Times New Roman"/>
          <w:color w:val="000000"/>
          <w:sz w:val="24"/>
          <w:szCs w:val="24"/>
          <w:lang w:val="ro-RO"/>
        </w:rPr>
        <w:t xml:space="preserve">HIV. </w:t>
      </w:r>
    </w:p>
    <w:p w14:paraId="2B44C7C6" w14:textId="01EDC13A" w:rsidR="003736BA" w:rsidRPr="00FF4A18" w:rsidRDefault="003736BA"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La ora actuală, </w:t>
      </w:r>
      <w:r w:rsidRPr="003736BA">
        <w:rPr>
          <w:rFonts w:ascii="Times New Roman" w:eastAsia="Times New Roman" w:hAnsi="Times New Roman" w:cs="Times New Roman"/>
          <w:color w:val="000000"/>
          <w:sz w:val="24"/>
          <w:szCs w:val="24"/>
          <w:lang w:val="ro-RO"/>
        </w:rPr>
        <w:t>OMS salută cele mai recente descoperiri a</w:t>
      </w:r>
      <w:r>
        <w:rPr>
          <w:rFonts w:ascii="Times New Roman" w:eastAsia="Times New Roman" w:hAnsi="Times New Roman" w:cs="Times New Roman"/>
          <w:color w:val="000000"/>
          <w:sz w:val="24"/>
          <w:szCs w:val="24"/>
          <w:lang w:val="ro-RO"/>
        </w:rPr>
        <w:t>le studiului PURPOSE-2</w:t>
      </w:r>
      <w:r>
        <w:rPr>
          <w:rStyle w:val="FootnoteReference"/>
          <w:rFonts w:ascii="Times New Roman" w:eastAsia="Times New Roman" w:hAnsi="Times New Roman" w:cs="Times New Roman"/>
          <w:color w:val="000000"/>
          <w:sz w:val="24"/>
          <w:szCs w:val="24"/>
          <w:lang w:val="ro-RO"/>
        </w:rPr>
        <w:footnoteReference w:id="12"/>
      </w:r>
      <w:r>
        <w:rPr>
          <w:rFonts w:ascii="Times New Roman" w:eastAsia="Times New Roman" w:hAnsi="Times New Roman" w:cs="Times New Roman"/>
          <w:color w:val="000000"/>
          <w:sz w:val="24"/>
          <w:szCs w:val="24"/>
          <w:lang w:val="ro-RO"/>
        </w:rPr>
        <w:t xml:space="preserve"> privind Lenacapavirum</w:t>
      </w:r>
      <w:r w:rsidR="00DA27B5">
        <w:rPr>
          <w:rFonts w:ascii="Times New Roman" w:eastAsia="Times New Roman" w:hAnsi="Times New Roman" w:cs="Times New Roman"/>
          <w:color w:val="000000"/>
          <w:sz w:val="24"/>
          <w:szCs w:val="24"/>
          <w:lang w:val="ro-RO"/>
        </w:rPr>
        <w:t>*</w:t>
      </w:r>
      <w:r w:rsidRPr="003736BA">
        <w:rPr>
          <w:rFonts w:ascii="Times New Roman" w:eastAsia="Times New Roman" w:hAnsi="Times New Roman" w:cs="Times New Roman"/>
          <w:color w:val="000000"/>
          <w:sz w:val="24"/>
          <w:szCs w:val="24"/>
          <w:lang w:val="ro-RO"/>
        </w:rPr>
        <w:t xml:space="preserve"> injecta</w:t>
      </w:r>
      <w:r>
        <w:rPr>
          <w:rFonts w:ascii="Times New Roman" w:eastAsia="Times New Roman" w:hAnsi="Times New Roman" w:cs="Times New Roman"/>
          <w:color w:val="000000"/>
          <w:sz w:val="24"/>
          <w:szCs w:val="24"/>
          <w:lang w:val="ro-RO"/>
        </w:rPr>
        <w:t xml:space="preserve">bil cu acțiune prelungită </w:t>
      </w:r>
      <w:r w:rsidRPr="003736BA">
        <w:rPr>
          <w:rFonts w:ascii="Times New Roman" w:eastAsia="Times New Roman" w:hAnsi="Times New Roman" w:cs="Times New Roman"/>
          <w:color w:val="000000"/>
          <w:sz w:val="24"/>
          <w:szCs w:val="24"/>
          <w:lang w:val="ro-RO"/>
        </w:rPr>
        <w:t>pentru prevenirea HIV. O analiză intermediară, anunțată la 12 septembrie 2024, a demonstrat eficacitatea remarcabilă a medicamentul</w:t>
      </w:r>
      <w:r>
        <w:rPr>
          <w:rFonts w:ascii="Times New Roman" w:eastAsia="Times New Roman" w:hAnsi="Times New Roman" w:cs="Times New Roman"/>
          <w:color w:val="000000"/>
          <w:sz w:val="24"/>
          <w:szCs w:val="24"/>
          <w:lang w:val="ro-RO"/>
        </w:rPr>
        <w:t>ui în prevenirea HIV. Lenacapavirum</w:t>
      </w:r>
      <w:r w:rsidR="00DA27B5">
        <w:rPr>
          <w:rFonts w:ascii="Times New Roman" w:eastAsia="Times New Roman" w:hAnsi="Times New Roman" w:cs="Times New Roman"/>
          <w:color w:val="000000"/>
          <w:sz w:val="24"/>
          <w:szCs w:val="24"/>
          <w:lang w:val="ro-RO"/>
        </w:rPr>
        <w:t>*</w:t>
      </w:r>
      <w:r w:rsidRPr="003736BA">
        <w:rPr>
          <w:rFonts w:ascii="Times New Roman" w:eastAsia="Times New Roman" w:hAnsi="Times New Roman" w:cs="Times New Roman"/>
          <w:color w:val="000000"/>
          <w:sz w:val="24"/>
          <w:szCs w:val="24"/>
          <w:lang w:val="ro-RO"/>
        </w:rPr>
        <w:t>, un inhibitor al capsidei HIV-1 administrat prin injecție subcutanată de două ori pe an, s-a dovedit a fi foarte eficient în prevenirea HIV în rândul bărbaților cisgen, bărbaților transgender, femei transgender și indivizilor non-binari de gen care întrețin sex cu parteneri</w:t>
      </w:r>
      <w:r>
        <w:rPr>
          <w:rFonts w:ascii="Times New Roman" w:eastAsia="Times New Roman" w:hAnsi="Times New Roman" w:cs="Times New Roman"/>
          <w:color w:val="000000"/>
          <w:sz w:val="24"/>
          <w:szCs w:val="24"/>
          <w:lang w:val="ro-RO"/>
        </w:rPr>
        <w:t xml:space="preserve"> atribuiți bărbați la naștere.</w:t>
      </w:r>
      <w:r>
        <w:rPr>
          <w:rStyle w:val="FootnoteReference"/>
          <w:rFonts w:ascii="Times New Roman" w:eastAsia="Times New Roman" w:hAnsi="Times New Roman" w:cs="Times New Roman"/>
          <w:color w:val="000000"/>
          <w:sz w:val="24"/>
          <w:szCs w:val="24"/>
          <w:lang w:val="ro-RO"/>
        </w:rPr>
        <w:footnoteReference w:id="13"/>
      </w:r>
    </w:p>
    <w:p w14:paraId="10864A58" w14:textId="420589F9" w:rsidR="00FF4A18" w:rsidRPr="00FF4A18" w:rsidRDefault="00FF4A18"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De la prima lansare a PrEP, includerea PrEP în ghidurile naționale și implementarea serviciilor PrEP s-au accelerat la nivel global. Din ce în ce mai mult, țările au servicii PrEP demedicalizate, simplificate, diferențiate, digitalizate și/sau in</w:t>
      </w:r>
      <w:r w:rsidR="0044433B">
        <w:rPr>
          <w:rFonts w:ascii="Times New Roman" w:eastAsia="Times New Roman" w:hAnsi="Times New Roman" w:cs="Times New Roman"/>
          <w:color w:val="000000"/>
          <w:sz w:val="24"/>
          <w:szCs w:val="24"/>
          <w:lang w:val="ro-RO"/>
        </w:rPr>
        <w:t>tegrate pentru a crește accesul</w:t>
      </w:r>
      <w:r w:rsidRPr="00FF4A18">
        <w:rPr>
          <w:rFonts w:ascii="Times New Roman" w:eastAsia="Times New Roman" w:hAnsi="Times New Roman" w:cs="Times New Roman"/>
          <w:color w:val="000000"/>
          <w:sz w:val="24"/>
          <w:szCs w:val="24"/>
          <w:lang w:val="ro-RO"/>
        </w:rPr>
        <w:t xml:space="preserve"> și utilizarea eficientă. În plus, OMS a recomandat produse suplimentare </w:t>
      </w:r>
      <w:r w:rsidR="0044433B">
        <w:rPr>
          <w:rFonts w:ascii="Times New Roman" w:eastAsia="Times New Roman" w:hAnsi="Times New Roman" w:cs="Times New Roman"/>
          <w:color w:val="000000"/>
          <w:sz w:val="24"/>
          <w:szCs w:val="24"/>
          <w:lang w:val="ro-RO"/>
        </w:rPr>
        <w:t xml:space="preserve">pentru </w:t>
      </w:r>
      <w:r w:rsidRPr="00FF4A18">
        <w:rPr>
          <w:rFonts w:ascii="Times New Roman" w:eastAsia="Times New Roman" w:hAnsi="Times New Roman" w:cs="Times New Roman"/>
          <w:color w:val="000000"/>
          <w:sz w:val="24"/>
          <w:szCs w:val="24"/>
          <w:lang w:val="ro-RO"/>
        </w:rPr>
        <w:t>PrEP – inclusiv cu acțiune prelungită, deoarece au devenit disponibile dovezi ale siguranței și eficacității lor.</w:t>
      </w:r>
    </w:p>
    <w:p w14:paraId="2BEFE0BD" w14:textId="3622381B" w:rsidR="007D7F84" w:rsidRPr="00FF4A18" w:rsidRDefault="007D7F84"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Protocolul oferă recomandări bazate</w:t>
      </w:r>
      <w:r w:rsidR="00C846FE" w:rsidRPr="00FF4A18">
        <w:rPr>
          <w:rFonts w:ascii="Times New Roman" w:eastAsia="Times New Roman" w:hAnsi="Times New Roman" w:cs="Times New Roman"/>
          <w:color w:val="000000"/>
          <w:sz w:val="24"/>
          <w:szCs w:val="24"/>
          <w:lang w:val="ro-RO"/>
        </w:rPr>
        <w:t xml:space="preserve"> pe dovezi pentru </w:t>
      </w:r>
      <w:r w:rsidRPr="00FF4A18">
        <w:rPr>
          <w:rFonts w:ascii="Times New Roman" w:eastAsia="Times New Roman" w:hAnsi="Times New Roman" w:cs="Times New Roman"/>
          <w:color w:val="000000"/>
          <w:sz w:val="24"/>
          <w:szCs w:val="24"/>
          <w:lang w:val="ro-RO"/>
        </w:rPr>
        <w:t xml:space="preserve">implementarea PrEP, </w:t>
      </w:r>
      <w:r w:rsidR="00C846FE" w:rsidRPr="00FF4A18">
        <w:rPr>
          <w:rFonts w:ascii="Times New Roman" w:eastAsia="Times New Roman" w:hAnsi="Times New Roman" w:cs="Times New Roman"/>
          <w:color w:val="000000"/>
          <w:sz w:val="24"/>
          <w:szCs w:val="24"/>
          <w:lang w:val="ro-RO"/>
        </w:rPr>
        <w:t xml:space="preserve">ca parte a </w:t>
      </w:r>
      <w:r w:rsidRPr="00FF4A18">
        <w:rPr>
          <w:rFonts w:ascii="Times New Roman" w:eastAsia="Times New Roman" w:hAnsi="Times New Roman" w:cs="Times New Roman"/>
          <w:color w:val="000000"/>
          <w:sz w:val="24"/>
          <w:szCs w:val="24"/>
          <w:lang w:val="ro-RO"/>
        </w:rPr>
        <w:t>prevenirii HIV</w:t>
      </w:r>
      <w:r w:rsidR="00FF4A18" w:rsidRPr="00FF4A18">
        <w:rPr>
          <w:rFonts w:ascii="Times New Roman" w:eastAsia="Times New Roman" w:hAnsi="Times New Roman" w:cs="Times New Roman"/>
          <w:color w:val="000000"/>
          <w:sz w:val="24"/>
          <w:szCs w:val="24"/>
          <w:lang w:val="ro-RO"/>
        </w:rPr>
        <w:t xml:space="preserve"> în conformitate cu recomandările OMS</w:t>
      </w:r>
      <w:r w:rsidRPr="00FF4A18">
        <w:rPr>
          <w:rFonts w:ascii="Times New Roman" w:eastAsia="Times New Roman" w:hAnsi="Times New Roman" w:cs="Times New Roman"/>
          <w:color w:val="000000"/>
          <w:sz w:val="24"/>
          <w:szCs w:val="24"/>
          <w:lang w:val="ro-RO"/>
        </w:rPr>
        <w:t>.</w:t>
      </w:r>
    </w:p>
    <w:p w14:paraId="539F7E45" w14:textId="1D944312" w:rsidR="007D7F84" w:rsidRPr="00FF4A18" w:rsidRDefault="007D7F84"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p>
    <w:p w14:paraId="136CFDE7" w14:textId="77777777" w:rsidR="00A076AD" w:rsidRPr="00FF4A18" w:rsidRDefault="00AF46FE" w:rsidP="0079310C">
      <w:pPr>
        <w:pStyle w:val="Heading2"/>
        <w:rPr>
          <w:sz w:val="24"/>
          <w:szCs w:val="24"/>
          <w:lang w:val="ro-RO"/>
        </w:rPr>
      </w:pPr>
      <w:bookmarkStart w:id="36" w:name="_Toc194930662"/>
      <w:r w:rsidRPr="00FF4A18">
        <w:rPr>
          <w:sz w:val="24"/>
          <w:szCs w:val="24"/>
          <w:lang w:val="ro-RO"/>
        </w:rPr>
        <w:t>A.1. Utilizatorii</w:t>
      </w:r>
      <w:bookmarkEnd w:id="36"/>
    </w:p>
    <w:p w14:paraId="44D8CC96" w14:textId="77777777" w:rsidR="00AF42FB" w:rsidRDefault="00AF42FB" w:rsidP="0079310C">
      <w:pPr>
        <w:numPr>
          <w:ilvl w:val="0"/>
          <w:numId w:val="1"/>
        </w:numPr>
        <w:pBdr>
          <w:top w:val="nil"/>
          <w:left w:val="nil"/>
          <w:bottom w:val="nil"/>
          <w:right w:val="nil"/>
          <w:between w:val="nil"/>
        </w:pBdr>
        <w:ind w:right="141"/>
        <w:jc w:val="both"/>
        <w:rPr>
          <w:rFonts w:ascii="Times New Roman" w:eastAsia="Times New Roman" w:hAnsi="Times New Roman" w:cs="Times New Roman"/>
          <w:color w:val="000000"/>
          <w:sz w:val="24"/>
          <w:szCs w:val="24"/>
          <w:lang w:val="ro-RO"/>
        </w:rPr>
      </w:pPr>
      <w:r w:rsidRPr="00AF42FB">
        <w:rPr>
          <w:rFonts w:ascii="Times New Roman" w:eastAsia="Times New Roman" w:hAnsi="Times New Roman" w:cs="Times New Roman"/>
          <w:color w:val="000000"/>
          <w:sz w:val="24"/>
          <w:szCs w:val="24"/>
          <w:lang w:val="ro-RO"/>
        </w:rPr>
        <w:t>Prestatorii serviciilor de AMP (medici de familie, asistente medicale de familie</w:t>
      </w:r>
      <w:r>
        <w:rPr>
          <w:rFonts w:ascii="Times New Roman" w:eastAsia="Times New Roman" w:hAnsi="Times New Roman" w:cs="Times New Roman"/>
          <w:color w:val="000000"/>
          <w:sz w:val="24"/>
          <w:szCs w:val="24"/>
          <w:lang w:val="ro-RO"/>
        </w:rPr>
        <w:t>)</w:t>
      </w:r>
    </w:p>
    <w:p w14:paraId="57554FBF" w14:textId="4F705A66" w:rsidR="00A076AD" w:rsidRPr="00AF42FB" w:rsidRDefault="00AF42FB" w:rsidP="00ED0977">
      <w:pPr>
        <w:pStyle w:val="ListParagraph"/>
        <w:numPr>
          <w:ilvl w:val="0"/>
          <w:numId w:val="1"/>
        </w:numPr>
        <w:pBdr>
          <w:top w:val="nil"/>
          <w:left w:val="nil"/>
          <w:bottom w:val="nil"/>
          <w:right w:val="nil"/>
          <w:between w:val="nil"/>
        </w:pBdr>
        <w:ind w:right="141"/>
        <w:jc w:val="both"/>
        <w:rPr>
          <w:rFonts w:ascii="Times New Roman" w:eastAsia="Times New Roman" w:hAnsi="Times New Roman" w:cs="Times New Roman"/>
          <w:color w:val="000000"/>
          <w:sz w:val="24"/>
          <w:szCs w:val="24"/>
          <w:lang w:val="ro-RO"/>
        </w:rPr>
      </w:pPr>
      <w:r w:rsidRPr="00AF42FB">
        <w:rPr>
          <w:rFonts w:ascii="Times New Roman" w:eastAsia="Times New Roman" w:hAnsi="Times New Roman" w:cs="Times New Roman"/>
          <w:color w:val="000000"/>
          <w:sz w:val="24"/>
          <w:szCs w:val="24"/>
          <w:lang w:val="ro-RO"/>
        </w:rPr>
        <w:t>Prestatorii serviciilor de AMSA (cabinete regionale sau raionale de diagnostic și tratament HIV/SIDA</w:t>
      </w:r>
      <w:r w:rsidR="000F1F44">
        <w:rPr>
          <w:rFonts w:ascii="Times New Roman" w:eastAsia="Times New Roman" w:hAnsi="Times New Roman" w:cs="Times New Roman"/>
          <w:color w:val="000000"/>
          <w:sz w:val="24"/>
          <w:szCs w:val="24"/>
          <w:lang w:val="ro-RO"/>
        </w:rPr>
        <w:t>/</w:t>
      </w:r>
      <w:r w:rsidRPr="00FF4A18">
        <w:rPr>
          <w:rFonts w:ascii="Times New Roman" w:eastAsia="Times New Roman" w:hAnsi="Times New Roman" w:cs="Times New Roman"/>
          <w:color w:val="000000"/>
          <w:sz w:val="24"/>
          <w:szCs w:val="24"/>
          <w:lang w:val="ro-RO"/>
        </w:rPr>
        <w:t>medici infecționiști</w:t>
      </w:r>
      <w:r>
        <w:rPr>
          <w:rFonts w:ascii="Times New Roman" w:eastAsia="Times New Roman" w:hAnsi="Times New Roman" w:cs="Times New Roman"/>
          <w:color w:val="000000"/>
          <w:sz w:val="24"/>
          <w:szCs w:val="24"/>
          <w:lang w:val="ro-RO"/>
        </w:rPr>
        <w:t>,</w:t>
      </w:r>
      <w:r w:rsidRPr="00AF42FB">
        <w:rPr>
          <w:rFonts w:ascii="Times New Roman" w:eastAsia="Times New Roman" w:hAnsi="Times New Roman" w:cs="Times New Roman"/>
          <w:color w:val="000000"/>
          <w:sz w:val="24"/>
          <w:szCs w:val="24"/>
          <w:lang w:val="ro-RO"/>
        </w:rPr>
        <w:t xml:space="preserve"> </w:t>
      </w:r>
      <w:r w:rsidR="00AF46FE" w:rsidRPr="00AF42FB">
        <w:rPr>
          <w:rFonts w:ascii="Times New Roman" w:eastAsia="Times New Roman" w:hAnsi="Times New Roman" w:cs="Times New Roman"/>
          <w:color w:val="000000"/>
          <w:sz w:val="24"/>
          <w:szCs w:val="24"/>
          <w:lang w:val="ro-RO"/>
        </w:rPr>
        <w:t>medicii specialiști implicați direct în realizarea strategiilor de prevenire a HIV;</w:t>
      </w:r>
    </w:p>
    <w:p w14:paraId="29AA9183" w14:textId="028C2A43" w:rsidR="00A076AD" w:rsidRPr="00FF4A18" w:rsidRDefault="000F1F44" w:rsidP="0079310C">
      <w:pPr>
        <w:numPr>
          <w:ilvl w:val="0"/>
          <w:numId w:val="1"/>
        </w:numPr>
        <w:pBdr>
          <w:top w:val="nil"/>
          <w:left w:val="nil"/>
          <w:bottom w:val="nil"/>
          <w:right w:val="nil"/>
          <w:between w:val="nil"/>
        </w:pBdr>
        <w:spacing w:after="160"/>
        <w:ind w:right="141"/>
        <w:jc w:val="both"/>
        <w:rPr>
          <w:rFonts w:ascii="Times New Roman" w:eastAsia="Times New Roman" w:hAnsi="Times New Roman" w:cs="Times New Roman"/>
          <w:color w:val="000000"/>
          <w:sz w:val="24"/>
          <w:szCs w:val="24"/>
          <w:lang w:val="ro-RO"/>
        </w:rPr>
      </w:pPr>
      <w:bookmarkStart w:id="37" w:name="_2et92p0" w:colFirst="0" w:colLast="0"/>
      <w:bookmarkEnd w:id="37"/>
      <w:r>
        <w:rPr>
          <w:rFonts w:ascii="Times New Roman" w:eastAsia="Times New Roman" w:hAnsi="Times New Roman" w:cs="Times New Roman"/>
          <w:color w:val="000000"/>
          <w:sz w:val="24"/>
          <w:szCs w:val="24"/>
          <w:lang w:val="ro-RO"/>
        </w:rPr>
        <w:t>A</w:t>
      </w:r>
      <w:r w:rsidR="00AF46FE" w:rsidRPr="00FF4A18">
        <w:rPr>
          <w:rFonts w:ascii="Times New Roman" w:eastAsia="Times New Roman" w:hAnsi="Times New Roman" w:cs="Times New Roman"/>
          <w:color w:val="000000"/>
          <w:sz w:val="24"/>
          <w:szCs w:val="24"/>
          <w:lang w:val="ro-RO"/>
        </w:rPr>
        <w:t>lt personal instruit în oferirea consultațiilor cu referire la Pr</w:t>
      </w:r>
      <w:r w:rsidR="00961389">
        <w:rPr>
          <w:rFonts w:ascii="Times New Roman" w:eastAsia="Times New Roman" w:hAnsi="Times New Roman" w:cs="Times New Roman"/>
          <w:color w:val="000000"/>
          <w:sz w:val="24"/>
          <w:szCs w:val="24"/>
          <w:lang w:val="ro-RO"/>
        </w:rPr>
        <w:t>E</w:t>
      </w:r>
      <w:r w:rsidR="00AF46FE" w:rsidRPr="00FF4A18">
        <w:rPr>
          <w:rFonts w:ascii="Times New Roman" w:eastAsia="Times New Roman" w:hAnsi="Times New Roman" w:cs="Times New Roman"/>
          <w:color w:val="000000"/>
          <w:sz w:val="24"/>
          <w:szCs w:val="24"/>
          <w:lang w:val="ro-RO"/>
        </w:rPr>
        <w:t>P</w:t>
      </w:r>
      <w:r w:rsidR="00D06C61" w:rsidRPr="00FF4A18">
        <w:rPr>
          <w:rFonts w:ascii="Times New Roman" w:eastAsia="Times New Roman" w:hAnsi="Times New Roman" w:cs="Times New Roman"/>
          <w:color w:val="000000"/>
          <w:sz w:val="24"/>
          <w:szCs w:val="24"/>
          <w:lang w:val="ro-RO"/>
        </w:rPr>
        <w:t xml:space="preserve">, inclusiv din cadrul </w:t>
      </w:r>
      <w:r w:rsidR="0057297C" w:rsidRPr="00FF4A18">
        <w:rPr>
          <w:rFonts w:ascii="Times New Roman" w:eastAsia="Times New Roman" w:hAnsi="Times New Roman" w:cs="Times New Roman"/>
          <w:color w:val="000000"/>
          <w:sz w:val="24"/>
          <w:szCs w:val="24"/>
          <w:lang w:val="ro-RO"/>
        </w:rPr>
        <w:t>organizațiilor</w:t>
      </w:r>
      <w:r w:rsidR="00D06C61" w:rsidRPr="00FF4A18">
        <w:rPr>
          <w:rFonts w:ascii="Times New Roman" w:eastAsia="Times New Roman" w:hAnsi="Times New Roman" w:cs="Times New Roman"/>
          <w:color w:val="000000"/>
          <w:sz w:val="24"/>
          <w:szCs w:val="24"/>
          <w:lang w:val="ro-RO"/>
        </w:rPr>
        <w:t xml:space="preserve"> societății civile implicate în furnizarea serviciilor de prevenire HIV</w:t>
      </w:r>
      <w:r w:rsidR="00AF46FE" w:rsidRPr="00FF4A18">
        <w:rPr>
          <w:rFonts w:ascii="Times New Roman" w:eastAsia="Times New Roman" w:hAnsi="Times New Roman" w:cs="Times New Roman"/>
          <w:color w:val="000000"/>
          <w:sz w:val="24"/>
          <w:szCs w:val="24"/>
          <w:lang w:val="ro-RO"/>
        </w:rPr>
        <w:t>.</w:t>
      </w:r>
    </w:p>
    <w:p w14:paraId="0F9D2210" w14:textId="7D9569DB" w:rsidR="00A076AD" w:rsidRPr="00FF4A18" w:rsidRDefault="00AF46FE" w:rsidP="0079310C">
      <w:pPr>
        <w:pStyle w:val="Heading2"/>
        <w:rPr>
          <w:sz w:val="24"/>
          <w:szCs w:val="24"/>
          <w:lang w:val="ro-RO"/>
        </w:rPr>
      </w:pPr>
      <w:bookmarkStart w:id="38" w:name="_Toc194930663"/>
      <w:r w:rsidRPr="00FF4A18">
        <w:rPr>
          <w:sz w:val="24"/>
          <w:szCs w:val="24"/>
          <w:lang w:val="ro-RO"/>
        </w:rPr>
        <w:lastRenderedPageBreak/>
        <w:t xml:space="preserve">A.2. </w:t>
      </w:r>
      <w:r w:rsidR="005262B0">
        <w:rPr>
          <w:sz w:val="24"/>
          <w:szCs w:val="24"/>
          <w:lang w:val="ro-RO"/>
        </w:rPr>
        <w:t>Obiectivele</w:t>
      </w:r>
      <w:r w:rsidRPr="00FF4A18">
        <w:rPr>
          <w:sz w:val="24"/>
          <w:szCs w:val="24"/>
          <w:lang w:val="ro-RO"/>
        </w:rPr>
        <w:t xml:space="preserve"> protocolului</w:t>
      </w:r>
      <w:bookmarkEnd w:id="38"/>
    </w:p>
    <w:p w14:paraId="7E6E3965" w14:textId="77777777" w:rsidR="005262B0" w:rsidRDefault="00AF46FE" w:rsidP="0079310C">
      <w:pPr>
        <w:pStyle w:val="ListParagraph"/>
        <w:numPr>
          <w:ilvl w:val="0"/>
          <w:numId w:val="50"/>
        </w:numPr>
        <w:pBdr>
          <w:top w:val="nil"/>
          <w:left w:val="nil"/>
          <w:bottom w:val="nil"/>
          <w:right w:val="nil"/>
          <w:between w:val="nil"/>
        </w:pBdr>
        <w:ind w:right="141"/>
        <w:jc w:val="both"/>
        <w:rPr>
          <w:rFonts w:ascii="Times New Roman" w:eastAsia="Times New Roman" w:hAnsi="Times New Roman" w:cs="Times New Roman"/>
          <w:color w:val="000000"/>
          <w:sz w:val="24"/>
          <w:szCs w:val="24"/>
          <w:lang w:val="ro-RO"/>
        </w:rPr>
      </w:pPr>
      <w:r w:rsidRPr="005262B0">
        <w:rPr>
          <w:rFonts w:ascii="Times New Roman" w:eastAsia="Times New Roman" w:hAnsi="Times New Roman" w:cs="Times New Roman"/>
          <w:color w:val="000000"/>
          <w:sz w:val="24"/>
          <w:szCs w:val="24"/>
          <w:lang w:val="ro-RO"/>
        </w:rPr>
        <w:t xml:space="preserve">a ghida personalul implicat în </w:t>
      </w:r>
      <w:r w:rsidR="0044433B" w:rsidRPr="005262B0">
        <w:rPr>
          <w:rFonts w:ascii="Times New Roman" w:eastAsia="Times New Roman" w:hAnsi="Times New Roman" w:cs="Times New Roman"/>
          <w:color w:val="000000"/>
          <w:sz w:val="24"/>
          <w:szCs w:val="24"/>
          <w:lang w:val="ro-RO"/>
        </w:rPr>
        <w:t>realizarea</w:t>
      </w:r>
      <w:r w:rsidRPr="005262B0">
        <w:rPr>
          <w:rFonts w:ascii="Times New Roman" w:eastAsia="Times New Roman" w:hAnsi="Times New Roman" w:cs="Times New Roman"/>
          <w:color w:val="000000"/>
          <w:sz w:val="24"/>
          <w:szCs w:val="24"/>
          <w:lang w:val="ro-RO"/>
        </w:rPr>
        <w:t xml:space="preserve"> PrEP, ca parte componentă a intervențiilor de prevenir</w:t>
      </w:r>
      <w:r w:rsidR="00675E23" w:rsidRPr="005262B0">
        <w:rPr>
          <w:rFonts w:ascii="Times New Roman" w:eastAsia="Times New Roman" w:hAnsi="Times New Roman" w:cs="Times New Roman"/>
          <w:color w:val="000000"/>
          <w:sz w:val="24"/>
          <w:szCs w:val="24"/>
          <w:lang w:val="ro-RO"/>
        </w:rPr>
        <w:t>e a transmiterii infecției HIV</w:t>
      </w:r>
    </w:p>
    <w:p w14:paraId="1A3080A1" w14:textId="4B9A6DAC" w:rsidR="00A076AD" w:rsidRPr="005262B0" w:rsidRDefault="00AF46FE" w:rsidP="0079310C">
      <w:pPr>
        <w:pStyle w:val="ListParagraph"/>
        <w:numPr>
          <w:ilvl w:val="0"/>
          <w:numId w:val="50"/>
        </w:numPr>
        <w:pBdr>
          <w:top w:val="nil"/>
          <w:left w:val="nil"/>
          <w:bottom w:val="nil"/>
          <w:right w:val="nil"/>
          <w:between w:val="nil"/>
        </w:pBdr>
        <w:ind w:right="141"/>
        <w:jc w:val="both"/>
        <w:rPr>
          <w:rFonts w:ascii="Times New Roman" w:eastAsia="Times New Roman" w:hAnsi="Times New Roman" w:cs="Times New Roman"/>
          <w:color w:val="000000"/>
          <w:sz w:val="24"/>
          <w:szCs w:val="24"/>
          <w:lang w:val="ro-RO"/>
        </w:rPr>
      </w:pPr>
      <w:r w:rsidRPr="005262B0">
        <w:rPr>
          <w:rFonts w:ascii="Times New Roman" w:eastAsia="Times New Roman" w:hAnsi="Times New Roman" w:cs="Times New Roman"/>
          <w:color w:val="000000"/>
          <w:sz w:val="24"/>
          <w:szCs w:val="24"/>
          <w:lang w:val="ro-RO"/>
        </w:rPr>
        <w:t>a reduce transmiterea HIV.</w:t>
      </w:r>
    </w:p>
    <w:p w14:paraId="43668DC6" w14:textId="06FDDF90" w:rsidR="00675E23" w:rsidRPr="00FF4A18" w:rsidRDefault="00AF46FE" w:rsidP="0079310C">
      <w:pPr>
        <w:pStyle w:val="Heading2"/>
        <w:spacing w:after="0"/>
        <w:rPr>
          <w:b w:val="0"/>
          <w:sz w:val="24"/>
          <w:szCs w:val="24"/>
          <w:lang w:val="ro-RO"/>
        </w:rPr>
      </w:pPr>
      <w:bookmarkStart w:id="39" w:name="_Toc194930664"/>
      <w:r w:rsidRPr="00FF4A18">
        <w:rPr>
          <w:sz w:val="24"/>
          <w:szCs w:val="24"/>
          <w:lang w:val="ro-RO"/>
        </w:rPr>
        <w:t xml:space="preserve">A.3. Data elaborării protocolului: </w:t>
      </w:r>
      <w:r w:rsidRPr="00FF4A18">
        <w:rPr>
          <w:b w:val="0"/>
          <w:sz w:val="24"/>
          <w:szCs w:val="24"/>
          <w:lang w:val="ro-RO"/>
        </w:rPr>
        <w:t>2018</w:t>
      </w:r>
      <w:bookmarkEnd w:id="39"/>
    </w:p>
    <w:p w14:paraId="4E285483" w14:textId="798D0BD9" w:rsidR="00A076AD" w:rsidRPr="00FF4A18" w:rsidRDefault="001415AF" w:rsidP="0079310C">
      <w:pPr>
        <w:pStyle w:val="Heading2"/>
        <w:spacing w:after="0"/>
        <w:rPr>
          <w:b w:val="0"/>
          <w:sz w:val="24"/>
          <w:szCs w:val="24"/>
          <w:lang w:val="ro-RO"/>
        </w:rPr>
      </w:pPr>
      <w:bookmarkStart w:id="40" w:name="_Toc194930665"/>
      <w:r>
        <w:rPr>
          <w:sz w:val="24"/>
          <w:szCs w:val="24"/>
          <w:lang w:val="ro-RO"/>
        </w:rPr>
        <w:t xml:space="preserve">A.4. </w:t>
      </w:r>
      <w:r w:rsidR="00E72F6B" w:rsidRPr="00FF4A18">
        <w:rPr>
          <w:sz w:val="24"/>
          <w:szCs w:val="24"/>
          <w:lang w:val="ro-RO"/>
        </w:rPr>
        <w:t xml:space="preserve">Data </w:t>
      </w:r>
      <w:r w:rsidR="00EE4A32" w:rsidRPr="00FF4A18">
        <w:rPr>
          <w:sz w:val="24"/>
          <w:szCs w:val="24"/>
          <w:lang w:val="ro-RO"/>
        </w:rPr>
        <w:t>actualizării</w:t>
      </w:r>
      <w:r w:rsidR="00E72F6B" w:rsidRPr="00FF4A18">
        <w:rPr>
          <w:sz w:val="24"/>
          <w:szCs w:val="24"/>
          <w:lang w:val="ro-RO"/>
        </w:rPr>
        <w:t xml:space="preserve">: </w:t>
      </w:r>
      <w:r w:rsidR="00E72F6B" w:rsidRPr="00FF4A18">
        <w:rPr>
          <w:b w:val="0"/>
          <w:sz w:val="24"/>
          <w:szCs w:val="24"/>
          <w:lang w:val="ro-RO"/>
        </w:rPr>
        <w:t>20</w:t>
      </w:r>
      <w:r w:rsidR="00D06C61" w:rsidRPr="00FF4A18">
        <w:rPr>
          <w:b w:val="0"/>
          <w:sz w:val="24"/>
          <w:szCs w:val="24"/>
          <w:lang w:val="ro-RO"/>
        </w:rPr>
        <w:t>2</w:t>
      </w:r>
      <w:r>
        <w:rPr>
          <w:b w:val="0"/>
          <w:sz w:val="24"/>
          <w:szCs w:val="24"/>
          <w:lang w:val="ro-RO"/>
        </w:rPr>
        <w:t>5</w:t>
      </w:r>
      <w:bookmarkEnd w:id="40"/>
    </w:p>
    <w:p w14:paraId="7C3F1022" w14:textId="02DBB777" w:rsidR="00A076AD" w:rsidRPr="00FF4A18" w:rsidRDefault="00AF46FE" w:rsidP="0079310C">
      <w:pPr>
        <w:pStyle w:val="Heading2"/>
        <w:spacing w:after="0"/>
        <w:rPr>
          <w:b w:val="0"/>
          <w:sz w:val="24"/>
          <w:szCs w:val="24"/>
          <w:lang w:val="ro-RO"/>
        </w:rPr>
      </w:pPr>
      <w:bookmarkStart w:id="41" w:name="_Toc194930666"/>
      <w:r w:rsidRPr="00FF4A18">
        <w:rPr>
          <w:sz w:val="24"/>
          <w:szCs w:val="24"/>
          <w:lang w:val="ro-RO"/>
        </w:rPr>
        <w:t>A.</w:t>
      </w:r>
      <w:r w:rsidR="001415AF">
        <w:rPr>
          <w:sz w:val="24"/>
          <w:szCs w:val="24"/>
          <w:lang w:val="ro-RO"/>
        </w:rPr>
        <w:t>5</w:t>
      </w:r>
      <w:r w:rsidRPr="00FF4A18">
        <w:rPr>
          <w:sz w:val="24"/>
          <w:szCs w:val="24"/>
          <w:lang w:val="ro-RO"/>
        </w:rPr>
        <w:t xml:space="preserve">. Data următoarei revizuiri: </w:t>
      </w:r>
      <w:r w:rsidRPr="00FF4A18">
        <w:rPr>
          <w:b w:val="0"/>
          <w:sz w:val="24"/>
          <w:szCs w:val="24"/>
          <w:lang w:val="ro-RO"/>
        </w:rPr>
        <w:t>20</w:t>
      </w:r>
      <w:r w:rsidR="001415AF">
        <w:rPr>
          <w:b w:val="0"/>
          <w:sz w:val="24"/>
          <w:szCs w:val="24"/>
          <w:lang w:val="ro-RO"/>
        </w:rPr>
        <w:t>30</w:t>
      </w:r>
      <w:bookmarkEnd w:id="41"/>
    </w:p>
    <w:p w14:paraId="5A89526C" w14:textId="77777777" w:rsidR="00675E23" w:rsidRPr="00FF4A18" w:rsidRDefault="00675E23" w:rsidP="0079310C">
      <w:pPr>
        <w:rPr>
          <w:rFonts w:ascii="Times New Roman" w:hAnsi="Times New Roman" w:cs="Times New Roman"/>
          <w:sz w:val="24"/>
          <w:szCs w:val="24"/>
          <w:lang w:val="ro-RO"/>
        </w:rPr>
      </w:pPr>
    </w:p>
    <w:p w14:paraId="1A5AF3CC" w14:textId="7B212785" w:rsidR="00A076AD" w:rsidRPr="00FF4A18" w:rsidRDefault="00AF46FE" w:rsidP="0079310C">
      <w:pPr>
        <w:pStyle w:val="Heading2"/>
        <w:spacing w:after="0"/>
        <w:jc w:val="both"/>
        <w:rPr>
          <w:sz w:val="24"/>
          <w:szCs w:val="24"/>
          <w:lang w:val="ro-RO"/>
        </w:rPr>
      </w:pPr>
      <w:bookmarkStart w:id="42" w:name="_Toc194930667"/>
      <w:r w:rsidRPr="00FF4A18">
        <w:rPr>
          <w:sz w:val="24"/>
          <w:szCs w:val="24"/>
          <w:lang w:val="ro-RO"/>
        </w:rPr>
        <w:t>A.</w:t>
      </w:r>
      <w:r w:rsidR="001415AF">
        <w:rPr>
          <w:sz w:val="24"/>
          <w:szCs w:val="24"/>
          <w:lang w:val="ro-RO"/>
        </w:rPr>
        <w:t>6</w:t>
      </w:r>
      <w:r w:rsidRPr="00FF4A18">
        <w:rPr>
          <w:sz w:val="24"/>
          <w:szCs w:val="24"/>
          <w:lang w:val="ro-RO"/>
        </w:rPr>
        <w:t xml:space="preserve">. </w:t>
      </w:r>
      <w:r w:rsidR="00AA54B6" w:rsidRPr="00FF4A18">
        <w:rPr>
          <w:sz w:val="24"/>
          <w:szCs w:val="24"/>
          <w:lang w:val="ro-RO"/>
        </w:rPr>
        <w:t>Definițiile</w:t>
      </w:r>
      <w:r w:rsidRPr="00FF4A18">
        <w:rPr>
          <w:sz w:val="24"/>
          <w:szCs w:val="24"/>
          <w:lang w:val="ro-RO"/>
        </w:rPr>
        <w:t xml:space="preserve"> folosite în document</w:t>
      </w:r>
      <w:bookmarkEnd w:id="42"/>
    </w:p>
    <w:p w14:paraId="2E478DEF" w14:textId="77777777" w:rsidR="00A076AD" w:rsidRPr="00FF4A18" w:rsidRDefault="00AF46FE" w:rsidP="0079310C">
      <w:pPr>
        <w:pBdr>
          <w:top w:val="nil"/>
          <w:left w:val="nil"/>
          <w:bottom w:val="nil"/>
          <w:right w:val="nil"/>
          <w:between w:val="nil"/>
        </w:pBdr>
        <w:shd w:val="clear" w:color="auto" w:fill="FFFFFF"/>
        <w:ind w:right="-1" w:firstLine="566"/>
        <w:jc w:val="both"/>
        <w:rPr>
          <w:rFonts w:ascii="Times New Roman" w:eastAsia="Times New Roman" w:hAnsi="Times New Roman" w:cs="Times New Roman"/>
          <w:b/>
          <w:sz w:val="24"/>
          <w:szCs w:val="24"/>
          <w:lang w:val="ro-RO"/>
        </w:rPr>
      </w:pPr>
      <w:r w:rsidRPr="00FF4A18">
        <w:rPr>
          <w:rFonts w:ascii="Times New Roman" w:eastAsia="Times New Roman" w:hAnsi="Times New Roman" w:cs="Times New Roman"/>
          <w:b/>
          <w:color w:val="000000"/>
          <w:sz w:val="24"/>
          <w:szCs w:val="24"/>
          <w:lang w:val="ro-RO"/>
        </w:rPr>
        <w:t xml:space="preserve">HIV – </w:t>
      </w:r>
      <w:r w:rsidRPr="00FF4A18">
        <w:rPr>
          <w:rFonts w:ascii="Times New Roman" w:eastAsia="Times New Roman" w:hAnsi="Times New Roman" w:cs="Times New Roman"/>
          <w:color w:val="000000"/>
          <w:sz w:val="24"/>
          <w:szCs w:val="24"/>
          <w:lang w:val="ro-RO"/>
        </w:rPr>
        <w:t xml:space="preserve">abreviere din limba engleză pentru </w:t>
      </w:r>
      <w:r w:rsidRPr="00FF4A18">
        <w:rPr>
          <w:rFonts w:ascii="Times New Roman" w:eastAsia="Times New Roman" w:hAnsi="Times New Roman" w:cs="Times New Roman"/>
          <w:sz w:val="24"/>
          <w:szCs w:val="24"/>
          <w:lang w:val="ro-RO"/>
        </w:rPr>
        <w:t>Human Immunodeficiency Virus</w:t>
      </w:r>
      <w:r w:rsidRPr="00FF4A18">
        <w:rPr>
          <w:rFonts w:ascii="Times New Roman" w:eastAsia="Times New Roman" w:hAnsi="Times New Roman" w:cs="Times New Roman"/>
          <w:color w:val="000000"/>
          <w:sz w:val="24"/>
          <w:szCs w:val="24"/>
          <w:lang w:val="ro-RO"/>
        </w:rPr>
        <w:t xml:space="preserve">, virusul imunodeficienței umane. Există </w:t>
      </w:r>
      <w:r w:rsidRPr="00FF4A18">
        <w:rPr>
          <w:rFonts w:ascii="Times New Roman" w:eastAsia="Times New Roman" w:hAnsi="Times New Roman" w:cs="Times New Roman"/>
          <w:sz w:val="24"/>
          <w:szCs w:val="24"/>
          <w:lang w:val="ro-RO"/>
        </w:rPr>
        <w:t>două</w:t>
      </w:r>
      <w:r w:rsidRPr="00FF4A18">
        <w:rPr>
          <w:rFonts w:ascii="Times New Roman" w:eastAsia="Times New Roman" w:hAnsi="Times New Roman" w:cs="Times New Roman"/>
          <w:color w:val="000000"/>
          <w:sz w:val="24"/>
          <w:szCs w:val="24"/>
          <w:lang w:val="ro-RO"/>
        </w:rPr>
        <w:t xml:space="preserve"> tipuri de HIV: HIV-1 și HIV-2.</w:t>
      </w:r>
    </w:p>
    <w:p w14:paraId="175D93CE" w14:textId="027F40B9" w:rsidR="00A076AD" w:rsidRPr="00FF4A18" w:rsidRDefault="00AF46FE" w:rsidP="0079310C">
      <w:pPr>
        <w:pBdr>
          <w:top w:val="nil"/>
          <w:left w:val="nil"/>
          <w:bottom w:val="nil"/>
          <w:right w:val="nil"/>
          <w:between w:val="nil"/>
        </w:pBdr>
        <w:shd w:val="clear" w:color="auto" w:fill="FFFFFF"/>
        <w:ind w:right="-1"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 xml:space="preserve">SIDA – </w:t>
      </w:r>
      <w:r w:rsidRPr="00FF4A18">
        <w:rPr>
          <w:rFonts w:ascii="Times New Roman" w:eastAsia="Times New Roman" w:hAnsi="Times New Roman" w:cs="Times New Roman"/>
          <w:color w:val="000000"/>
          <w:sz w:val="24"/>
          <w:szCs w:val="24"/>
          <w:lang w:val="ro-RO"/>
        </w:rPr>
        <w:t>abreviere</w:t>
      </w:r>
      <w:r w:rsidR="00EE4A32" w:rsidRPr="00FF4A18">
        <w:rPr>
          <w:rFonts w:ascii="Times New Roman" w:eastAsia="Times New Roman" w:hAnsi="Times New Roman" w:cs="Times New Roman"/>
          <w:color w:val="000000"/>
          <w:sz w:val="24"/>
          <w:szCs w:val="24"/>
          <w:lang w:val="ro-RO"/>
        </w:rPr>
        <w:t xml:space="preserve"> </w:t>
      </w:r>
      <w:r w:rsidRPr="00FF4A18">
        <w:rPr>
          <w:rFonts w:ascii="Times New Roman" w:eastAsia="Times New Roman" w:hAnsi="Times New Roman" w:cs="Times New Roman"/>
          <w:color w:val="000000"/>
          <w:sz w:val="24"/>
          <w:szCs w:val="24"/>
          <w:lang w:val="ro-RO"/>
        </w:rPr>
        <w:t>din limba franceză p</w:t>
      </w:r>
      <w:r w:rsidRPr="00FF4A18">
        <w:rPr>
          <w:rFonts w:ascii="Times New Roman" w:eastAsia="Times New Roman" w:hAnsi="Times New Roman" w:cs="Times New Roman"/>
          <w:sz w:val="24"/>
          <w:szCs w:val="24"/>
          <w:lang w:val="ro-RO"/>
        </w:rPr>
        <w:t>entru</w:t>
      </w:r>
      <w:r w:rsidR="00EE4A32" w:rsidRPr="00FF4A18">
        <w:rPr>
          <w:rFonts w:ascii="Times New Roman" w:eastAsia="Times New Roman" w:hAnsi="Times New Roman" w:cs="Times New Roman"/>
          <w:sz w:val="24"/>
          <w:szCs w:val="24"/>
          <w:lang w:val="ro-RO"/>
        </w:rPr>
        <w:t xml:space="preserve"> </w:t>
      </w:r>
      <w:r w:rsidRPr="00FF4A18">
        <w:rPr>
          <w:rFonts w:ascii="Times New Roman" w:eastAsia="Times New Roman" w:hAnsi="Times New Roman" w:cs="Times New Roman"/>
          <w:sz w:val="24"/>
          <w:szCs w:val="24"/>
          <w:lang w:val="ro-RO"/>
        </w:rPr>
        <w:t xml:space="preserve">Syndrome d'Immunodéficience Acquise. </w:t>
      </w:r>
      <w:r w:rsidRPr="00FF4A18">
        <w:rPr>
          <w:rFonts w:ascii="Times New Roman" w:eastAsia="Times New Roman" w:hAnsi="Times New Roman" w:cs="Times New Roman"/>
          <w:color w:val="000000"/>
          <w:sz w:val="24"/>
          <w:szCs w:val="24"/>
          <w:lang w:val="ro-RO"/>
        </w:rPr>
        <w:t xml:space="preserve">Pe plan mondial, se mai folosește și acronimul AIDS, provenit din limba engleză: </w:t>
      </w:r>
      <w:r w:rsidRPr="00FF4A18">
        <w:rPr>
          <w:rFonts w:ascii="Times New Roman" w:eastAsia="Times New Roman" w:hAnsi="Times New Roman" w:cs="Times New Roman"/>
          <w:sz w:val="24"/>
          <w:szCs w:val="24"/>
          <w:lang w:val="ro-RO"/>
        </w:rPr>
        <w:t>Acquired Immunodeficiency Syndrome</w:t>
      </w:r>
      <w:r w:rsidRPr="00FF4A18">
        <w:rPr>
          <w:rFonts w:ascii="Times New Roman" w:eastAsia="Times New Roman" w:hAnsi="Times New Roman" w:cs="Times New Roman"/>
          <w:color w:val="000000"/>
          <w:sz w:val="24"/>
          <w:szCs w:val="24"/>
          <w:lang w:val="ro-RO"/>
        </w:rPr>
        <w:t xml:space="preserve">. SIDA este un sindrom care combină semnele și simptomele diferitor </w:t>
      </w:r>
      <w:r w:rsidR="00083A7D" w:rsidRPr="00FF4A18">
        <w:rPr>
          <w:rFonts w:ascii="Times New Roman" w:eastAsia="Times New Roman" w:hAnsi="Times New Roman" w:cs="Times New Roman"/>
          <w:color w:val="000000"/>
          <w:sz w:val="24"/>
          <w:szCs w:val="24"/>
          <w:lang w:val="ro-RO"/>
        </w:rPr>
        <w:t>infecții</w:t>
      </w:r>
      <w:r w:rsidRPr="00FF4A18">
        <w:rPr>
          <w:rFonts w:ascii="Times New Roman" w:eastAsia="Times New Roman" w:hAnsi="Times New Roman" w:cs="Times New Roman"/>
          <w:color w:val="000000"/>
          <w:sz w:val="24"/>
          <w:szCs w:val="24"/>
          <w:lang w:val="ro-RO"/>
        </w:rPr>
        <w:t xml:space="preserve"> oportuniste, ca rezultat a distrugerii sistemului imunitar provocată de HIV.</w:t>
      </w:r>
    </w:p>
    <w:p w14:paraId="7BFBF82F" w14:textId="77777777" w:rsidR="00A076AD" w:rsidRPr="00FF4A18" w:rsidRDefault="00AF46FE" w:rsidP="0079310C">
      <w:pPr>
        <w:pBdr>
          <w:top w:val="nil"/>
          <w:left w:val="nil"/>
          <w:bottom w:val="nil"/>
          <w:right w:val="nil"/>
          <w:between w:val="nil"/>
        </w:pBdr>
        <w:shd w:val="clear" w:color="auto" w:fill="FFFFFF"/>
        <w:ind w:right="-1"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 xml:space="preserve">ARN HIV – </w:t>
      </w:r>
      <w:r w:rsidRPr="00FF4A18">
        <w:rPr>
          <w:rFonts w:ascii="Times New Roman" w:eastAsia="Times New Roman" w:hAnsi="Times New Roman" w:cs="Times New Roman"/>
          <w:color w:val="000000"/>
          <w:sz w:val="24"/>
          <w:szCs w:val="24"/>
          <w:lang w:val="ro-RO"/>
        </w:rPr>
        <w:t>material genetic viral HIV, nivelul căruia se exprimă, cantitativ, prin numărul de copii/ml.</w:t>
      </w:r>
    </w:p>
    <w:p w14:paraId="0C6D25AD" w14:textId="77777777" w:rsidR="00A076AD" w:rsidRPr="00FF4A18" w:rsidRDefault="00AF46FE" w:rsidP="0079310C">
      <w:pPr>
        <w:pBdr>
          <w:top w:val="nil"/>
          <w:left w:val="nil"/>
          <w:bottom w:val="nil"/>
          <w:right w:val="nil"/>
          <w:between w:val="nil"/>
        </w:pBdr>
        <w:shd w:val="clear" w:color="auto" w:fill="FFFFFF"/>
        <w:ind w:right="-1"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Bărbații care fac sex cu bărbați</w:t>
      </w:r>
      <w:r w:rsidRPr="00FF4A18">
        <w:rPr>
          <w:rFonts w:ascii="Times New Roman" w:eastAsia="Times New Roman" w:hAnsi="Times New Roman" w:cs="Times New Roman"/>
          <w:b/>
          <w:sz w:val="24"/>
          <w:szCs w:val="24"/>
          <w:lang w:val="ro-RO"/>
        </w:rPr>
        <w:t>–</w:t>
      </w:r>
      <w:r w:rsidRPr="00FF4A18">
        <w:rPr>
          <w:rFonts w:ascii="Times New Roman" w:eastAsia="Times New Roman" w:hAnsi="Times New Roman" w:cs="Times New Roman"/>
          <w:color w:val="000000"/>
          <w:sz w:val="24"/>
          <w:szCs w:val="24"/>
          <w:lang w:val="ro-RO"/>
        </w:rPr>
        <w:t xml:space="preserve"> bărbați homosexuali, bisexuali și alți bărbați care fac sex cu bărbați. </w:t>
      </w:r>
    </w:p>
    <w:p w14:paraId="524B2867" w14:textId="77777777" w:rsidR="00A076AD" w:rsidRPr="00FF4A18" w:rsidRDefault="00AF46FE" w:rsidP="0079310C">
      <w:pPr>
        <w:pBdr>
          <w:top w:val="nil"/>
          <w:left w:val="nil"/>
          <w:bottom w:val="nil"/>
          <w:right w:val="nil"/>
          <w:between w:val="nil"/>
        </w:pBdr>
        <w:shd w:val="clear" w:color="auto" w:fill="FFFFFF"/>
        <w:ind w:right="-1" w:firstLine="566"/>
        <w:jc w:val="both"/>
        <w:rPr>
          <w:rFonts w:ascii="Times New Roman" w:eastAsia="Times New Roman" w:hAnsi="Times New Roman" w:cs="Times New Roman"/>
          <w:b/>
          <w:sz w:val="24"/>
          <w:szCs w:val="24"/>
          <w:lang w:val="ro-RO"/>
        </w:rPr>
      </w:pPr>
      <w:r w:rsidRPr="00FF4A18">
        <w:rPr>
          <w:rFonts w:ascii="Times New Roman" w:eastAsia="Times New Roman" w:hAnsi="Times New Roman" w:cs="Times New Roman"/>
          <w:b/>
          <w:color w:val="000000"/>
          <w:sz w:val="24"/>
          <w:szCs w:val="24"/>
          <w:lang w:val="ro-RO"/>
        </w:rPr>
        <w:t>Persoanele transgender</w:t>
      </w:r>
      <w:r w:rsidRPr="00FF4A18">
        <w:rPr>
          <w:rFonts w:ascii="Times New Roman" w:eastAsia="Times New Roman" w:hAnsi="Times New Roman" w:cs="Times New Roman"/>
          <w:b/>
          <w:sz w:val="24"/>
          <w:szCs w:val="24"/>
          <w:lang w:val="ro-RO"/>
        </w:rPr>
        <w:t xml:space="preserve">– </w:t>
      </w:r>
      <w:r w:rsidRPr="00FF4A18">
        <w:rPr>
          <w:rFonts w:ascii="Times New Roman" w:eastAsia="Times New Roman" w:hAnsi="Times New Roman" w:cs="Times New Roman"/>
          <w:color w:val="000000"/>
          <w:sz w:val="24"/>
          <w:szCs w:val="24"/>
          <w:lang w:val="ro-RO"/>
        </w:rPr>
        <w:t xml:space="preserve">persoane a căror identitate de gen diferă de sexul înregistrat la naștere (de exemplu, un bărbat care în copilărie era considerat băiat acum se identifică ca femeie). </w:t>
      </w:r>
    </w:p>
    <w:p w14:paraId="12E016DB" w14:textId="1BE7370D" w:rsidR="00675E23" w:rsidRDefault="00AF46FE" w:rsidP="0079310C">
      <w:pPr>
        <w:pBdr>
          <w:top w:val="nil"/>
          <w:left w:val="nil"/>
          <w:bottom w:val="nil"/>
          <w:right w:val="nil"/>
          <w:between w:val="nil"/>
        </w:pBdr>
        <w:shd w:val="clear" w:color="auto" w:fill="FFFFFF"/>
        <w:ind w:right="-1"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 xml:space="preserve">Cisgender </w:t>
      </w:r>
      <w:r w:rsidRPr="00FF4A18">
        <w:rPr>
          <w:rFonts w:ascii="Times New Roman" w:eastAsia="Times New Roman" w:hAnsi="Times New Roman" w:cs="Times New Roman"/>
          <w:b/>
          <w:sz w:val="24"/>
          <w:szCs w:val="24"/>
          <w:lang w:val="ro-RO"/>
        </w:rPr>
        <w:t xml:space="preserve">– </w:t>
      </w:r>
      <w:r w:rsidRPr="00FF4A18">
        <w:rPr>
          <w:rFonts w:ascii="Times New Roman" w:eastAsia="Times New Roman" w:hAnsi="Times New Roman" w:cs="Times New Roman"/>
          <w:color w:val="000000"/>
          <w:sz w:val="24"/>
          <w:szCs w:val="24"/>
          <w:lang w:val="ro-RO"/>
        </w:rPr>
        <w:t>se referă la persoanele a căror identitate de gen coincide cu sexul înregistrat la naștere.</w:t>
      </w:r>
    </w:p>
    <w:p w14:paraId="57AD29BD" w14:textId="77777777" w:rsidR="00A34F0A" w:rsidRPr="00FF4A18" w:rsidRDefault="00A34F0A" w:rsidP="0079310C">
      <w:pPr>
        <w:pBdr>
          <w:top w:val="nil"/>
          <w:left w:val="nil"/>
          <w:bottom w:val="nil"/>
          <w:right w:val="nil"/>
          <w:between w:val="nil"/>
        </w:pBdr>
        <w:shd w:val="clear" w:color="auto" w:fill="FFFFFF"/>
        <w:ind w:right="-1" w:firstLine="566"/>
        <w:jc w:val="both"/>
        <w:rPr>
          <w:rFonts w:ascii="Times New Roman" w:eastAsia="Times New Roman" w:hAnsi="Times New Roman" w:cs="Times New Roman"/>
          <w:color w:val="000000"/>
          <w:sz w:val="24"/>
          <w:szCs w:val="24"/>
          <w:lang w:val="ro-RO"/>
        </w:rPr>
      </w:pPr>
    </w:p>
    <w:p w14:paraId="3A66E8AD" w14:textId="184C5FEE" w:rsidR="00A076AD" w:rsidRPr="00FF4A18" w:rsidRDefault="00AF46FE" w:rsidP="0079310C">
      <w:pPr>
        <w:pStyle w:val="Heading2"/>
        <w:ind w:right="-425"/>
        <w:rPr>
          <w:sz w:val="24"/>
          <w:szCs w:val="24"/>
          <w:lang w:val="ro-RO"/>
        </w:rPr>
      </w:pPr>
      <w:bookmarkStart w:id="43" w:name="_Toc194930668"/>
      <w:r w:rsidRPr="00FF4A18">
        <w:rPr>
          <w:sz w:val="24"/>
          <w:szCs w:val="24"/>
          <w:lang w:val="ro-RO"/>
        </w:rPr>
        <w:t>A.</w:t>
      </w:r>
      <w:r w:rsidR="001415AF">
        <w:rPr>
          <w:sz w:val="24"/>
          <w:szCs w:val="24"/>
          <w:lang w:val="ro-RO"/>
        </w:rPr>
        <w:t>7</w:t>
      </w:r>
      <w:r w:rsidRPr="00FF4A18">
        <w:rPr>
          <w:sz w:val="24"/>
          <w:szCs w:val="24"/>
          <w:lang w:val="ro-RO"/>
        </w:rPr>
        <w:t>. Lista autorilor şi persoanelor care au participat la elaborarea protocolului</w:t>
      </w:r>
      <w:bookmarkEnd w:id="43"/>
    </w:p>
    <w:tbl>
      <w:tblPr>
        <w:tblStyle w:val="17"/>
        <w:tblW w:w="912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6805"/>
      </w:tblGrid>
      <w:tr w:rsidR="00A076AD" w:rsidRPr="00FF4A18" w14:paraId="6C5158EC" w14:textId="77777777" w:rsidTr="005262B0">
        <w:tc>
          <w:tcPr>
            <w:tcW w:w="2315" w:type="dxa"/>
            <w:shd w:val="clear" w:color="auto" w:fill="BFBFBF"/>
          </w:tcPr>
          <w:p w14:paraId="18F8F61D" w14:textId="03879DB0" w:rsidR="00A076AD" w:rsidRPr="00FF4A18" w:rsidRDefault="00160A30" w:rsidP="0079310C">
            <w:pPr>
              <w:pBdr>
                <w:top w:val="nil"/>
                <w:left w:val="nil"/>
                <w:bottom w:val="nil"/>
                <w:right w:val="nil"/>
                <w:between w:val="nil"/>
              </w:pBdr>
              <w:spacing w:after="80"/>
              <w:ind w:right="141"/>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b/>
                <w:color w:val="000000"/>
                <w:sz w:val="24"/>
                <w:szCs w:val="24"/>
                <w:lang w:val="ro-RO"/>
              </w:rPr>
              <w:t>P</w:t>
            </w:r>
            <w:r w:rsidR="00AF46FE" w:rsidRPr="00FF4A18">
              <w:rPr>
                <w:rFonts w:ascii="Times New Roman" w:eastAsia="Times New Roman" w:hAnsi="Times New Roman" w:cs="Times New Roman"/>
                <w:b/>
                <w:color w:val="000000"/>
                <w:sz w:val="24"/>
                <w:szCs w:val="24"/>
                <w:lang w:val="ro-RO"/>
              </w:rPr>
              <w:t>renume</w:t>
            </w:r>
            <w:r>
              <w:rPr>
                <w:rFonts w:ascii="Times New Roman" w:eastAsia="Times New Roman" w:hAnsi="Times New Roman" w:cs="Times New Roman"/>
                <w:b/>
                <w:color w:val="000000"/>
                <w:sz w:val="24"/>
                <w:szCs w:val="24"/>
                <w:lang w:val="ro-RO"/>
              </w:rPr>
              <w:t>, nume</w:t>
            </w:r>
          </w:p>
        </w:tc>
        <w:tc>
          <w:tcPr>
            <w:tcW w:w="6805" w:type="dxa"/>
            <w:shd w:val="clear" w:color="auto" w:fill="BFBFBF"/>
          </w:tcPr>
          <w:p w14:paraId="22067208" w14:textId="4AE0AE21" w:rsidR="00A076AD" w:rsidRPr="00FF4A18" w:rsidRDefault="00AF46FE" w:rsidP="0079310C">
            <w:pPr>
              <w:pBdr>
                <w:top w:val="nil"/>
                <w:left w:val="nil"/>
                <w:bottom w:val="nil"/>
                <w:right w:val="nil"/>
                <w:between w:val="nil"/>
              </w:pBdr>
              <w:spacing w:after="80"/>
              <w:ind w:right="141"/>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Funcția</w:t>
            </w:r>
            <w:r w:rsidR="00160A30">
              <w:rPr>
                <w:rFonts w:ascii="Times New Roman" w:eastAsia="Times New Roman" w:hAnsi="Times New Roman" w:cs="Times New Roman"/>
                <w:b/>
                <w:color w:val="000000"/>
                <w:sz w:val="24"/>
                <w:szCs w:val="24"/>
                <w:lang w:val="ro-RO"/>
              </w:rPr>
              <w:t>, instituția</w:t>
            </w:r>
          </w:p>
        </w:tc>
      </w:tr>
      <w:tr w:rsidR="00A076AD" w:rsidRPr="00FF4A18" w14:paraId="4B5214A1" w14:textId="77777777" w:rsidTr="005262B0">
        <w:tc>
          <w:tcPr>
            <w:tcW w:w="2315" w:type="dxa"/>
          </w:tcPr>
          <w:p w14:paraId="07CD4289" w14:textId="7FFE77CA" w:rsidR="00A076AD" w:rsidRPr="005262B0" w:rsidRDefault="00637460" w:rsidP="0079310C">
            <w:pPr>
              <w:pBdr>
                <w:top w:val="nil"/>
                <w:left w:val="nil"/>
                <w:bottom w:val="nil"/>
                <w:right w:val="nil"/>
                <w:between w:val="nil"/>
              </w:pBdr>
              <w:spacing w:after="80"/>
              <w:ind w:right="141"/>
              <w:rPr>
                <w:rFonts w:ascii="Times New Roman" w:eastAsia="Times New Roman" w:hAnsi="Times New Roman" w:cs="Times New Roman"/>
                <w:b/>
                <w:bCs/>
                <w:i/>
                <w:iCs/>
                <w:color w:val="000000"/>
                <w:sz w:val="24"/>
                <w:szCs w:val="24"/>
                <w:lang w:val="ro-RO"/>
              </w:rPr>
            </w:pPr>
            <w:r w:rsidRPr="005262B0">
              <w:rPr>
                <w:rFonts w:ascii="Times New Roman" w:eastAsia="Times New Roman" w:hAnsi="Times New Roman" w:cs="Times New Roman"/>
                <w:b/>
                <w:bCs/>
                <w:i/>
                <w:iCs/>
                <w:color w:val="000000"/>
                <w:sz w:val="24"/>
                <w:szCs w:val="24"/>
                <w:lang w:val="ro-RO"/>
              </w:rPr>
              <w:t>Gheorghe Plăcintă</w:t>
            </w:r>
          </w:p>
        </w:tc>
        <w:tc>
          <w:tcPr>
            <w:tcW w:w="6805" w:type="dxa"/>
          </w:tcPr>
          <w:p w14:paraId="687E2B5A" w14:textId="22DCF486" w:rsidR="00A076AD" w:rsidRPr="00FF4A18" w:rsidRDefault="005262B0" w:rsidP="00160A30">
            <w:pPr>
              <w:pBdr>
                <w:top w:val="nil"/>
                <w:left w:val="nil"/>
                <w:bottom w:val="nil"/>
                <w:right w:val="nil"/>
                <w:between w:val="nil"/>
              </w:pBdr>
              <w:spacing w:after="80"/>
              <w:ind w:right="141"/>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dr.</w:t>
            </w:r>
            <w:r w:rsidR="00160A30">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hab.</w:t>
            </w:r>
            <w:r w:rsidR="00160A30">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șt.</w:t>
            </w:r>
            <w:r w:rsidR="00160A30">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med., conf. univ., </w:t>
            </w:r>
            <w:r>
              <w:rPr>
                <w:rFonts w:ascii="Times New Roman" w:eastAsia="Times New Roman" w:hAnsi="Times New Roman" w:cs="Times New Roman"/>
                <w:sz w:val="24"/>
                <w:szCs w:val="24"/>
                <w:lang w:val="ro-RO"/>
              </w:rPr>
              <w:t>ș</w:t>
            </w:r>
            <w:r w:rsidR="00AF46FE" w:rsidRPr="00FF4A18">
              <w:rPr>
                <w:rFonts w:ascii="Times New Roman" w:eastAsia="Times New Roman" w:hAnsi="Times New Roman" w:cs="Times New Roman"/>
                <w:sz w:val="24"/>
                <w:szCs w:val="24"/>
                <w:lang w:val="ro-RO"/>
              </w:rPr>
              <w:t xml:space="preserve">ef </w:t>
            </w:r>
            <w:r>
              <w:rPr>
                <w:rFonts w:ascii="Times New Roman" w:eastAsia="Times New Roman" w:hAnsi="Times New Roman" w:cs="Times New Roman"/>
                <w:sz w:val="24"/>
                <w:szCs w:val="24"/>
                <w:lang w:val="ro-RO"/>
              </w:rPr>
              <w:t>c</w:t>
            </w:r>
            <w:r w:rsidR="00637460" w:rsidRPr="00FF4A18">
              <w:rPr>
                <w:rFonts w:ascii="Times New Roman" w:eastAsia="Times New Roman" w:hAnsi="Times New Roman" w:cs="Times New Roman"/>
                <w:sz w:val="24"/>
                <w:szCs w:val="24"/>
                <w:lang w:val="ro-RO"/>
              </w:rPr>
              <w:t>atedr</w:t>
            </w:r>
            <w:r>
              <w:rPr>
                <w:rFonts w:ascii="Times New Roman" w:eastAsia="Times New Roman" w:hAnsi="Times New Roman" w:cs="Times New Roman"/>
                <w:sz w:val="24"/>
                <w:szCs w:val="24"/>
                <w:lang w:val="ro-RO"/>
              </w:rPr>
              <w:t xml:space="preserve">a </w:t>
            </w:r>
            <w:r w:rsidR="00637460" w:rsidRPr="00FF4A18">
              <w:rPr>
                <w:rFonts w:ascii="Times New Roman" w:eastAsia="Times New Roman" w:hAnsi="Times New Roman" w:cs="Times New Roman"/>
                <w:sz w:val="24"/>
                <w:szCs w:val="24"/>
                <w:lang w:val="ro-RO"/>
              </w:rPr>
              <w:t>Boli infecțioase</w:t>
            </w:r>
            <w:r w:rsidR="00AF46FE" w:rsidRPr="00FF4A18">
              <w:rPr>
                <w:rFonts w:ascii="Times New Roman" w:eastAsia="Times New Roman" w:hAnsi="Times New Roman" w:cs="Times New Roman"/>
                <w:sz w:val="24"/>
                <w:szCs w:val="24"/>
                <w:lang w:val="ro-RO"/>
              </w:rPr>
              <w:t>, USMF „Nicolae Testemițanu”</w:t>
            </w:r>
          </w:p>
        </w:tc>
      </w:tr>
      <w:tr w:rsidR="005262B0" w:rsidRPr="00FF4A18" w14:paraId="7B3B136C" w14:textId="77777777" w:rsidTr="005262B0">
        <w:tc>
          <w:tcPr>
            <w:tcW w:w="2315" w:type="dxa"/>
            <w:vAlign w:val="center"/>
          </w:tcPr>
          <w:p w14:paraId="26EE44C6" w14:textId="5EB2D1D6" w:rsidR="005262B0" w:rsidRPr="00FF4A18" w:rsidRDefault="005262B0" w:rsidP="0079310C">
            <w:pPr>
              <w:pBdr>
                <w:top w:val="nil"/>
                <w:left w:val="nil"/>
                <w:bottom w:val="nil"/>
                <w:right w:val="nil"/>
                <w:between w:val="nil"/>
              </w:pBdr>
              <w:spacing w:after="80"/>
              <w:ind w:right="141"/>
              <w:rPr>
                <w:rFonts w:ascii="Times New Roman" w:eastAsia="Times New Roman" w:hAnsi="Times New Roman" w:cs="Times New Roman"/>
                <w:color w:val="000000"/>
                <w:sz w:val="24"/>
                <w:szCs w:val="24"/>
                <w:lang w:val="ro-RO"/>
              </w:rPr>
            </w:pPr>
            <w:r w:rsidRPr="00502671">
              <w:rPr>
                <w:rFonts w:ascii="Times New Roman" w:eastAsia="Times New Roman" w:hAnsi="Times New Roman" w:cs="Times New Roman"/>
                <w:b/>
                <w:bCs/>
                <w:i/>
                <w:iCs/>
                <w:color w:val="000000"/>
                <w:sz w:val="24"/>
                <w:szCs w:val="24"/>
                <w:lang w:val="ro-RO"/>
              </w:rPr>
              <w:t>Angela Nagîț</w:t>
            </w:r>
          </w:p>
        </w:tc>
        <w:tc>
          <w:tcPr>
            <w:tcW w:w="6805" w:type="dxa"/>
            <w:vAlign w:val="center"/>
          </w:tcPr>
          <w:p w14:paraId="1DD12311" w14:textId="75D55D98" w:rsidR="005262B0" w:rsidRPr="00FF4A18" w:rsidRDefault="005262B0" w:rsidP="00160A30">
            <w:pPr>
              <w:pBdr>
                <w:top w:val="nil"/>
                <w:left w:val="nil"/>
                <w:bottom w:val="nil"/>
                <w:right w:val="nil"/>
                <w:between w:val="nil"/>
              </w:pBdr>
              <w:spacing w:after="80"/>
              <w:ind w:right="141"/>
              <w:jc w:val="both"/>
              <w:rPr>
                <w:rFonts w:ascii="Times New Roman" w:eastAsia="Times New Roman" w:hAnsi="Times New Roman" w:cs="Times New Roman"/>
                <w:color w:val="000000"/>
                <w:sz w:val="24"/>
                <w:szCs w:val="24"/>
                <w:lang w:val="ro-RO"/>
              </w:rPr>
            </w:pPr>
            <w:r w:rsidRPr="007053EA">
              <w:rPr>
                <w:rFonts w:ascii="Times New Roman" w:eastAsia="Times New Roman" w:hAnsi="Times New Roman" w:cs="Times New Roman"/>
                <w:sz w:val="24"/>
                <w:szCs w:val="24"/>
                <w:lang w:val="ro-RO"/>
              </w:rPr>
              <w:t>m</w:t>
            </w:r>
            <w:r w:rsidRPr="007053EA">
              <w:rPr>
                <w:rFonts w:ascii="Times New Roman" w:eastAsia="Times New Roman" w:hAnsi="Times New Roman" w:cs="Times New Roman"/>
                <w:color w:val="000000"/>
                <w:sz w:val="24"/>
                <w:szCs w:val="24"/>
                <w:lang w:val="ro-RO"/>
              </w:rPr>
              <w:t xml:space="preserve">edic infecționist, </w:t>
            </w:r>
            <w:r w:rsidRPr="007053EA">
              <w:rPr>
                <w:rFonts w:ascii="Times New Roman" w:eastAsia="Times New Roman" w:hAnsi="Times New Roman" w:cs="Times New Roman"/>
                <w:sz w:val="24"/>
                <w:szCs w:val="24"/>
                <w:lang w:val="ro-RO"/>
              </w:rPr>
              <w:t>ș</w:t>
            </w:r>
            <w:r w:rsidRPr="007053EA">
              <w:rPr>
                <w:rFonts w:ascii="Times New Roman" w:eastAsia="Times New Roman" w:hAnsi="Times New Roman" w:cs="Times New Roman"/>
                <w:color w:val="000000"/>
                <w:sz w:val="24"/>
                <w:szCs w:val="24"/>
                <w:lang w:val="ro-RO"/>
              </w:rPr>
              <w:t>ef</w:t>
            </w:r>
            <w:r>
              <w:rPr>
                <w:rFonts w:ascii="Times New Roman" w:eastAsia="Times New Roman" w:hAnsi="Times New Roman" w:cs="Times New Roman"/>
                <w:color w:val="000000"/>
                <w:sz w:val="24"/>
                <w:szCs w:val="24"/>
                <w:lang w:val="ro-RO"/>
              </w:rPr>
              <w:t xml:space="preserve">, </w:t>
            </w:r>
            <w:r w:rsidRPr="007053EA">
              <w:rPr>
                <w:rFonts w:ascii="Times New Roman" w:eastAsia="Times New Roman" w:hAnsi="Times New Roman" w:cs="Times New Roman"/>
                <w:sz w:val="24"/>
                <w:szCs w:val="24"/>
                <w:lang w:val="ro-RO"/>
              </w:rPr>
              <w:t>S</w:t>
            </w:r>
            <w:r w:rsidRPr="007053EA">
              <w:rPr>
                <w:rFonts w:ascii="Times New Roman" w:eastAsia="Times New Roman" w:hAnsi="Times New Roman" w:cs="Times New Roman"/>
                <w:color w:val="000000"/>
                <w:sz w:val="24"/>
                <w:szCs w:val="24"/>
                <w:lang w:val="ro-RO"/>
              </w:rPr>
              <w:t>ecți</w:t>
            </w:r>
            <w:r>
              <w:rPr>
                <w:rFonts w:ascii="Times New Roman" w:eastAsia="Times New Roman" w:hAnsi="Times New Roman" w:cs="Times New Roman"/>
                <w:color w:val="000000"/>
                <w:sz w:val="24"/>
                <w:szCs w:val="24"/>
                <w:lang w:val="ro-RO"/>
              </w:rPr>
              <w:t>a</w:t>
            </w:r>
            <w:r w:rsidRPr="007053EA">
              <w:rPr>
                <w:rFonts w:ascii="Times New Roman" w:eastAsia="Times New Roman" w:hAnsi="Times New Roman" w:cs="Times New Roman"/>
                <w:color w:val="000000"/>
                <w:sz w:val="24"/>
                <w:szCs w:val="24"/>
                <w:lang w:val="ro-RO"/>
              </w:rPr>
              <w:t xml:space="preserve"> </w:t>
            </w:r>
            <w:r w:rsidRPr="007053EA">
              <w:rPr>
                <w:rFonts w:ascii="Times New Roman" w:eastAsia="Times New Roman" w:hAnsi="Times New Roman" w:cs="Times New Roman"/>
                <w:sz w:val="24"/>
                <w:szCs w:val="24"/>
                <w:lang w:val="ro-RO"/>
              </w:rPr>
              <w:t>t</w:t>
            </w:r>
            <w:r w:rsidRPr="007053EA">
              <w:rPr>
                <w:rFonts w:ascii="Times New Roman" w:eastAsia="Times New Roman" w:hAnsi="Times New Roman" w:cs="Times New Roman"/>
                <w:color w:val="000000"/>
                <w:sz w:val="24"/>
                <w:szCs w:val="24"/>
                <w:lang w:val="ro-RO"/>
              </w:rPr>
              <w:t xml:space="preserve">ratament </w:t>
            </w:r>
            <w:r w:rsidRPr="007053EA">
              <w:rPr>
                <w:rFonts w:ascii="Times New Roman" w:eastAsia="Times New Roman" w:hAnsi="Times New Roman" w:cs="Times New Roman"/>
                <w:sz w:val="24"/>
                <w:szCs w:val="24"/>
                <w:lang w:val="ro-RO"/>
              </w:rPr>
              <w:t>a</w:t>
            </w:r>
            <w:r w:rsidRPr="007053EA">
              <w:rPr>
                <w:rFonts w:ascii="Times New Roman" w:eastAsia="Times New Roman" w:hAnsi="Times New Roman" w:cs="Times New Roman"/>
                <w:color w:val="000000"/>
                <w:sz w:val="24"/>
                <w:szCs w:val="24"/>
                <w:lang w:val="ro-RO"/>
              </w:rPr>
              <w:t>ntiretroviral, IMSP Spitalul Clinic de Boli Infecțioase ”Toma Ciorbă”</w:t>
            </w:r>
          </w:p>
        </w:tc>
      </w:tr>
      <w:tr w:rsidR="005262B0" w:rsidRPr="00FF4A18" w14:paraId="61299277" w14:textId="77777777" w:rsidTr="005262B0">
        <w:tc>
          <w:tcPr>
            <w:tcW w:w="2315" w:type="dxa"/>
            <w:vAlign w:val="center"/>
          </w:tcPr>
          <w:p w14:paraId="246504AE" w14:textId="3536E126" w:rsidR="005262B0" w:rsidRPr="00FF4A18" w:rsidRDefault="005262B0" w:rsidP="0079310C">
            <w:pPr>
              <w:pBdr>
                <w:top w:val="nil"/>
                <w:left w:val="nil"/>
                <w:bottom w:val="nil"/>
                <w:right w:val="nil"/>
                <w:between w:val="nil"/>
              </w:pBdr>
              <w:spacing w:after="80"/>
              <w:ind w:right="141"/>
              <w:rPr>
                <w:rFonts w:ascii="Times New Roman" w:eastAsia="Times New Roman" w:hAnsi="Times New Roman" w:cs="Times New Roman"/>
                <w:color w:val="000000"/>
                <w:sz w:val="24"/>
                <w:szCs w:val="24"/>
                <w:lang w:val="ro-RO"/>
              </w:rPr>
            </w:pPr>
            <w:r w:rsidRPr="00502671">
              <w:rPr>
                <w:rFonts w:ascii="Times New Roman" w:eastAsia="Times New Roman" w:hAnsi="Times New Roman" w:cs="Times New Roman"/>
                <w:b/>
                <w:bCs/>
                <w:i/>
                <w:iCs/>
                <w:color w:val="000000"/>
                <w:sz w:val="24"/>
                <w:szCs w:val="24"/>
                <w:lang w:val="ro-RO"/>
              </w:rPr>
              <w:t>Elena Golovco</w:t>
            </w:r>
          </w:p>
        </w:tc>
        <w:tc>
          <w:tcPr>
            <w:tcW w:w="6805" w:type="dxa"/>
            <w:vAlign w:val="center"/>
          </w:tcPr>
          <w:p w14:paraId="52715729" w14:textId="5D83CA6E" w:rsidR="005262B0" w:rsidRPr="00FF4A18" w:rsidRDefault="005262B0" w:rsidP="00160A30">
            <w:pPr>
              <w:pBdr>
                <w:top w:val="nil"/>
                <w:left w:val="nil"/>
                <w:bottom w:val="nil"/>
                <w:right w:val="nil"/>
                <w:between w:val="nil"/>
              </w:pBdr>
              <w:spacing w:after="80"/>
              <w:ind w:right="141"/>
              <w:jc w:val="both"/>
              <w:rPr>
                <w:rFonts w:ascii="Times New Roman" w:eastAsia="Times New Roman" w:hAnsi="Times New Roman" w:cs="Times New Roman"/>
                <w:sz w:val="24"/>
                <w:szCs w:val="24"/>
                <w:lang w:val="ro-RO"/>
              </w:rPr>
            </w:pPr>
            <w:r w:rsidRPr="007053EA">
              <w:rPr>
                <w:rFonts w:ascii="Times New Roman" w:eastAsia="Times New Roman" w:hAnsi="Times New Roman" w:cs="Times New Roman"/>
                <w:sz w:val="24"/>
                <w:szCs w:val="24"/>
                <w:lang w:val="ro-RO"/>
              </w:rPr>
              <w:t>m</w:t>
            </w:r>
            <w:r w:rsidRPr="007053EA">
              <w:rPr>
                <w:rFonts w:ascii="Times New Roman" w:eastAsia="Times New Roman" w:hAnsi="Times New Roman" w:cs="Times New Roman"/>
                <w:color w:val="000000"/>
                <w:sz w:val="24"/>
                <w:szCs w:val="24"/>
                <w:lang w:val="ro-RO"/>
              </w:rPr>
              <w:t>edic infecționist,  IMSP Spitalul Clinic de Boli Infecțioase ”Toma Ciorbă”</w:t>
            </w:r>
          </w:p>
        </w:tc>
      </w:tr>
      <w:tr w:rsidR="005262B0" w:rsidRPr="00FF4A18" w14:paraId="0221B89C" w14:textId="77777777" w:rsidTr="005262B0">
        <w:tc>
          <w:tcPr>
            <w:tcW w:w="2315" w:type="dxa"/>
            <w:vAlign w:val="center"/>
          </w:tcPr>
          <w:p w14:paraId="12E4BF84" w14:textId="4020CD38" w:rsidR="005262B0" w:rsidRPr="00FF4A18" w:rsidRDefault="005262B0" w:rsidP="0079310C">
            <w:pPr>
              <w:pBdr>
                <w:top w:val="nil"/>
                <w:left w:val="nil"/>
                <w:bottom w:val="nil"/>
                <w:right w:val="nil"/>
                <w:between w:val="nil"/>
              </w:pBdr>
              <w:spacing w:after="80"/>
              <w:ind w:right="141"/>
              <w:rPr>
                <w:rFonts w:ascii="Times New Roman" w:eastAsia="Times New Roman" w:hAnsi="Times New Roman" w:cs="Times New Roman"/>
                <w:color w:val="000000"/>
                <w:sz w:val="24"/>
                <w:szCs w:val="24"/>
                <w:lang w:val="ro-RO"/>
              </w:rPr>
            </w:pPr>
            <w:r w:rsidRPr="00502671">
              <w:rPr>
                <w:rFonts w:ascii="Times New Roman" w:eastAsia="Times New Roman" w:hAnsi="Times New Roman" w:cs="Times New Roman"/>
                <w:b/>
                <w:bCs/>
                <w:i/>
                <w:iCs/>
                <w:color w:val="000000"/>
                <w:sz w:val="24"/>
                <w:szCs w:val="24"/>
                <w:lang w:val="ro-RO"/>
              </w:rPr>
              <w:t>Iurie Climașevschi</w:t>
            </w:r>
          </w:p>
        </w:tc>
        <w:tc>
          <w:tcPr>
            <w:tcW w:w="6805" w:type="dxa"/>
            <w:vAlign w:val="center"/>
          </w:tcPr>
          <w:p w14:paraId="6C93EE16" w14:textId="1DC2F01E" w:rsidR="005262B0" w:rsidRPr="00FF4A18" w:rsidRDefault="005262B0" w:rsidP="00160A30">
            <w:pPr>
              <w:pBdr>
                <w:top w:val="nil"/>
                <w:left w:val="nil"/>
                <w:bottom w:val="nil"/>
                <w:right w:val="nil"/>
                <w:between w:val="nil"/>
              </w:pBdr>
              <w:spacing w:after="80"/>
              <w:ind w:right="141"/>
              <w:jc w:val="both"/>
              <w:rPr>
                <w:rFonts w:ascii="Times New Roman" w:eastAsia="Times New Roman" w:hAnsi="Times New Roman" w:cs="Times New Roman"/>
                <w:color w:val="000000"/>
                <w:sz w:val="24"/>
                <w:szCs w:val="24"/>
                <w:lang w:val="ro-RO"/>
              </w:rPr>
            </w:pPr>
            <w:r w:rsidRPr="007053EA">
              <w:rPr>
                <w:rFonts w:ascii="Times New Roman" w:eastAsia="Times New Roman" w:hAnsi="Times New Roman" w:cs="Times New Roman"/>
                <w:sz w:val="24"/>
                <w:szCs w:val="24"/>
                <w:lang w:val="ro-RO"/>
              </w:rPr>
              <w:t>c</w:t>
            </w:r>
            <w:r w:rsidRPr="007053EA">
              <w:rPr>
                <w:rFonts w:ascii="Times New Roman" w:eastAsia="Times New Roman" w:hAnsi="Times New Roman" w:cs="Times New Roman"/>
                <w:color w:val="000000"/>
                <w:sz w:val="24"/>
                <w:szCs w:val="24"/>
                <w:lang w:val="ro-RO"/>
              </w:rPr>
              <w:t xml:space="preserve">oordonator al Programului </w:t>
            </w:r>
            <w:r w:rsidRPr="007053EA">
              <w:rPr>
                <w:rFonts w:ascii="Times New Roman" w:eastAsia="Times New Roman" w:hAnsi="Times New Roman" w:cs="Times New Roman"/>
                <w:sz w:val="24"/>
                <w:szCs w:val="24"/>
                <w:lang w:val="ro-RO"/>
              </w:rPr>
              <w:t>n</w:t>
            </w:r>
            <w:r w:rsidRPr="007053EA">
              <w:rPr>
                <w:rFonts w:ascii="Times New Roman" w:eastAsia="Times New Roman" w:hAnsi="Times New Roman" w:cs="Times New Roman"/>
                <w:color w:val="000000"/>
                <w:sz w:val="24"/>
                <w:szCs w:val="24"/>
                <w:lang w:val="ro-RO"/>
              </w:rPr>
              <w:t xml:space="preserve">ațional de </w:t>
            </w:r>
            <w:r w:rsidRPr="007053EA">
              <w:rPr>
                <w:rFonts w:ascii="Times New Roman" w:eastAsia="Times New Roman" w:hAnsi="Times New Roman" w:cs="Times New Roman"/>
                <w:sz w:val="24"/>
                <w:szCs w:val="24"/>
                <w:lang w:val="ro-RO"/>
              </w:rPr>
              <w:t>p</w:t>
            </w:r>
            <w:r w:rsidRPr="007053EA">
              <w:rPr>
                <w:rFonts w:ascii="Times New Roman" w:eastAsia="Times New Roman" w:hAnsi="Times New Roman" w:cs="Times New Roman"/>
                <w:color w:val="000000"/>
                <w:sz w:val="24"/>
                <w:szCs w:val="24"/>
                <w:lang w:val="ro-RO"/>
              </w:rPr>
              <w:t xml:space="preserve">revenire și </w:t>
            </w:r>
            <w:r w:rsidRPr="007053EA">
              <w:rPr>
                <w:rFonts w:ascii="Times New Roman" w:eastAsia="Times New Roman" w:hAnsi="Times New Roman" w:cs="Times New Roman"/>
                <w:sz w:val="24"/>
                <w:szCs w:val="24"/>
                <w:lang w:val="ro-RO"/>
              </w:rPr>
              <w:t>c</w:t>
            </w:r>
            <w:r w:rsidRPr="007053EA">
              <w:rPr>
                <w:rFonts w:ascii="Times New Roman" w:eastAsia="Times New Roman" w:hAnsi="Times New Roman" w:cs="Times New Roman"/>
                <w:color w:val="000000"/>
                <w:sz w:val="24"/>
                <w:szCs w:val="24"/>
                <w:lang w:val="ro-RO"/>
              </w:rPr>
              <w:t>ontrol al infecției HIV/SIDA și ITS, Spitalul Clinic de Boli Infecțioase ”Toma Ciorbă”</w:t>
            </w:r>
          </w:p>
        </w:tc>
      </w:tr>
      <w:tr w:rsidR="005262B0" w:rsidRPr="00FF4A18" w14:paraId="6FE17D83" w14:textId="77777777" w:rsidTr="005262B0">
        <w:tc>
          <w:tcPr>
            <w:tcW w:w="2315" w:type="dxa"/>
            <w:vAlign w:val="center"/>
          </w:tcPr>
          <w:p w14:paraId="62B3DA76" w14:textId="5AC2037B" w:rsidR="005262B0" w:rsidRPr="00FF4A18" w:rsidRDefault="005262B0" w:rsidP="0079310C">
            <w:pPr>
              <w:pBdr>
                <w:top w:val="nil"/>
                <w:left w:val="nil"/>
                <w:bottom w:val="nil"/>
                <w:right w:val="nil"/>
                <w:between w:val="nil"/>
              </w:pBdr>
              <w:spacing w:after="80"/>
              <w:ind w:right="141"/>
              <w:rPr>
                <w:rFonts w:ascii="Times New Roman" w:eastAsia="Times New Roman" w:hAnsi="Times New Roman" w:cs="Times New Roman"/>
                <w:color w:val="000000"/>
                <w:sz w:val="24"/>
                <w:szCs w:val="24"/>
                <w:lang w:val="ro-RO"/>
              </w:rPr>
            </w:pPr>
            <w:r w:rsidRPr="00502671">
              <w:rPr>
                <w:rFonts w:ascii="Times New Roman" w:eastAsia="Times New Roman" w:hAnsi="Times New Roman" w:cs="Times New Roman"/>
                <w:b/>
                <w:bCs/>
                <w:i/>
                <w:iCs/>
                <w:color w:val="000000"/>
                <w:sz w:val="24"/>
                <w:szCs w:val="24"/>
                <w:lang w:val="ro-RO"/>
              </w:rPr>
              <w:t>Maia Rîbacova</w:t>
            </w:r>
          </w:p>
        </w:tc>
        <w:tc>
          <w:tcPr>
            <w:tcW w:w="6805" w:type="dxa"/>
            <w:vAlign w:val="center"/>
          </w:tcPr>
          <w:p w14:paraId="28D0DE00" w14:textId="56F87AFF" w:rsidR="005262B0" w:rsidRPr="00FF4A18" w:rsidRDefault="005262B0" w:rsidP="00160A30">
            <w:pPr>
              <w:pBdr>
                <w:top w:val="nil"/>
                <w:left w:val="nil"/>
                <w:bottom w:val="nil"/>
                <w:right w:val="nil"/>
                <w:between w:val="nil"/>
              </w:pBdr>
              <w:spacing w:after="80"/>
              <w:ind w:right="141"/>
              <w:jc w:val="both"/>
              <w:rPr>
                <w:rFonts w:ascii="Times New Roman" w:eastAsia="Times New Roman" w:hAnsi="Times New Roman" w:cs="Times New Roman"/>
                <w:color w:val="000000"/>
                <w:sz w:val="24"/>
                <w:szCs w:val="24"/>
                <w:lang w:val="ro-RO"/>
              </w:rPr>
            </w:pPr>
            <w:r w:rsidRPr="007053EA">
              <w:rPr>
                <w:rFonts w:ascii="Times New Roman" w:eastAsia="Times New Roman" w:hAnsi="Times New Roman" w:cs="Times New Roman"/>
                <w:sz w:val="24"/>
                <w:szCs w:val="24"/>
                <w:lang w:val="ro-RO"/>
              </w:rPr>
              <w:t>c</w:t>
            </w:r>
            <w:r w:rsidRPr="007053EA">
              <w:rPr>
                <w:rFonts w:ascii="Times New Roman" w:eastAsia="Times New Roman" w:hAnsi="Times New Roman" w:cs="Times New Roman"/>
                <w:color w:val="000000"/>
                <w:sz w:val="24"/>
                <w:szCs w:val="24"/>
                <w:lang w:val="ro-RO"/>
              </w:rPr>
              <w:t xml:space="preserve">oordonator prevenire, Programul </w:t>
            </w:r>
            <w:r w:rsidRPr="007053EA">
              <w:rPr>
                <w:rFonts w:ascii="Times New Roman" w:eastAsia="Times New Roman" w:hAnsi="Times New Roman" w:cs="Times New Roman"/>
                <w:sz w:val="24"/>
                <w:szCs w:val="24"/>
                <w:lang w:val="ro-RO"/>
              </w:rPr>
              <w:t>n</w:t>
            </w:r>
            <w:r w:rsidRPr="007053EA">
              <w:rPr>
                <w:rFonts w:ascii="Times New Roman" w:eastAsia="Times New Roman" w:hAnsi="Times New Roman" w:cs="Times New Roman"/>
                <w:color w:val="000000"/>
                <w:sz w:val="24"/>
                <w:szCs w:val="24"/>
                <w:lang w:val="ro-RO"/>
              </w:rPr>
              <w:t xml:space="preserve">ațional de </w:t>
            </w:r>
            <w:r w:rsidRPr="007053EA">
              <w:rPr>
                <w:rFonts w:ascii="Times New Roman" w:eastAsia="Times New Roman" w:hAnsi="Times New Roman" w:cs="Times New Roman"/>
                <w:sz w:val="24"/>
                <w:szCs w:val="24"/>
                <w:lang w:val="ro-RO"/>
              </w:rPr>
              <w:t>p</w:t>
            </w:r>
            <w:r w:rsidRPr="007053EA">
              <w:rPr>
                <w:rFonts w:ascii="Times New Roman" w:eastAsia="Times New Roman" w:hAnsi="Times New Roman" w:cs="Times New Roman"/>
                <w:color w:val="000000"/>
                <w:sz w:val="24"/>
                <w:szCs w:val="24"/>
                <w:lang w:val="ro-RO"/>
              </w:rPr>
              <w:t xml:space="preserve">revenire și </w:t>
            </w:r>
            <w:r w:rsidRPr="007053EA">
              <w:rPr>
                <w:rFonts w:ascii="Times New Roman" w:eastAsia="Times New Roman" w:hAnsi="Times New Roman" w:cs="Times New Roman"/>
                <w:sz w:val="24"/>
                <w:szCs w:val="24"/>
                <w:lang w:val="ro-RO"/>
              </w:rPr>
              <w:t>c</w:t>
            </w:r>
            <w:r w:rsidRPr="007053EA">
              <w:rPr>
                <w:rFonts w:ascii="Times New Roman" w:eastAsia="Times New Roman" w:hAnsi="Times New Roman" w:cs="Times New Roman"/>
                <w:color w:val="000000"/>
                <w:sz w:val="24"/>
                <w:szCs w:val="24"/>
                <w:lang w:val="ro-RO"/>
              </w:rPr>
              <w:t>ontrol al infecției HIV/SIDA și ITS, Spitalul Clinic de Boli Infecțioase ”Toma Ciorbă”</w:t>
            </w:r>
          </w:p>
        </w:tc>
      </w:tr>
      <w:tr w:rsidR="005262B0" w:rsidRPr="00FF4A18" w14:paraId="3D6EDC62" w14:textId="77777777" w:rsidTr="005262B0">
        <w:tc>
          <w:tcPr>
            <w:tcW w:w="2315" w:type="dxa"/>
            <w:vAlign w:val="center"/>
          </w:tcPr>
          <w:p w14:paraId="389910CA" w14:textId="52948FB9" w:rsidR="005262B0" w:rsidRPr="00FF4A18" w:rsidRDefault="005262B0" w:rsidP="0079310C">
            <w:pPr>
              <w:pBdr>
                <w:top w:val="nil"/>
                <w:left w:val="nil"/>
                <w:bottom w:val="nil"/>
                <w:right w:val="nil"/>
                <w:between w:val="nil"/>
              </w:pBdr>
              <w:spacing w:after="80"/>
              <w:ind w:right="141"/>
              <w:rPr>
                <w:rFonts w:ascii="Times New Roman" w:eastAsia="Times New Roman" w:hAnsi="Times New Roman" w:cs="Times New Roman"/>
                <w:color w:val="000000"/>
                <w:sz w:val="24"/>
                <w:szCs w:val="24"/>
                <w:lang w:val="ro-RO"/>
              </w:rPr>
            </w:pPr>
            <w:r w:rsidRPr="00502671">
              <w:rPr>
                <w:rFonts w:ascii="Times New Roman" w:eastAsia="Times New Roman" w:hAnsi="Times New Roman" w:cs="Times New Roman"/>
                <w:b/>
                <w:bCs/>
                <w:i/>
                <w:iCs/>
                <w:color w:val="000000"/>
                <w:sz w:val="24"/>
                <w:szCs w:val="24"/>
                <w:lang w:val="ro-RO"/>
              </w:rPr>
              <w:t>Lucia Pîrțînă</w:t>
            </w:r>
          </w:p>
        </w:tc>
        <w:tc>
          <w:tcPr>
            <w:tcW w:w="6805" w:type="dxa"/>
            <w:vAlign w:val="center"/>
          </w:tcPr>
          <w:p w14:paraId="6325D525" w14:textId="3661CEAD" w:rsidR="005262B0" w:rsidRPr="00FF4A18" w:rsidRDefault="005262B0" w:rsidP="00160A30">
            <w:pPr>
              <w:pBdr>
                <w:top w:val="nil"/>
                <w:left w:val="nil"/>
                <w:bottom w:val="nil"/>
                <w:right w:val="nil"/>
                <w:between w:val="nil"/>
              </w:pBdr>
              <w:spacing w:after="80"/>
              <w:ind w:right="141"/>
              <w:jc w:val="both"/>
              <w:rPr>
                <w:rFonts w:ascii="Times New Roman" w:eastAsia="Times New Roman" w:hAnsi="Times New Roman" w:cs="Times New Roman"/>
                <w:color w:val="000000"/>
                <w:sz w:val="24"/>
                <w:szCs w:val="24"/>
                <w:lang w:val="ro-RO"/>
              </w:rPr>
            </w:pPr>
            <w:r w:rsidRPr="007053EA">
              <w:rPr>
                <w:rFonts w:ascii="Times New Roman" w:eastAsia="Times New Roman" w:hAnsi="Times New Roman" w:cs="Times New Roman"/>
                <w:color w:val="000000"/>
                <w:sz w:val="24"/>
                <w:szCs w:val="24"/>
                <w:lang w:val="ro-RO"/>
              </w:rPr>
              <w:t>medic infecționist, coordonator programe, Centrul pentru Politici și Analize în Sănătate</w:t>
            </w:r>
          </w:p>
        </w:tc>
      </w:tr>
    </w:tbl>
    <w:p w14:paraId="2CDDC45A" w14:textId="77777777" w:rsidR="00A369B9" w:rsidRDefault="00A369B9" w:rsidP="0079310C">
      <w:pPr>
        <w:pBdr>
          <w:top w:val="nil"/>
          <w:left w:val="nil"/>
          <w:bottom w:val="nil"/>
          <w:right w:val="nil"/>
          <w:between w:val="nil"/>
        </w:pBdr>
        <w:ind w:right="141"/>
        <w:jc w:val="both"/>
        <w:rPr>
          <w:rFonts w:ascii="Times New Roman" w:eastAsia="Times New Roman" w:hAnsi="Times New Roman" w:cs="Times New Roman"/>
          <w:b/>
          <w:bCs/>
          <w:sz w:val="24"/>
          <w:szCs w:val="24"/>
          <w:lang w:val="ro-RO"/>
        </w:rPr>
      </w:pPr>
    </w:p>
    <w:p w14:paraId="610983AD" w14:textId="35EEFFF2" w:rsidR="00A076AD" w:rsidRPr="00D27D2F" w:rsidRDefault="00D27D2F" w:rsidP="0079310C">
      <w:pPr>
        <w:pBdr>
          <w:top w:val="nil"/>
          <w:left w:val="nil"/>
          <w:bottom w:val="nil"/>
          <w:right w:val="nil"/>
          <w:between w:val="nil"/>
        </w:pBdr>
        <w:ind w:right="141"/>
        <w:jc w:val="both"/>
        <w:rPr>
          <w:rFonts w:ascii="Times New Roman" w:eastAsia="Times New Roman" w:hAnsi="Times New Roman" w:cs="Times New Roman"/>
          <w:b/>
          <w:bCs/>
          <w:sz w:val="24"/>
          <w:szCs w:val="24"/>
          <w:lang w:val="ro-RO"/>
        </w:rPr>
      </w:pPr>
      <w:r w:rsidRPr="00D27D2F">
        <w:rPr>
          <w:rFonts w:ascii="Times New Roman" w:eastAsia="Times New Roman" w:hAnsi="Times New Roman" w:cs="Times New Roman"/>
          <w:b/>
          <w:bCs/>
          <w:sz w:val="24"/>
          <w:szCs w:val="24"/>
          <w:lang w:val="ro-RO"/>
        </w:rPr>
        <w:t>Recenzenți:</w:t>
      </w:r>
    </w:p>
    <w:tbl>
      <w:tblPr>
        <w:tblStyle w:val="TableGrid"/>
        <w:tblW w:w="9214" w:type="dxa"/>
        <w:tblInd w:w="-5" w:type="dxa"/>
        <w:tblLook w:val="04A0" w:firstRow="1" w:lastRow="0" w:firstColumn="1" w:lastColumn="0" w:noHBand="0" w:noVBand="1"/>
      </w:tblPr>
      <w:tblGrid>
        <w:gridCol w:w="2410"/>
        <w:gridCol w:w="6804"/>
      </w:tblGrid>
      <w:tr w:rsidR="00D27D2F" w14:paraId="1D540A3D" w14:textId="77777777" w:rsidTr="00146B26">
        <w:tc>
          <w:tcPr>
            <w:tcW w:w="2410" w:type="dxa"/>
            <w:shd w:val="clear" w:color="auto" w:fill="BFBFBF"/>
          </w:tcPr>
          <w:p w14:paraId="64E2A63D" w14:textId="491CE930" w:rsidR="00D27D2F" w:rsidRDefault="00160A30" w:rsidP="00D27D2F">
            <w:pPr>
              <w:ind w:right="141"/>
              <w:jc w:val="center"/>
              <w:rPr>
                <w:rFonts w:ascii="Times New Roman" w:eastAsia="Times New Roman" w:hAnsi="Times New Roman" w:cs="Times New Roman"/>
                <w:sz w:val="24"/>
                <w:szCs w:val="24"/>
                <w:lang w:val="ro-RO"/>
              </w:rPr>
            </w:pPr>
            <w:r>
              <w:rPr>
                <w:rFonts w:ascii="Times New Roman" w:eastAsia="Times New Roman" w:hAnsi="Times New Roman" w:cs="Times New Roman"/>
                <w:b/>
                <w:color w:val="000000"/>
                <w:sz w:val="24"/>
                <w:szCs w:val="24"/>
                <w:lang w:val="ro-RO"/>
              </w:rPr>
              <w:t>P</w:t>
            </w:r>
            <w:r w:rsidR="00D27D2F" w:rsidRPr="00FF4A18">
              <w:rPr>
                <w:rFonts w:ascii="Times New Roman" w:eastAsia="Times New Roman" w:hAnsi="Times New Roman" w:cs="Times New Roman"/>
                <w:b/>
                <w:color w:val="000000"/>
                <w:sz w:val="24"/>
                <w:szCs w:val="24"/>
                <w:lang w:val="ro-RO"/>
              </w:rPr>
              <w:t>renume</w:t>
            </w:r>
            <w:r>
              <w:rPr>
                <w:rFonts w:ascii="Times New Roman" w:eastAsia="Times New Roman" w:hAnsi="Times New Roman" w:cs="Times New Roman"/>
                <w:b/>
                <w:color w:val="000000"/>
                <w:sz w:val="24"/>
                <w:szCs w:val="24"/>
                <w:lang w:val="ro-RO"/>
              </w:rPr>
              <w:t>, nume</w:t>
            </w:r>
          </w:p>
        </w:tc>
        <w:tc>
          <w:tcPr>
            <w:tcW w:w="6804" w:type="dxa"/>
            <w:shd w:val="clear" w:color="auto" w:fill="BFBFBF"/>
          </w:tcPr>
          <w:p w14:paraId="66106087" w14:textId="1F794994" w:rsidR="00D27D2F" w:rsidRDefault="00D27D2F" w:rsidP="00D27D2F">
            <w:pPr>
              <w:ind w:right="141"/>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Funcția</w:t>
            </w:r>
            <w:r w:rsidR="00160A30">
              <w:rPr>
                <w:rFonts w:ascii="Times New Roman" w:eastAsia="Times New Roman" w:hAnsi="Times New Roman" w:cs="Times New Roman"/>
                <w:b/>
                <w:color w:val="000000"/>
                <w:sz w:val="24"/>
                <w:szCs w:val="24"/>
                <w:lang w:val="ro-RO"/>
              </w:rPr>
              <w:t>, instituția</w:t>
            </w:r>
          </w:p>
        </w:tc>
      </w:tr>
      <w:tr w:rsidR="00D27D2F" w14:paraId="1A5CDDCE" w14:textId="77777777" w:rsidTr="00146B26">
        <w:tc>
          <w:tcPr>
            <w:tcW w:w="2410" w:type="dxa"/>
            <w:vAlign w:val="center"/>
          </w:tcPr>
          <w:p w14:paraId="3C198EEB" w14:textId="37D8BFF9" w:rsidR="00D27D2F" w:rsidRPr="00D27D2F" w:rsidRDefault="00D27D2F" w:rsidP="0079310C">
            <w:pPr>
              <w:ind w:right="141"/>
              <w:jc w:val="both"/>
              <w:rPr>
                <w:rFonts w:ascii="Times New Roman" w:eastAsia="Times New Roman" w:hAnsi="Times New Roman" w:cs="Times New Roman"/>
                <w:b/>
                <w:bCs/>
                <w:i/>
                <w:iCs/>
                <w:sz w:val="24"/>
                <w:szCs w:val="24"/>
                <w:lang w:val="ro-RO"/>
              </w:rPr>
            </w:pPr>
            <w:r w:rsidRPr="00D27D2F">
              <w:rPr>
                <w:rFonts w:ascii="Times New Roman" w:eastAsia="Times New Roman" w:hAnsi="Times New Roman" w:cs="Times New Roman"/>
                <w:b/>
                <w:bCs/>
                <w:i/>
                <w:iCs/>
                <w:sz w:val="24"/>
                <w:szCs w:val="24"/>
                <w:lang w:val="ro-RO"/>
              </w:rPr>
              <w:t>Ina Bîstrițchi</w:t>
            </w:r>
          </w:p>
        </w:tc>
        <w:tc>
          <w:tcPr>
            <w:tcW w:w="6804" w:type="dxa"/>
          </w:tcPr>
          <w:p w14:paraId="3B8C8F29" w14:textId="54182D46" w:rsidR="00D27D2F" w:rsidRDefault="00D27D2F" w:rsidP="0079310C">
            <w:pPr>
              <w:ind w:right="141"/>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 xml:space="preserve">dr. șt. med., conf. univ., Catedra de boli infecțioase, </w:t>
            </w:r>
            <w:r w:rsidRPr="00FF4A18">
              <w:rPr>
                <w:rFonts w:ascii="Times New Roman" w:eastAsia="Times New Roman" w:hAnsi="Times New Roman" w:cs="Times New Roman"/>
                <w:sz w:val="24"/>
                <w:szCs w:val="24"/>
                <w:lang w:val="ro-RO"/>
              </w:rPr>
              <w:t>USMF „Nicolae Testemițanu”</w:t>
            </w:r>
          </w:p>
        </w:tc>
      </w:tr>
      <w:tr w:rsidR="00D27D2F" w14:paraId="17817E6A" w14:textId="77777777" w:rsidTr="00146B26">
        <w:tc>
          <w:tcPr>
            <w:tcW w:w="2410" w:type="dxa"/>
            <w:vAlign w:val="center"/>
          </w:tcPr>
          <w:p w14:paraId="77B5ED5E" w14:textId="15EDEE4A" w:rsidR="00D27D2F" w:rsidRPr="00D27D2F" w:rsidRDefault="00D27D2F" w:rsidP="00D27D2F">
            <w:pPr>
              <w:ind w:right="141"/>
              <w:jc w:val="both"/>
              <w:rPr>
                <w:rFonts w:ascii="Times New Roman" w:eastAsia="Times New Roman" w:hAnsi="Times New Roman" w:cs="Times New Roman"/>
                <w:b/>
                <w:bCs/>
                <w:i/>
                <w:iCs/>
                <w:sz w:val="24"/>
                <w:szCs w:val="24"/>
                <w:lang w:val="ro-RO"/>
              </w:rPr>
            </w:pPr>
            <w:r w:rsidRPr="00D27D2F">
              <w:rPr>
                <w:rFonts w:ascii="Times New Roman" w:eastAsia="Times New Roman" w:hAnsi="Times New Roman" w:cs="Times New Roman"/>
                <w:b/>
                <w:bCs/>
                <w:i/>
                <w:iCs/>
                <w:sz w:val="24"/>
                <w:szCs w:val="24"/>
                <w:lang w:val="ro-RO"/>
              </w:rPr>
              <w:t>Lilia Cojuhari</w:t>
            </w:r>
          </w:p>
        </w:tc>
        <w:tc>
          <w:tcPr>
            <w:tcW w:w="6804" w:type="dxa"/>
          </w:tcPr>
          <w:p w14:paraId="19601E92" w14:textId="40EBEB86" w:rsidR="00D27D2F" w:rsidRDefault="00D27D2F" w:rsidP="00D27D2F">
            <w:pPr>
              <w:ind w:right="141"/>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 xml:space="preserve">dr. șt. med., conf. univ., Catedra de boli infecțioase, </w:t>
            </w:r>
            <w:r w:rsidRPr="00FF4A18">
              <w:rPr>
                <w:rFonts w:ascii="Times New Roman" w:eastAsia="Times New Roman" w:hAnsi="Times New Roman" w:cs="Times New Roman"/>
                <w:sz w:val="24"/>
                <w:szCs w:val="24"/>
                <w:lang w:val="ro-RO"/>
              </w:rPr>
              <w:t>USMF „Nicolae Testemițanu”</w:t>
            </w:r>
          </w:p>
        </w:tc>
      </w:tr>
    </w:tbl>
    <w:p w14:paraId="00471E4F" w14:textId="77777777" w:rsidR="00D27D2F" w:rsidRPr="00FF4A18" w:rsidRDefault="00D27D2F" w:rsidP="0079310C">
      <w:pPr>
        <w:pBdr>
          <w:top w:val="nil"/>
          <w:left w:val="nil"/>
          <w:bottom w:val="nil"/>
          <w:right w:val="nil"/>
          <w:between w:val="nil"/>
        </w:pBdr>
        <w:ind w:right="141"/>
        <w:jc w:val="both"/>
        <w:rPr>
          <w:rFonts w:ascii="Times New Roman" w:eastAsia="Times New Roman" w:hAnsi="Times New Roman" w:cs="Times New Roman"/>
          <w:sz w:val="24"/>
          <w:szCs w:val="24"/>
          <w:lang w:val="ro-RO"/>
        </w:rPr>
      </w:pPr>
    </w:p>
    <w:p w14:paraId="2E87C6D3" w14:textId="0B386C19" w:rsidR="00A076AD" w:rsidRDefault="00160A30" w:rsidP="00A369B9">
      <w:pPr>
        <w:pBdr>
          <w:top w:val="nil"/>
          <w:left w:val="nil"/>
          <w:bottom w:val="nil"/>
          <w:right w:val="nil"/>
          <w:between w:val="nil"/>
        </w:pBdr>
        <w:ind w:right="141"/>
        <w:jc w:val="both"/>
        <w:rPr>
          <w:rFonts w:ascii="Times New Roman" w:eastAsia="Times New Roman" w:hAnsi="Times New Roman" w:cs="Times New Roman"/>
          <w:b/>
          <w:color w:val="000000"/>
          <w:sz w:val="24"/>
          <w:szCs w:val="24"/>
          <w:lang w:val="ro-RO"/>
        </w:rPr>
      </w:pPr>
      <w:r w:rsidRPr="00160A30">
        <w:rPr>
          <w:rFonts w:ascii="Times New Roman" w:eastAsia="Times New Roman" w:hAnsi="Times New Roman" w:cs="Times New Roman"/>
          <w:b/>
          <w:color w:val="000000"/>
          <w:sz w:val="24"/>
          <w:szCs w:val="24"/>
          <w:lang w:val="ro-RO"/>
        </w:rPr>
        <w:lastRenderedPageBreak/>
        <w:t>Protocolul a fost examinat, avizat și aprobat de:</w:t>
      </w:r>
    </w:p>
    <w:tbl>
      <w:tblPr>
        <w:tblStyle w:val="16"/>
        <w:tblW w:w="9180" w:type="dxa"/>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6"/>
        <w:gridCol w:w="4424"/>
      </w:tblGrid>
      <w:tr w:rsidR="00160A30" w:rsidRPr="007053EA" w14:paraId="19EC047A" w14:textId="77777777" w:rsidTr="000F6B1E">
        <w:tc>
          <w:tcPr>
            <w:tcW w:w="4756" w:type="dxa"/>
            <w:shd w:val="clear" w:color="auto" w:fill="BFBFBF"/>
            <w:vAlign w:val="center"/>
          </w:tcPr>
          <w:p w14:paraId="5CEF9537" w14:textId="5509D437" w:rsidR="00160A30" w:rsidRPr="00160A30" w:rsidRDefault="00160A30" w:rsidP="00160A30">
            <w:pPr>
              <w:pBdr>
                <w:top w:val="nil"/>
                <w:left w:val="nil"/>
                <w:bottom w:val="nil"/>
                <w:right w:val="nil"/>
                <w:between w:val="nil"/>
              </w:pBdr>
              <w:ind w:right="141"/>
              <w:jc w:val="center"/>
              <w:rPr>
                <w:rFonts w:ascii="Times New Roman" w:eastAsia="Times New Roman" w:hAnsi="Times New Roman" w:cs="Times New Roman"/>
                <w:color w:val="000000"/>
                <w:sz w:val="24"/>
                <w:szCs w:val="24"/>
                <w:lang w:val="ro-RO"/>
              </w:rPr>
            </w:pPr>
            <w:r w:rsidRPr="00160A30">
              <w:rPr>
                <w:rFonts w:ascii="Times New Roman" w:hAnsi="Times New Roman" w:cs="Times New Roman"/>
                <w:b/>
                <w:sz w:val="24"/>
                <w:szCs w:val="24"/>
                <w:lang w:val="ro-MD"/>
              </w:rPr>
              <w:t>Structura/instituția</w:t>
            </w:r>
          </w:p>
        </w:tc>
        <w:tc>
          <w:tcPr>
            <w:tcW w:w="4424" w:type="dxa"/>
            <w:shd w:val="clear" w:color="auto" w:fill="BFBFBF"/>
            <w:vAlign w:val="center"/>
          </w:tcPr>
          <w:p w14:paraId="6E3C49E7" w14:textId="45B1B681" w:rsidR="00160A30" w:rsidRPr="00160A30" w:rsidRDefault="00160A30" w:rsidP="00160A30">
            <w:pPr>
              <w:pBdr>
                <w:top w:val="nil"/>
                <w:left w:val="nil"/>
                <w:bottom w:val="nil"/>
                <w:right w:val="nil"/>
                <w:between w:val="nil"/>
              </w:pBdr>
              <w:ind w:right="141"/>
              <w:jc w:val="center"/>
              <w:rPr>
                <w:rFonts w:ascii="Times New Roman" w:hAnsi="Times New Roman" w:cs="Times New Roman"/>
                <w:b/>
                <w:bCs/>
                <w:color w:val="221E1F"/>
                <w:sz w:val="24"/>
                <w:szCs w:val="24"/>
                <w:lang w:val="ro-RO"/>
              </w:rPr>
            </w:pPr>
            <w:r w:rsidRPr="00160A30">
              <w:rPr>
                <w:rFonts w:ascii="Times New Roman" w:hAnsi="Times New Roman" w:cs="Times New Roman"/>
                <w:b/>
                <w:sz w:val="24"/>
                <w:szCs w:val="24"/>
                <w:lang w:val="ro-MD"/>
              </w:rPr>
              <w:t>Prenume, nume, funcția</w:t>
            </w:r>
          </w:p>
        </w:tc>
      </w:tr>
      <w:tr w:rsidR="005262B0" w:rsidRPr="007053EA" w14:paraId="5167D40E" w14:textId="77777777" w:rsidTr="00DA7C6F">
        <w:trPr>
          <w:trHeight w:val="630"/>
        </w:trPr>
        <w:tc>
          <w:tcPr>
            <w:tcW w:w="4756" w:type="dxa"/>
            <w:vAlign w:val="center"/>
          </w:tcPr>
          <w:p w14:paraId="0E7482FB" w14:textId="1D5C03D4" w:rsidR="005262B0" w:rsidRPr="007053EA" w:rsidRDefault="00812434" w:rsidP="0079310C">
            <w:pPr>
              <w:pBdr>
                <w:top w:val="nil"/>
                <w:left w:val="nil"/>
                <w:bottom w:val="nil"/>
                <w:right w:val="nil"/>
                <w:between w:val="nil"/>
              </w:pBdr>
              <w:ind w:right="141"/>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Catedra Boli infecțioase</w:t>
            </w:r>
            <w:r w:rsidRPr="00A462DA">
              <w:rPr>
                <w:rFonts w:ascii="Times New Roman" w:eastAsia="Times New Roman" w:hAnsi="Times New Roman" w:cs="Times New Roman"/>
                <w:color w:val="000000"/>
                <w:sz w:val="24"/>
                <w:szCs w:val="24"/>
                <w:lang w:val="ro-RO"/>
              </w:rPr>
              <w:t>, USMF „Nicolae Testemiţanu”</w:t>
            </w:r>
          </w:p>
        </w:tc>
        <w:tc>
          <w:tcPr>
            <w:tcW w:w="4424" w:type="dxa"/>
            <w:vAlign w:val="center"/>
          </w:tcPr>
          <w:p w14:paraId="26D195AD" w14:textId="515A63DD" w:rsidR="005262B0" w:rsidRPr="007053EA" w:rsidRDefault="00812434" w:rsidP="00812434">
            <w:pPr>
              <w:pBdr>
                <w:top w:val="nil"/>
                <w:left w:val="nil"/>
                <w:bottom w:val="nil"/>
                <w:right w:val="nil"/>
                <w:between w:val="nil"/>
              </w:pBdr>
              <w:ind w:right="141"/>
              <w:jc w:val="both"/>
              <w:rPr>
                <w:rFonts w:ascii="Times New Roman" w:eastAsia="Times New Roman" w:hAnsi="Times New Roman" w:cs="Times New Roman"/>
                <w:color w:val="000000"/>
                <w:sz w:val="24"/>
                <w:szCs w:val="24"/>
                <w:lang w:val="ro-RO"/>
              </w:rPr>
            </w:pPr>
            <w:r w:rsidRPr="00A462DA">
              <w:rPr>
                <w:rFonts w:ascii="Times New Roman" w:eastAsia="Times New Roman" w:hAnsi="Times New Roman" w:cs="Times New Roman"/>
                <w:b/>
                <w:bCs/>
                <w:i/>
                <w:iCs/>
                <w:color w:val="000000"/>
                <w:sz w:val="24"/>
                <w:szCs w:val="24"/>
                <w:lang w:val="ro-RO"/>
              </w:rPr>
              <w:t>Gheorghe Plăcintă</w:t>
            </w:r>
            <w:r>
              <w:rPr>
                <w:rFonts w:ascii="Times New Roman" w:eastAsia="Times New Roman" w:hAnsi="Times New Roman" w:cs="Times New Roman"/>
                <w:color w:val="000000"/>
                <w:sz w:val="24"/>
                <w:szCs w:val="24"/>
                <w:lang w:val="ro-RO"/>
              </w:rPr>
              <w:t>, dr. hab. șt. med., conf. univ., șef catedră</w:t>
            </w:r>
          </w:p>
        </w:tc>
      </w:tr>
      <w:tr w:rsidR="00812434" w:rsidRPr="007053EA" w14:paraId="199F8C0C" w14:textId="77777777" w:rsidTr="00DA7C6F">
        <w:trPr>
          <w:trHeight w:val="630"/>
        </w:trPr>
        <w:tc>
          <w:tcPr>
            <w:tcW w:w="4756" w:type="dxa"/>
            <w:vAlign w:val="center"/>
          </w:tcPr>
          <w:p w14:paraId="25FD49DE" w14:textId="250EC88F" w:rsidR="00812434" w:rsidRPr="007053EA" w:rsidRDefault="00812434" w:rsidP="00812434">
            <w:pPr>
              <w:pBdr>
                <w:top w:val="nil"/>
                <w:left w:val="nil"/>
                <w:bottom w:val="nil"/>
                <w:right w:val="nil"/>
                <w:between w:val="nil"/>
              </w:pBdr>
              <w:ind w:right="141"/>
              <w:rPr>
                <w:rFonts w:ascii="Times New Roman" w:eastAsia="Times New Roman" w:hAnsi="Times New Roman" w:cs="Times New Roman"/>
                <w:color w:val="000000"/>
                <w:sz w:val="24"/>
                <w:szCs w:val="24"/>
                <w:lang w:val="ro-RO"/>
              </w:rPr>
            </w:pPr>
            <w:r w:rsidRPr="007053EA">
              <w:rPr>
                <w:rFonts w:ascii="Times New Roman" w:eastAsia="Times New Roman" w:hAnsi="Times New Roman" w:cs="Times New Roman"/>
                <w:color w:val="000000"/>
                <w:sz w:val="24"/>
                <w:szCs w:val="24"/>
                <w:lang w:val="ro-RO"/>
              </w:rPr>
              <w:t xml:space="preserve">Comisia științifico-metodică de profil Medicină </w:t>
            </w:r>
            <w:r>
              <w:rPr>
                <w:rFonts w:ascii="Times New Roman" w:eastAsia="Times New Roman" w:hAnsi="Times New Roman" w:cs="Times New Roman"/>
                <w:color w:val="000000"/>
                <w:sz w:val="24"/>
                <w:szCs w:val="24"/>
                <w:lang w:val="ro-RO"/>
              </w:rPr>
              <w:t>comunitară</w:t>
            </w:r>
          </w:p>
        </w:tc>
        <w:tc>
          <w:tcPr>
            <w:tcW w:w="4424" w:type="dxa"/>
            <w:vAlign w:val="center"/>
          </w:tcPr>
          <w:p w14:paraId="01078C57" w14:textId="29AAD780" w:rsidR="00812434" w:rsidRPr="00A462DA" w:rsidRDefault="00812434" w:rsidP="00812434">
            <w:pPr>
              <w:pBdr>
                <w:top w:val="nil"/>
                <w:left w:val="nil"/>
                <w:bottom w:val="nil"/>
                <w:right w:val="nil"/>
                <w:between w:val="nil"/>
              </w:pBdr>
              <w:ind w:right="141"/>
              <w:jc w:val="both"/>
              <w:rPr>
                <w:rFonts w:ascii="Times New Roman" w:eastAsia="Times New Roman" w:hAnsi="Times New Roman" w:cs="Times New Roman"/>
                <w:b/>
                <w:bCs/>
                <w:i/>
                <w:iCs/>
                <w:color w:val="000000"/>
                <w:sz w:val="24"/>
                <w:szCs w:val="24"/>
                <w:lang w:val="ro-RO"/>
              </w:rPr>
            </w:pPr>
            <w:r w:rsidRPr="00A462DA">
              <w:rPr>
                <w:rFonts w:ascii="Times New Roman" w:eastAsia="Times New Roman" w:hAnsi="Times New Roman" w:cs="Times New Roman"/>
                <w:b/>
                <w:bCs/>
                <w:i/>
                <w:iCs/>
                <w:color w:val="000000"/>
                <w:sz w:val="24"/>
                <w:szCs w:val="24"/>
                <w:lang w:val="ro-RO"/>
              </w:rPr>
              <w:t>Gheorghe Plăcintă</w:t>
            </w:r>
            <w:r>
              <w:rPr>
                <w:rFonts w:ascii="Times New Roman" w:eastAsia="Times New Roman" w:hAnsi="Times New Roman" w:cs="Times New Roman"/>
                <w:color w:val="000000"/>
                <w:sz w:val="24"/>
                <w:szCs w:val="24"/>
                <w:lang w:val="ro-RO"/>
              </w:rPr>
              <w:t>, dr. hab. șt. med., conf. univ</w:t>
            </w:r>
            <w:r w:rsidR="005409CA">
              <w:rPr>
                <w:rFonts w:ascii="Times New Roman" w:eastAsia="Times New Roman" w:hAnsi="Times New Roman" w:cs="Times New Roman"/>
                <w:color w:val="000000"/>
                <w:sz w:val="24"/>
                <w:szCs w:val="24"/>
                <w:lang w:val="ro-RO"/>
              </w:rPr>
              <w:t>., președinte</w:t>
            </w:r>
          </w:p>
        </w:tc>
      </w:tr>
      <w:tr w:rsidR="00812434" w:rsidRPr="007053EA" w14:paraId="702C2CE9" w14:textId="77777777" w:rsidTr="00DA7C6F">
        <w:trPr>
          <w:trHeight w:val="630"/>
        </w:trPr>
        <w:tc>
          <w:tcPr>
            <w:tcW w:w="4756" w:type="dxa"/>
            <w:vAlign w:val="center"/>
          </w:tcPr>
          <w:p w14:paraId="173EFE7F" w14:textId="77777777" w:rsidR="00812434" w:rsidRPr="007053EA" w:rsidRDefault="00812434" w:rsidP="00812434">
            <w:pPr>
              <w:pBdr>
                <w:top w:val="nil"/>
                <w:left w:val="nil"/>
                <w:bottom w:val="nil"/>
                <w:right w:val="nil"/>
                <w:between w:val="nil"/>
              </w:pBdr>
              <w:rPr>
                <w:rFonts w:ascii="Times New Roman" w:eastAsia="Times New Roman" w:hAnsi="Times New Roman" w:cs="Times New Roman"/>
                <w:color w:val="000000"/>
                <w:sz w:val="24"/>
                <w:szCs w:val="24"/>
                <w:lang w:val="ro-RO"/>
              </w:rPr>
            </w:pPr>
            <w:r w:rsidRPr="00A462DA">
              <w:rPr>
                <w:rFonts w:ascii="Times New Roman" w:eastAsia="Times New Roman" w:hAnsi="Times New Roman" w:cs="Times New Roman"/>
                <w:color w:val="000000"/>
                <w:sz w:val="24"/>
                <w:szCs w:val="24"/>
                <w:lang w:val="ro-RO"/>
              </w:rPr>
              <w:t>Catedra de medicină de familie, USMF „Nicolae Testemiţanu”</w:t>
            </w:r>
          </w:p>
        </w:tc>
        <w:tc>
          <w:tcPr>
            <w:tcW w:w="4424" w:type="dxa"/>
            <w:vAlign w:val="center"/>
          </w:tcPr>
          <w:p w14:paraId="66B606B5" w14:textId="6FF6411F" w:rsidR="00812434" w:rsidRPr="007053EA" w:rsidRDefault="00812434" w:rsidP="00812434">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503422">
              <w:rPr>
                <w:rFonts w:ascii="Times New Roman" w:eastAsia="Times New Roman" w:hAnsi="Times New Roman" w:cs="Times New Roman"/>
                <w:b/>
                <w:i/>
                <w:sz w:val="24"/>
                <w:szCs w:val="24"/>
                <w:lang w:val="en-US" w:eastAsia="ru-RU"/>
              </w:rPr>
              <w:t>Ghenadie Curocichin</w:t>
            </w:r>
            <w:r w:rsidRPr="00503422">
              <w:rPr>
                <w:rFonts w:ascii="Times New Roman" w:eastAsia="SimSun" w:hAnsi="Times New Roman" w:cs="Times New Roman"/>
                <w:sz w:val="24"/>
                <w:szCs w:val="24"/>
                <w:lang w:val="en-US" w:eastAsia="ru-RU"/>
              </w:rPr>
              <w:t>, dr. hab. șt. med, prof. univ., șef</w:t>
            </w:r>
            <w:r>
              <w:rPr>
                <w:rFonts w:ascii="Times New Roman" w:eastAsia="SimSun" w:hAnsi="Times New Roman" w:cs="Times New Roman"/>
                <w:sz w:val="24"/>
                <w:szCs w:val="24"/>
                <w:lang w:val="en-US" w:eastAsia="ru-RU"/>
              </w:rPr>
              <w:t xml:space="preserve"> c</w:t>
            </w:r>
            <w:r w:rsidRPr="00503422">
              <w:rPr>
                <w:rFonts w:ascii="Times New Roman" w:eastAsia="SimSun" w:hAnsi="Times New Roman" w:cs="Times New Roman"/>
                <w:sz w:val="24"/>
                <w:szCs w:val="24"/>
                <w:lang w:val="en-US" w:eastAsia="ru-RU"/>
              </w:rPr>
              <w:t>atedră</w:t>
            </w:r>
          </w:p>
        </w:tc>
      </w:tr>
      <w:tr w:rsidR="00812434" w:rsidRPr="007053EA" w14:paraId="5BA8886C" w14:textId="77777777" w:rsidTr="00DA7C6F">
        <w:trPr>
          <w:trHeight w:val="630"/>
        </w:trPr>
        <w:tc>
          <w:tcPr>
            <w:tcW w:w="4756" w:type="dxa"/>
            <w:vAlign w:val="center"/>
          </w:tcPr>
          <w:p w14:paraId="3C30EEE2" w14:textId="77777777" w:rsidR="00812434" w:rsidRPr="007053EA" w:rsidRDefault="00812434" w:rsidP="00812434">
            <w:pPr>
              <w:pBdr>
                <w:top w:val="nil"/>
                <w:left w:val="nil"/>
                <w:bottom w:val="nil"/>
                <w:right w:val="nil"/>
                <w:between w:val="nil"/>
              </w:pBdr>
              <w:rPr>
                <w:rFonts w:ascii="Times New Roman" w:eastAsia="Times New Roman" w:hAnsi="Times New Roman" w:cs="Times New Roman"/>
                <w:color w:val="000000"/>
                <w:sz w:val="24"/>
                <w:szCs w:val="24"/>
                <w:lang w:val="ro-RO"/>
              </w:rPr>
            </w:pPr>
            <w:r w:rsidRPr="000D0557">
              <w:rPr>
                <w:rFonts w:ascii="Times New Roman" w:eastAsia="Times New Roman" w:hAnsi="Times New Roman" w:cs="Times New Roman"/>
                <w:color w:val="000000"/>
                <w:sz w:val="24"/>
                <w:szCs w:val="24"/>
                <w:lang w:val="ro-RO"/>
              </w:rPr>
              <w:t>Catedra de medicină de laborator, USMF „Nicolae Testemiţanu”</w:t>
            </w:r>
          </w:p>
        </w:tc>
        <w:tc>
          <w:tcPr>
            <w:tcW w:w="4424" w:type="dxa"/>
            <w:vAlign w:val="center"/>
          </w:tcPr>
          <w:p w14:paraId="3C491B49" w14:textId="1ECF933E" w:rsidR="00812434" w:rsidRPr="00A462DA" w:rsidRDefault="00812434" w:rsidP="00812434">
            <w:pPr>
              <w:pBdr>
                <w:top w:val="nil"/>
                <w:left w:val="nil"/>
                <w:bottom w:val="nil"/>
                <w:right w:val="nil"/>
                <w:between w:val="nil"/>
              </w:pBdr>
              <w:rPr>
                <w:rFonts w:ascii="Times New Roman" w:eastAsia="Times New Roman" w:hAnsi="Times New Roman" w:cs="Times New Roman"/>
                <w:b/>
                <w:i/>
                <w:sz w:val="24"/>
                <w:szCs w:val="24"/>
                <w:lang w:val="ro-RO" w:eastAsia="ru-RU"/>
              </w:rPr>
            </w:pPr>
            <w:r w:rsidRPr="000D0557">
              <w:rPr>
                <w:rFonts w:ascii="Times New Roman" w:eastAsia="Times New Roman" w:hAnsi="Times New Roman" w:cs="Times New Roman"/>
                <w:b/>
                <w:i/>
                <w:sz w:val="24"/>
                <w:szCs w:val="24"/>
                <w:lang w:val="ro-RO" w:eastAsia="ru-RU"/>
              </w:rPr>
              <w:t>Anatolie Vișnevschi</w:t>
            </w:r>
            <w:r w:rsidRPr="000D0557">
              <w:rPr>
                <w:rFonts w:ascii="Times New Roman" w:eastAsia="Times New Roman" w:hAnsi="Times New Roman" w:cs="Times New Roman"/>
                <w:bCs/>
                <w:iCs/>
                <w:sz w:val="24"/>
                <w:szCs w:val="24"/>
                <w:lang w:val="ro-RO" w:eastAsia="ru-RU"/>
              </w:rPr>
              <w:t>, dr.</w:t>
            </w:r>
            <w:r>
              <w:rPr>
                <w:rFonts w:ascii="Times New Roman" w:eastAsia="Times New Roman" w:hAnsi="Times New Roman" w:cs="Times New Roman"/>
                <w:bCs/>
                <w:iCs/>
                <w:sz w:val="24"/>
                <w:szCs w:val="24"/>
                <w:lang w:val="ro-RO" w:eastAsia="ru-RU"/>
              </w:rPr>
              <w:t xml:space="preserve"> </w:t>
            </w:r>
            <w:r w:rsidRPr="000D0557">
              <w:rPr>
                <w:rFonts w:ascii="Times New Roman" w:eastAsia="Times New Roman" w:hAnsi="Times New Roman" w:cs="Times New Roman"/>
                <w:bCs/>
                <w:iCs/>
                <w:sz w:val="24"/>
                <w:szCs w:val="24"/>
                <w:lang w:val="ro-RO" w:eastAsia="ru-RU"/>
              </w:rPr>
              <w:t>hab.</w:t>
            </w:r>
            <w:r>
              <w:rPr>
                <w:rFonts w:ascii="Times New Roman" w:eastAsia="Times New Roman" w:hAnsi="Times New Roman" w:cs="Times New Roman"/>
                <w:bCs/>
                <w:iCs/>
                <w:sz w:val="24"/>
                <w:szCs w:val="24"/>
                <w:lang w:val="ro-RO" w:eastAsia="ru-RU"/>
              </w:rPr>
              <w:t xml:space="preserve"> </w:t>
            </w:r>
            <w:r w:rsidRPr="000D0557">
              <w:rPr>
                <w:rFonts w:ascii="Times New Roman" w:eastAsia="Times New Roman" w:hAnsi="Times New Roman" w:cs="Times New Roman"/>
                <w:bCs/>
                <w:iCs/>
                <w:sz w:val="24"/>
                <w:szCs w:val="24"/>
                <w:lang w:val="ro-RO" w:eastAsia="ru-RU"/>
              </w:rPr>
              <w:t>șt.</w:t>
            </w:r>
            <w:r>
              <w:rPr>
                <w:rFonts w:ascii="Times New Roman" w:eastAsia="Times New Roman" w:hAnsi="Times New Roman" w:cs="Times New Roman"/>
                <w:bCs/>
                <w:iCs/>
                <w:sz w:val="24"/>
                <w:szCs w:val="24"/>
                <w:lang w:val="ro-RO" w:eastAsia="ru-RU"/>
              </w:rPr>
              <w:t xml:space="preserve"> </w:t>
            </w:r>
            <w:r w:rsidRPr="000D0557">
              <w:rPr>
                <w:rFonts w:ascii="Times New Roman" w:eastAsia="Times New Roman" w:hAnsi="Times New Roman" w:cs="Times New Roman"/>
                <w:bCs/>
                <w:iCs/>
                <w:sz w:val="24"/>
                <w:szCs w:val="24"/>
                <w:lang w:val="ro-RO" w:eastAsia="ru-RU"/>
              </w:rPr>
              <w:t>med., prof.</w:t>
            </w:r>
            <w:r>
              <w:rPr>
                <w:rFonts w:ascii="Times New Roman" w:eastAsia="Times New Roman" w:hAnsi="Times New Roman" w:cs="Times New Roman"/>
                <w:bCs/>
                <w:iCs/>
                <w:sz w:val="24"/>
                <w:szCs w:val="24"/>
                <w:lang w:val="ro-RO" w:eastAsia="ru-RU"/>
              </w:rPr>
              <w:t xml:space="preserve"> </w:t>
            </w:r>
            <w:r w:rsidRPr="000D0557">
              <w:rPr>
                <w:rFonts w:ascii="Times New Roman" w:eastAsia="Times New Roman" w:hAnsi="Times New Roman" w:cs="Times New Roman"/>
                <w:bCs/>
                <w:iCs/>
                <w:sz w:val="24"/>
                <w:szCs w:val="24"/>
                <w:lang w:val="ro-RO" w:eastAsia="ru-RU"/>
              </w:rPr>
              <w:t>univ.,</w:t>
            </w:r>
            <w:r w:rsidR="004E5295" w:rsidRPr="00503422">
              <w:rPr>
                <w:rFonts w:ascii="Times New Roman" w:eastAsia="SimSun" w:hAnsi="Times New Roman" w:cs="Times New Roman"/>
                <w:sz w:val="24"/>
                <w:szCs w:val="24"/>
                <w:lang w:val="en-US" w:eastAsia="ru-RU"/>
              </w:rPr>
              <w:t xml:space="preserve"> șef</w:t>
            </w:r>
            <w:r w:rsidR="004E5295">
              <w:rPr>
                <w:rFonts w:ascii="Times New Roman" w:eastAsia="SimSun" w:hAnsi="Times New Roman" w:cs="Times New Roman"/>
                <w:sz w:val="24"/>
                <w:szCs w:val="24"/>
                <w:lang w:val="en-US" w:eastAsia="ru-RU"/>
              </w:rPr>
              <w:t xml:space="preserve"> c</w:t>
            </w:r>
            <w:r w:rsidR="004E5295" w:rsidRPr="00503422">
              <w:rPr>
                <w:rFonts w:ascii="Times New Roman" w:eastAsia="SimSun" w:hAnsi="Times New Roman" w:cs="Times New Roman"/>
                <w:sz w:val="24"/>
                <w:szCs w:val="24"/>
                <w:lang w:val="en-US" w:eastAsia="ru-RU"/>
              </w:rPr>
              <w:t>atedră</w:t>
            </w:r>
          </w:p>
        </w:tc>
      </w:tr>
      <w:tr w:rsidR="00812434" w:rsidRPr="006A6A55" w14:paraId="33110D65" w14:textId="77777777" w:rsidTr="00DA7C6F">
        <w:trPr>
          <w:trHeight w:val="630"/>
        </w:trPr>
        <w:tc>
          <w:tcPr>
            <w:tcW w:w="4756" w:type="dxa"/>
            <w:vAlign w:val="center"/>
          </w:tcPr>
          <w:p w14:paraId="7ADD2664" w14:textId="1287A0EE" w:rsidR="00812434" w:rsidRPr="000D0557" w:rsidRDefault="00812434" w:rsidP="00812434">
            <w:pPr>
              <w:pBdr>
                <w:top w:val="nil"/>
                <w:left w:val="nil"/>
                <w:bottom w:val="nil"/>
                <w:right w:val="nil"/>
                <w:between w:val="nil"/>
              </w:pBdr>
              <w:rPr>
                <w:rFonts w:ascii="Times New Roman" w:eastAsia="Times New Roman" w:hAnsi="Times New Roman" w:cs="Times New Roman"/>
                <w:color w:val="000000"/>
                <w:sz w:val="24"/>
                <w:szCs w:val="24"/>
                <w:lang w:val="ro-RO"/>
              </w:rPr>
            </w:pPr>
            <w:r w:rsidRPr="0028220D">
              <w:rPr>
                <w:rFonts w:ascii="Times New Roman" w:eastAsia="Times New Roman" w:hAnsi="Times New Roman" w:cs="Times New Roman"/>
                <w:sz w:val="24"/>
                <w:szCs w:val="24"/>
                <w:lang w:val="ro-RO"/>
              </w:rPr>
              <w:t>Catedra de Farmacologie și farmacologie clinică, USMF „Nicolae Testemiţanu”</w:t>
            </w:r>
          </w:p>
        </w:tc>
        <w:tc>
          <w:tcPr>
            <w:tcW w:w="4424" w:type="dxa"/>
            <w:vAlign w:val="center"/>
          </w:tcPr>
          <w:p w14:paraId="1116CF08" w14:textId="1143AAF9" w:rsidR="00812434" w:rsidRPr="000D0557" w:rsidRDefault="00812434" w:rsidP="00812434">
            <w:pPr>
              <w:pBdr>
                <w:top w:val="nil"/>
                <w:left w:val="nil"/>
                <w:bottom w:val="nil"/>
                <w:right w:val="nil"/>
                <w:between w:val="nil"/>
              </w:pBdr>
              <w:rPr>
                <w:rFonts w:ascii="Times New Roman" w:eastAsia="Times New Roman" w:hAnsi="Times New Roman" w:cs="Times New Roman"/>
                <w:b/>
                <w:i/>
                <w:sz w:val="24"/>
                <w:szCs w:val="24"/>
                <w:lang w:val="ro-RO" w:eastAsia="ru-RU"/>
              </w:rPr>
            </w:pPr>
            <w:r w:rsidRPr="0028220D">
              <w:rPr>
                <w:rFonts w:ascii="Times New Roman" w:eastAsia="Times New Roman" w:hAnsi="Times New Roman" w:cs="Times New Roman"/>
                <w:b/>
                <w:bCs/>
                <w:i/>
                <w:iCs/>
                <w:color w:val="000000"/>
                <w:sz w:val="24"/>
                <w:szCs w:val="24"/>
                <w:lang w:val="ro-RO"/>
              </w:rPr>
              <w:t>Bacinschi Nicolae</w:t>
            </w:r>
            <w:r w:rsidRPr="0028220D">
              <w:rPr>
                <w:rFonts w:ascii="Times New Roman" w:eastAsia="Times New Roman" w:hAnsi="Times New Roman" w:cs="Times New Roman"/>
                <w:color w:val="000000"/>
                <w:sz w:val="24"/>
                <w:szCs w:val="24"/>
                <w:lang w:val="ro-RO"/>
              </w:rPr>
              <w:t>, dr. hab. șt.</w:t>
            </w:r>
            <w:r>
              <w:rPr>
                <w:rFonts w:ascii="Times New Roman" w:eastAsia="Times New Roman" w:hAnsi="Times New Roman" w:cs="Times New Roman"/>
                <w:color w:val="000000"/>
                <w:sz w:val="24"/>
                <w:szCs w:val="24"/>
                <w:lang w:val="ro-RO"/>
              </w:rPr>
              <w:t xml:space="preserve"> </w:t>
            </w:r>
            <w:r w:rsidRPr="0028220D">
              <w:rPr>
                <w:rFonts w:ascii="Times New Roman" w:eastAsia="Times New Roman" w:hAnsi="Times New Roman" w:cs="Times New Roman"/>
                <w:color w:val="000000"/>
                <w:sz w:val="24"/>
                <w:szCs w:val="24"/>
                <w:lang w:val="ro-RO"/>
              </w:rPr>
              <w:t>med., prof.univ.</w:t>
            </w:r>
            <w:r w:rsidR="004E5295" w:rsidRPr="000D0557">
              <w:rPr>
                <w:rFonts w:ascii="Times New Roman" w:eastAsia="Times New Roman" w:hAnsi="Times New Roman" w:cs="Times New Roman"/>
                <w:bCs/>
                <w:iCs/>
                <w:sz w:val="24"/>
                <w:szCs w:val="24"/>
                <w:lang w:val="ro-RO" w:eastAsia="ru-RU"/>
              </w:rPr>
              <w:t>,</w:t>
            </w:r>
            <w:r w:rsidR="004E5295" w:rsidRPr="00503422">
              <w:rPr>
                <w:rFonts w:ascii="Times New Roman" w:eastAsia="SimSun" w:hAnsi="Times New Roman" w:cs="Times New Roman"/>
                <w:sz w:val="24"/>
                <w:szCs w:val="24"/>
                <w:lang w:val="en-US" w:eastAsia="ru-RU"/>
              </w:rPr>
              <w:t xml:space="preserve"> șef</w:t>
            </w:r>
            <w:r w:rsidR="004E5295">
              <w:rPr>
                <w:rFonts w:ascii="Times New Roman" w:eastAsia="SimSun" w:hAnsi="Times New Roman" w:cs="Times New Roman"/>
                <w:sz w:val="24"/>
                <w:szCs w:val="24"/>
                <w:lang w:val="en-US" w:eastAsia="ru-RU"/>
              </w:rPr>
              <w:t xml:space="preserve"> c</w:t>
            </w:r>
            <w:r w:rsidR="004E5295" w:rsidRPr="00503422">
              <w:rPr>
                <w:rFonts w:ascii="Times New Roman" w:eastAsia="SimSun" w:hAnsi="Times New Roman" w:cs="Times New Roman"/>
                <w:sz w:val="24"/>
                <w:szCs w:val="24"/>
                <w:lang w:val="en-US" w:eastAsia="ru-RU"/>
              </w:rPr>
              <w:t>atedră</w:t>
            </w:r>
          </w:p>
        </w:tc>
      </w:tr>
      <w:tr w:rsidR="006A6A55" w:rsidRPr="006A6A55" w14:paraId="5B592141" w14:textId="77777777" w:rsidTr="00DA7C6F">
        <w:trPr>
          <w:trHeight w:val="630"/>
        </w:trPr>
        <w:tc>
          <w:tcPr>
            <w:tcW w:w="4756" w:type="dxa"/>
            <w:vAlign w:val="center"/>
          </w:tcPr>
          <w:p w14:paraId="1F855382" w14:textId="2C46BC42" w:rsidR="006A6A55" w:rsidRPr="0028220D" w:rsidRDefault="006A6A55" w:rsidP="006A6A55">
            <w:pPr>
              <w:pBdr>
                <w:top w:val="nil"/>
                <w:left w:val="nil"/>
                <w:bottom w:val="nil"/>
                <w:right w:val="nil"/>
                <w:between w:val="nil"/>
              </w:pBdr>
              <w:rPr>
                <w:rFonts w:ascii="Times New Roman" w:eastAsia="Times New Roman" w:hAnsi="Times New Roman" w:cs="Times New Roman"/>
                <w:sz w:val="24"/>
                <w:szCs w:val="24"/>
                <w:lang w:val="ro-RO"/>
              </w:rPr>
            </w:pPr>
            <w:r w:rsidRPr="007053EA">
              <w:rPr>
                <w:rFonts w:ascii="Times New Roman" w:eastAsia="Times New Roman" w:hAnsi="Times New Roman" w:cs="Times New Roman"/>
                <w:color w:val="000000"/>
                <w:sz w:val="24"/>
                <w:szCs w:val="24"/>
                <w:lang w:val="ro-RO"/>
              </w:rPr>
              <w:t>Agenția Medicamentului şi Dispozitivelor Medicale</w:t>
            </w:r>
          </w:p>
        </w:tc>
        <w:tc>
          <w:tcPr>
            <w:tcW w:w="4424" w:type="dxa"/>
            <w:vAlign w:val="center"/>
          </w:tcPr>
          <w:p w14:paraId="58E16E81" w14:textId="30B102B3" w:rsidR="006A6A55" w:rsidRPr="0028220D" w:rsidRDefault="006A6A55" w:rsidP="006A6A55">
            <w:pPr>
              <w:pBdr>
                <w:top w:val="nil"/>
                <w:left w:val="nil"/>
                <w:bottom w:val="nil"/>
                <w:right w:val="nil"/>
                <w:between w:val="nil"/>
              </w:pBdr>
              <w:rPr>
                <w:rFonts w:ascii="Times New Roman" w:eastAsia="Times New Roman" w:hAnsi="Times New Roman" w:cs="Times New Roman"/>
                <w:b/>
                <w:bCs/>
                <w:i/>
                <w:iCs/>
                <w:color w:val="000000"/>
                <w:sz w:val="24"/>
                <w:szCs w:val="24"/>
                <w:lang w:val="ro-RO"/>
              </w:rPr>
            </w:pPr>
            <w:r w:rsidRPr="00A462DA">
              <w:rPr>
                <w:rFonts w:ascii="Times New Roman" w:eastAsia="Times New Roman" w:hAnsi="Times New Roman" w:cs="Times New Roman"/>
                <w:b/>
                <w:i/>
                <w:sz w:val="24"/>
                <w:szCs w:val="24"/>
                <w:lang w:val="ro-RO" w:eastAsia="ru-RU"/>
              </w:rPr>
              <w:t>Dragoș Guțu</w:t>
            </w:r>
            <w:r w:rsidRPr="00A462DA">
              <w:rPr>
                <w:rFonts w:ascii="Times New Roman" w:eastAsia="Times New Roman" w:hAnsi="Times New Roman" w:cs="Times New Roman"/>
                <w:b/>
                <w:sz w:val="24"/>
                <w:szCs w:val="24"/>
                <w:lang w:val="ro-RO" w:eastAsia="ru-RU"/>
              </w:rPr>
              <w:t>,</w:t>
            </w:r>
            <w:r w:rsidRPr="00A462DA">
              <w:rPr>
                <w:rFonts w:ascii="Times New Roman" w:eastAsia="Times New Roman" w:hAnsi="Times New Roman" w:cs="Times New Roman"/>
                <w:sz w:val="24"/>
                <w:szCs w:val="24"/>
                <w:lang w:val="ro-RO" w:eastAsia="ru-RU"/>
              </w:rPr>
              <w:t xml:space="preserve"> director general</w:t>
            </w:r>
          </w:p>
        </w:tc>
      </w:tr>
      <w:tr w:rsidR="006A6A55" w:rsidRPr="007053EA" w14:paraId="68D38184" w14:textId="77777777" w:rsidTr="00DA7C6F">
        <w:trPr>
          <w:trHeight w:val="630"/>
        </w:trPr>
        <w:tc>
          <w:tcPr>
            <w:tcW w:w="4756" w:type="dxa"/>
            <w:vAlign w:val="center"/>
          </w:tcPr>
          <w:p w14:paraId="69F60691" w14:textId="0C1BDB36" w:rsidR="006A6A55" w:rsidRPr="0028220D" w:rsidRDefault="006A6A55" w:rsidP="006A6A55">
            <w:pPr>
              <w:pBdr>
                <w:top w:val="nil"/>
                <w:left w:val="nil"/>
                <w:bottom w:val="nil"/>
                <w:right w:val="nil"/>
                <w:between w:val="nil"/>
              </w:pBdr>
              <w:rPr>
                <w:rFonts w:ascii="Times New Roman" w:eastAsia="Times New Roman" w:hAnsi="Times New Roman" w:cs="Times New Roman"/>
                <w:sz w:val="24"/>
                <w:szCs w:val="24"/>
                <w:lang w:val="ro-RO"/>
              </w:rPr>
            </w:pPr>
            <w:r w:rsidRPr="007053EA">
              <w:rPr>
                <w:rFonts w:ascii="Times New Roman" w:eastAsia="Times New Roman" w:hAnsi="Times New Roman" w:cs="Times New Roman"/>
                <w:color w:val="000000"/>
                <w:sz w:val="24"/>
                <w:szCs w:val="24"/>
                <w:lang w:val="ro-RO"/>
              </w:rPr>
              <w:t>Compania Națională de Asigurări în Medicină</w:t>
            </w:r>
          </w:p>
        </w:tc>
        <w:tc>
          <w:tcPr>
            <w:tcW w:w="4424" w:type="dxa"/>
            <w:vAlign w:val="center"/>
          </w:tcPr>
          <w:p w14:paraId="1E66CD02" w14:textId="23B567E2" w:rsidR="006A6A55" w:rsidRPr="0028220D" w:rsidRDefault="006A6A55" w:rsidP="006A6A55">
            <w:pPr>
              <w:pBdr>
                <w:top w:val="nil"/>
                <w:left w:val="nil"/>
                <w:bottom w:val="nil"/>
                <w:right w:val="nil"/>
                <w:between w:val="nil"/>
              </w:pBdr>
              <w:rPr>
                <w:rFonts w:ascii="Times New Roman" w:eastAsia="Times New Roman" w:hAnsi="Times New Roman" w:cs="Times New Roman"/>
                <w:b/>
                <w:bCs/>
                <w:i/>
                <w:iCs/>
                <w:color w:val="000000"/>
                <w:sz w:val="24"/>
                <w:szCs w:val="24"/>
                <w:lang w:val="ro-RO"/>
              </w:rPr>
            </w:pPr>
            <w:r w:rsidRPr="0028220D">
              <w:rPr>
                <w:rFonts w:ascii="Times New Roman" w:eastAsia="Times New Roman" w:hAnsi="Times New Roman" w:cs="Times New Roman"/>
                <w:b/>
                <w:bCs/>
                <w:i/>
                <w:iCs/>
                <w:sz w:val="24"/>
                <w:szCs w:val="24"/>
                <w:lang w:val="ru-RU" w:eastAsia="ru-RU"/>
              </w:rPr>
              <w:t>Ion Dodon</w:t>
            </w:r>
            <w:r w:rsidRPr="0028220D">
              <w:rPr>
                <w:rFonts w:ascii="Times New Roman" w:eastAsia="Times New Roman" w:hAnsi="Times New Roman" w:cs="Times New Roman"/>
                <w:sz w:val="24"/>
                <w:szCs w:val="24"/>
                <w:lang w:val="ru-RU" w:eastAsia="ru-RU"/>
              </w:rPr>
              <w:t>, director general</w:t>
            </w:r>
          </w:p>
        </w:tc>
      </w:tr>
      <w:tr w:rsidR="006A6A55" w:rsidRPr="007053EA" w14:paraId="6A324548" w14:textId="77777777" w:rsidTr="00DA7C6F">
        <w:trPr>
          <w:trHeight w:val="630"/>
        </w:trPr>
        <w:tc>
          <w:tcPr>
            <w:tcW w:w="4756" w:type="dxa"/>
            <w:vAlign w:val="center"/>
          </w:tcPr>
          <w:p w14:paraId="6B868D52" w14:textId="77777777" w:rsidR="006A6A55" w:rsidRPr="000D0557" w:rsidRDefault="006A6A55" w:rsidP="006A6A55">
            <w:pPr>
              <w:pBdr>
                <w:top w:val="nil"/>
                <w:left w:val="nil"/>
                <w:bottom w:val="nil"/>
                <w:right w:val="nil"/>
                <w:between w:val="nil"/>
              </w:pBdr>
              <w:rPr>
                <w:rFonts w:ascii="Times New Roman" w:eastAsia="Times New Roman" w:hAnsi="Times New Roman" w:cs="Times New Roman"/>
                <w:color w:val="000000"/>
                <w:sz w:val="24"/>
                <w:szCs w:val="24"/>
                <w:lang w:val="ro-RO"/>
              </w:rPr>
            </w:pPr>
            <w:r w:rsidRPr="000D0557">
              <w:rPr>
                <w:rFonts w:ascii="Times New Roman" w:eastAsia="Times New Roman" w:hAnsi="Times New Roman" w:cs="Times New Roman"/>
                <w:color w:val="000000"/>
                <w:sz w:val="24"/>
                <w:szCs w:val="24"/>
                <w:lang w:val="ro-RO"/>
              </w:rPr>
              <w:t xml:space="preserve">Consiliul Naţional de Evaluare </w:t>
            </w:r>
          </w:p>
          <w:p w14:paraId="23E866D2" w14:textId="77777777" w:rsidR="006A6A55" w:rsidRPr="007053EA" w:rsidRDefault="006A6A55" w:rsidP="006A6A55">
            <w:pPr>
              <w:pBdr>
                <w:top w:val="nil"/>
                <w:left w:val="nil"/>
                <w:bottom w:val="nil"/>
                <w:right w:val="nil"/>
                <w:between w:val="nil"/>
              </w:pBdr>
              <w:rPr>
                <w:rFonts w:ascii="Times New Roman" w:eastAsia="Times New Roman" w:hAnsi="Times New Roman" w:cs="Times New Roman"/>
                <w:color w:val="000000"/>
                <w:sz w:val="24"/>
                <w:szCs w:val="24"/>
                <w:lang w:val="ro-RO"/>
              </w:rPr>
            </w:pPr>
            <w:r w:rsidRPr="000D0557">
              <w:rPr>
                <w:rFonts w:ascii="Times New Roman" w:eastAsia="Times New Roman" w:hAnsi="Times New Roman" w:cs="Times New Roman"/>
                <w:color w:val="000000"/>
                <w:sz w:val="24"/>
                <w:szCs w:val="24"/>
                <w:lang w:val="ro-RO"/>
              </w:rPr>
              <w:t>şi Acreditare în Sănătate</w:t>
            </w:r>
          </w:p>
        </w:tc>
        <w:tc>
          <w:tcPr>
            <w:tcW w:w="4424" w:type="dxa"/>
            <w:vAlign w:val="center"/>
          </w:tcPr>
          <w:p w14:paraId="25BD4CA6" w14:textId="77777777" w:rsidR="006A6A55" w:rsidRPr="00A462DA" w:rsidRDefault="006A6A55" w:rsidP="006A6A55">
            <w:pPr>
              <w:pBdr>
                <w:top w:val="nil"/>
                <w:left w:val="nil"/>
                <w:bottom w:val="nil"/>
                <w:right w:val="nil"/>
                <w:between w:val="nil"/>
              </w:pBdr>
              <w:rPr>
                <w:rFonts w:ascii="Times New Roman" w:eastAsia="Times New Roman" w:hAnsi="Times New Roman" w:cs="Times New Roman"/>
                <w:b/>
                <w:i/>
                <w:sz w:val="24"/>
                <w:szCs w:val="24"/>
                <w:lang w:val="ro-RO" w:eastAsia="ru-RU"/>
              </w:rPr>
            </w:pPr>
            <w:r w:rsidRPr="000D0557">
              <w:rPr>
                <w:rFonts w:ascii="Times New Roman" w:eastAsia="Times New Roman" w:hAnsi="Times New Roman" w:cs="Times New Roman"/>
                <w:b/>
                <w:i/>
                <w:sz w:val="24"/>
                <w:szCs w:val="24"/>
                <w:lang w:val="ro-RO" w:eastAsia="ru-RU"/>
              </w:rPr>
              <w:t xml:space="preserve">Valentin Mustea, </w:t>
            </w:r>
            <w:r w:rsidRPr="000D0557">
              <w:rPr>
                <w:rFonts w:ascii="Times New Roman" w:eastAsia="Times New Roman" w:hAnsi="Times New Roman" w:cs="Times New Roman"/>
                <w:bCs/>
                <w:iCs/>
                <w:sz w:val="24"/>
                <w:szCs w:val="24"/>
                <w:lang w:val="ro-RO" w:eastAsia="ru-RU"/>
              </w:rPr>
              <w:t>director</w:t>
            </w:r>
          </w:p>
        </w:tc>
      </w:tr>
      <w:tr w:rsidR="006A6A55" w:rsidRPr="007053EA" w14:paraId="12E254B4" w14:textId="77777777" w:rsidTr="00DA7C6F">
        <w:trPr>
          <w:trHeight w:val="630"/>
        </w:trPr>
        <w:tc>
          <w:tcPr>
            <w:tcW w:w="4756" w:type="dxa"/>
            <w:vAlign w:val="center"/>
          </w:tcPr>
          <w:p w14:paraId="2598D837" w14:textId="77777777" w:rsidR="006A6A55" w:rsidRPr="007053EA" w:rsidRDefault="006A6A55" w:rsidP="006A6A55">
            <w:pPr>
              <w:pBdr>
                <w:top w:val="nil"/>
                <w:left w:val="nil"/>
                <w:bottom w:val="nil"/>
                <w:right w:val="nil"/>
                <w:between w:val="nil"/>
              </w:pBdr>
              <w:rPr>
                <w:rFonts w:ascii="Times New Roman" w:eastAsia="Times New Roman" w:hAnsi="Times New Roman" w:cs="Times New Roman"/>
                <w:color w:val="000000"/>
                <w:sz w:val="24"/>
                <w:szCs w:val="24"/>
                <w:lang w:val="ro-RO"/>
              </w:rPr>
            </w:pPr>
            <w:r w:rsidRPr="007053EA">
              <w:rPr>
                <w:rFonts w:ascii="Times New Roman" w:eastAsia="Times New Roman" w:hAnsi="Times New Roman" w:cs="Times New Roman"/>
                <w:color w:val="000000"/>
                <w:sz w:val="24"/>
                <w:szCs w:val="24"/>
                <w:lang w:val="ro-RO"/>
              </w:rPr>
              <w:t>Consiliul de Experți al MS RM</w:t>
            </w:r>
          </w:p>
        </w:tc>
        <w:tc>
          <w:tcPr>
            <w:tcW w:w="4424" w:type="dxa"/>
            <w:vAlign w:val="center"/>
          </w:tcPr>
          <w:p w14:paraId="73AB6F86" w14:textId="77777777" w:rsidR="006A6A55" w:rsidRPr="007053EA" w:rsidRDefault="006A6A55" w:rsidP="006A6A55">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A462DA">
              <w:rPr>
                <w:rFonts w:ascii="Times New Roman" w:eastAsia="Times New Roman" w:hAnsi="Times New Roman" w:cs="Times New Roman"/>
                <w:b/>
                <w:bCs/>
                <w:i/>
                <w:iCs/>
                <w:color w:val="000000"/>
                <w:sz w:val="24"/>
                <w:szCs w:val="24"/>
                <w:lang w:val="ro-RO"/>
              </w:rPr>
              <w:t>Aurel Grosu</w:t>
            </w:r>
            <w:r w:rsidRPr="00A462DA">
              <w:rPr>
                <w:rFonts w:ascii="Times New Roman" w:eastAsia="Times New Roman" w:hAnsi="Times New Roman" w:cs="Times New Roman"/>
                <w:color w:val="000000"/>
                <w:sz w:val="24"/>
                <w:szCs w:val="24"/>
                <w:lang w:val="ro-RO"/>
              </w:rPr>
              <w:t>, dr. hab. șt. med., prof.univ., președinte</w:t>
            </w:r>
          </w:p>
        </w:tc>
      </w:tr>
    </w:tbl>
    <w:p w14:paraId="1B22AC8C" w14:textId="01C6BC0F" w:rsidR="00A076AD" w:rsidRPr="00FF4A18" w:rsidRDefault="00AF46FE" w:rsidP="00A369B9">
      <w:pPr>
        <w:pStyle w:val="Heading2"/>
        <w:spacing w:after="0"/>
        <w:rPr>
          <w:sz w:val="24"/>
          <w:szCs w:val="24"/>
          <w:lang w:val="ro-RO"/>
        </w:rPr>
      </w:pPr>
      <w:bookmarkStart w:id="44" w:name="_2s8eyo1" w:colFirst="0" w:colLast="0"/>
      <w:bookmarkStart w:id="45" w:name="_Toc194930669"/>
      <w:bookmarkEnd w:id="44"/>
      <w:r w:rsidRPr="00FF4A18">
        <w:rPr>
          <w:sz w:val="24"/>
          <w:szCs w:val="24"/>
          <w:lang w:val="ro-RO"/>
        </w:rPr>
        <w:t>A.</w:t>
      </w:r>
      <w:r w:rsidR="001415AF">
        <w:rPr>
          <w:sz w:val="24"/>
          <w:szCs w:val="24"/>
          <w:lang w:val="ro-RO"/>
        </w:rPr>
        <w:t>8</w:t>
      </w:r>
      <w:r w:rsidRPr="00FF4A18">
        <w:rPr>
          <w:sz w:val="24"/>
          <w:szCs w:val="24"/>
          <w:lang w:val="ro-RO"/>
        </w:rPr>
        <w:t xml:space="preserve">. </w:t>
      </w:r>
      <w:r w:rsidR="00EE4A32" w:rsidRPr="00FF4A18">
        <w:rPr>
          <w:sz w:val="24"/>
          <w:szCs w:val="24"/>
          <w:lang w:val="ro-RO"/>
        </w:rPr>
        <w:t>Informația</w:t>
      </w:r>
      <w:r w:rsidRPr="00FF4A18">
        <w:rPr>
          <w:sz w:val="24"/>
          <w:szCs w:val="24"/>
          <w:lang w:val="ro-RO"/>
        </w:rPr>
        <w:t xml:space="preserve"> epidemiologică</w:t>
      </w:r>
      <w:bookmarkEnd w:id="45"/>
    </w:p>
    <w:p w14:paraId="1C42446A" w14:textId="41171278"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În Republica Moldova, infecția cu HIV </w:t>
      </w:r>
      <w:r w:rsidR="00EE4A32" w:rsidRPr="00FF4A18">
        <w:rPr>
          <w:rFonts w:ascii="Times New Roman" w:eastAsia="Times New Roman" w:hAnsi="Times New Roman" w:cs="Times New Roman"/>
          <w:color w:val="000000"/>
          <w:sz w:val="24"/>
          <w:szCs w:val="24"/>
          <w:lang w:val="ro-RO"/>
        </w:rPr>
        <w:t xml:space="preserve">rămâne o provocare pentru sănătatea publică </w:t>
      </w:r>
      <w:r w:rsidRPr="00FF4A18">
        <w:rPr>
          <w:rFonts w:ascii="Times New Roman" w:eastAsia="Times New Roman" w:hAnsi="Times New Roman" w:cs="Times New Roman"/>
          <w:color w:val="000000"/>
          <w:sz w:val="24"/>
          <w:szCs w:val="24"/>
          <w:lang w:val="ro-RO"/>
        </w:rPr>
        <w:t>cu un mare impact medical, social și economic.</w:t>
      </w:r>
    </w:p>
    <w:p w14:paraId="354749E9" w14:textId="10FFAB41" w:rsidR="00A076AD" w:rsidRPr="00FF4A18" w:rsidRDefault="00D06C61"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La 1 ianuarie 2024</w:t>
      </w:r>
      <w:r w:rsidR="00AF46FE" w:rsidRPr="00FF4A18">
        <w:rPr>
          <w:rFonts w:ascii="Times New Roman" w:eastAsia="Times New Roman" w:hAnsi="Times New Roman" w:cs="Times New Roman"/>
          <w:color w:val="000000"/>
          <w:sz w:val="24"/>
          <w:szCs w:val="24"/>
          <w:lang w:val="ro-RO"/>
        </w:rPr>
        <w:t>, se constată:</w:t>
      </w:r>
    </w:p>
    <w:p w14:paraId="02347076" w14:textId="2AD20659" w:rsidR="0061231F" w:rsidRPr="0079310C" w:rsidRDefault="00AF46FE" w:rsidP="00811F3C">
      <w:pPr>
        <w:numPr>
          <w:ilvl w:val="0"/>
          <w:numId w:val="8"/>
        </w:numPr>
        <w:pBdr>
          <w:top w:val="nil"/>
          <w:left w:val="nil"/>
          <w:bottom w:val="nil"/>
          <w:right w:val="nil"/>
          <w:between w:val="nil"/>
        </w:pBdr>
        <w:jc w:val="both"/>
        <w:rPr>
          <w:rFonts w:ascii="Times New Roman" w:eastAsia="Times New Roman" w:hAnsi="Times New Roman" w:cs="Times New Roman"/>
          <w:b/>
          <w:i/>
          <w:color w:val="000000"/>
          <w:sz w:val="24"/>
          <w:szCs w:val="24"/>
          <w:lang w:val="ro-RO"/>
        </w:rPr>
      </w:pPr>
      <w:r w:rsidRPr="005262B0">
        <w:rPr>
          <w:rFonts w:ascii="Times New Roman" w:eastAsia="Times New Roman" w:hAnsi="Times New Roman" w:cs="Times New Roman"/>
          <w:color w:val="000000"/>
          <w:sz w:val="24"/>
          <w:szCs w:val="24"/>
          <w:lang w:val="ro-RO"/>
        </w:rPr>
        <w:t xml:space="preserve">Numărul cumulativ </w:t>
      </w:r>
      <w:r w:rsidRPr="005262B0">
        <w:rPr>
          <w:rFonts w:ascii="Times New Roman" w:eastAsia="Times New Roman" w:hAnsi="Times New Roman" w:cs="Times New Roman"/>
          <w:sz w:val="24"/>
          <w:szCs w:val="24"/>
          <w:lang w:val="ro-RO"/>
        </w:rPr>
        <w:t>al</w:t>
      </w:r>
      <w:r w:rsidRPr="005262B0">
        <w:rPr>
          <w:rFonts w:ascii="Times New Roman" w:eastAsia="Times New Roman" w:hAnsi="Times New Roman" w:cs="Times New Roman"/>
          <w:color w:val="000000"/>
          <w:sz w:val="24"/>
          <w:szCs w:val="24"/>
          <w:lang w:val="ro-RO"/>
        </w:rPr>
        <w:t xml:space="preserve"> persoanelor </w:t>
      </w:r>
      <w:r w:rsidRPr="005262B0">
        <w:rPr>
          <w:rFonts w:ascii="Times New Roman" w:eastAsia="Times New Roman" w:hAnsi="Times New Roman" w:cs="Times New Roman"/>
          <w:sz w:val="24"/>
          <w:szCs w:val="24"/>
          <w:lang w:val="ro-RO"/>
        </w:rPr>
        <w:t xml:space="preserve">înregistrate </w:t>
      </w:r>
      <w:r w:rsidRPr="005262B0">
        <w:rPr>
          <w:rFonts w:ascii="Times New Roman" w:eastAsia="Times New Roman" w:hAnsi="Times New Roman" w:cs="Times New Roman"/>
          <w:color w:val="000000"/>
          <w:sz w:val="24"/>
          <w:szCs w:val="24"/>
          <w:lang w:val="ro-RO"/>
        </w:rPr>
        <w:t xml:space="preserve">infectate cu HIV </w:t>
      </w:r>
      <w:r w:rsidR="0044433B" w:rsidRPr="005262B0">
        <w:rPr>
          <w:rFonts w:ascii="Times New Roman" w:eastAsia="Times New Roman" w:hAnsi="Times New Roman" w:cs="Times New Roman"/>
          <w:color w:val="000000"/>
          <w:sz w:val="24"/>
          <w:szCs w:val="24"/>
          <w:lang w:val="ro-RO"/>
        </w:rPr>
        <w:t>constituie</w:t>
      </w:r>
      <w:r w:rsidRPr="005262B0">
        <w:rPr>
          <w:rFonts w:ascii="Times New Roman" w:eastAsia="Times New Roman" w:hAnsi="Times New Roman" w:cs="Times New Roman"/>
          <w:color w:val="000000"/>
          <w:sz w:val="24"/>
          <w:szCs w:val="24"/>
          <w:lang w:val="ro-RO"/>
        </w:rPr>
        <w:t xml:space="preserve"> </w:t>
      </w:r>
      <w:r w:rsidR="00C50AEB" w:rsidRPr="005262B0">
        <w:rPr>
          <w:rFonts w:ascii="Times New Roman" w:eastAsia="Times New Roman" w:hAnsi="Times New Roman" w:cs="Times New Roman"/>
          <w:color w:val="000000"/>
          <w:sz w:val="24"/>
          <w:szCs w:val="24"/>
          <w:lang w:val="ro-RO"/>
        </w:rPr>
        <w:t>17,034</w:t>
      </w:r>
      <w:r w:rsidRPr="005262B0">
        <w:rPr>
          <w:rFonts w:ascii="Times New Roman" w:eastAsia="Times New Roman" w:hAnsi="Times New Roman" w:cs="Times New Roman"/>
          <w:color w:val="000000"/>
          <w:sz w:val="24"/>
          <w:szCs w:val="24"/>
          <w:lang w:val="ro-RO"/>
        </w:rPr>
        <w:t xml:space="preserve">, </w:t>
      </w:r>
      <w:r w:rsidRPr="005262B0">
        <w:rPr>
          <w:rFonts w:ascii="Times New Roman" w:eastAsia="Times New Roman" w:hAnsi="Times New Roman" w:cs="Times New Roman"/>
          <w:sz w:val="24"/>
          <w:szCs w:val="24"/>
          <w:lang w:val="ro-RO"/>
        </w:rPr>
        <w:t>inclusiv</w:t>
      </w:r>
      <w:r w:rsidRPr="005262B0">
        <w:rPr>
          <w:rFonts w:ascii="Times New Roman" w:eastAsia="Times New Roman" w:hAnsi="Times New Roman" w:cs="Times New Roman"/>
          <w:color w:val="000000"/>
          <w:sz w:val="24"/>
          <w:szCs w:val="24"/>
          <w:lang w:val="ro-RO"/>
        </w:rPr>
        <w:t xml:space="preserve"> </w:t>
      </w:r>
      <w:r w:rsidR="00C50AEB" w:rsidRPr="005262B0">
        <w:rPr>
          <w:rFonts w:ascii="Times New Roman" w:eastAsia="Times New Roman" w:hAnsi="Times New Roman" w:cs="Times New Roman"/>
          <w:color w:val="000000"/>
          <w:sz w:val="24"/>
          <w:szCs w:val="24"/>
          <w:lang w:val="ro-RO"/>
        </w:rPr>
        <w:t xml:space="preserve">11,297 </w:t>
      </w:r>
      <w:r w:rsidRPr="005262B0">
        <w:rPr>
          <w:rFonts w:ascii="Times New Roman" w:eastAsia="Times New Roman" w:hAnsi="Times New Roman" w:cs="Times New Roman"/>
          <w:color w:val="000000"/>
          <w:sz w:val="24"/>
          <w:szCs w:val="24"/>
          <w:lang w:val="ro-RO"/>
        </w:rPr>
        <w:t>de persoane în viață. Dinamica cazurilor noi de infecți</w:t>
      </w:r>
      <w:r w:rsidR="008F47B1" w:rsidRPr="005262B0">
        <w:rPr>
          <w:rFonts w:ascii="Times New Roman" w:eastAsia="Times New Roman" w:hAnsi="Times New Roman" w:cs="Times New Roman"/>
          <w:color w:val="000000"/>
          <w:sz w:val="24"/>
          <w:szCs w:val="24"/>
          <w:lang w:val="ro-RO"/>
        </w:rPr>
        <w:t>e HIV dezagregate după sex</w:t>
      </w:r>
      <w:r w:rsidR="00C50AEB" w:rsidRPr="005262B0">
        <w:rPr>
          <w:rFonts w:ascii="Times New Roman" w:eastAsia="Times New Roman" w:hAnsi="Times New Roman" w:cs="Times New Roman"/>
          <w:color w:val="000000"/>
          <w:sz w:val="24"/>
          <w:szCs w:val="24"/>
          <w:lang w:val="ro-RO"/>
        </w:rPr>
        <w:t>, înregistrate în anii 2012-202</w:t>
      </w:r>
      <w:r w:rsidR="00D956BF" w:rsidRPr="005262B0">
        <w:rPr>
          <w:rFonts w:ascii="Times New Roman" w:eastAsia="Times New Roman" w:hAnsi="Times New Roman" w:cs="Times New Roman"/>
          <w:color w:val="000000"/>
          <w:sz w:val="24"/>
          <w:szCs w:val="24"/>
          <w:lang w:val="ro-RO"/>
        </w:rPr>
        <w:t>3</w:t>
      </w:r>
      <w:r w:rsidRPr="005262B0">
        <w:rPr>
          <w:rFonts w:ascii="Times New Roman" w:eastAsia="Times New Roman" w:hAnsi="Times New Roman" w:cs="Times New Roman"/>
          <w:color w:val="000000"/>
          <w:sz w:val="24"/>
          <w:szCs w:val="24"/>
          <w:lang w:val="ro-RO"/>
        </w:rPr>
        <w:t xml:space="preserve">, este redată în </w:t>
      </w:r>
      <w:r w:rsidRPr="005262B0">
        <w:rPr>
          <w:rFonts w:ascii="Times New Roman" w:eastAsia="Times New Roman" w:hAnsi="Times New Roman" w:cs="Times New Roman"/>
          <w:i/>
          <w:color w:val="000000"/>
          <w:sz w:val="24"/>
          <w:szCs w:val="24"/>
          <w:lang w:val="ro-RO"/>
        </w:rPr>
        <w:t>Figura 1</w:t>
      </w:r>
      <w:r w:rsidRPr="005262B0">
        <w:rPr>
          <w:rFonts w:ascii="Times New Roman" w:eastAsia="Times New Roman" w:hAnsi="Times New Roman" w:cs="Times New Roman"/>
          <w:color w:val="000000"/>
          <w:sz w:val="24"/>
          <w:szCs w:val="24"/>
          <w:lang w:val="ro-RO"/>
        </w:rPr>
        <w:t>.</w:t>
      </w:r>
    </w:p>
    <w:p w14:paraId="29E00CFD" w14:textId="6C00C322" w:rsidR="00D956BF" w:rsidRPr="00FF4A18" w:rsidRDefault="00AF46FE" w:rsidP="00A369B9">
      <w:pPr>
        <w:pBdr>
          <w:top w:val="nil"/>
          <w:left w:val="nil"/>
          <w:bottom w:val="nil"/>
          <w:right w:val="nil"/>
          <w:between w:val="nil"/>
        </w:pBdr>
        <w:ind w:right="-141"/>
        <w:rPr>
          <w:rFonts w:ascii="Times New Roman" w:eastAsia="Times New Roman" w:hAnsi="Times New Roman" w:cs="Times New Roman"/>
          <w:i/>
          <w:color w:val="000000"/>
          <w:sz w:val="24"/>
          <w:szCs w:val="24"/>
          <w:lang w:val="ro-RO"/>
        </w:rPr>
      </w:pPr>
      <w:r w:rsidRPr="00FF4A18">
        <w:rPr>
          <w:rFonts w:ascii="Times New Roman" w:eastAsia="Times New Roman" w:hAnsi="Times New Roman" w:cs="Times New Roman"/>
          <w:b/>
          <w:i/>
          <w:color w:val="000000"/>
          <w:sz w:val="24"/>
          <w:szCs w:val="24"/>
          <w:lang w:val="ro-RO"/>
        </w:rPr>
        <w:t>Figura 1.</w:t>
      </w:r>
      <w:r w:rsidRPr="00FF4A18">
        <w:rPr>
          <w:rFonts w:ascii="Times New Roman" w:eastAsia="Times New Roman" w:hAnsi="Times New Roman" w:cs="Times New Roman"/>
          <w:i/>
          <w:color w:val="000000"/>
          <w:sz w:val="24"/>
          <w:szCs w:val="24"/>
          <w:lang w:val="ro-RO"/>
        </w:rPr>
        <w:t xml:space="preserve"> Dinamica cazurilor de infecție cu HIV, </w:t>
      </w:r>
      <w:r w:rsidR="00C50AEB" w:rsidRPr="00FF4A18">
        <w:rPr>
          <w:rFonts w:ascii="Times New Roman" w:eastAsia="Times New Roman" w:hAnsi="Times New Roman" w:cs="Times New Roman"/>
          <w:i/>
          <w:color w:val="000000"/>
          <w:sz w:val="24"/>
          <w:szCs w:val="24"/>
          <w:lang w:val="ro-RO"/>
        </w:rPr>
        <w:t>dezagregate după sex</w:t>
      </w:r>
      <w:r w:rsidRPr="00FF4A18">
        <w:rPr>
          <w:rFonts w:ascii="Times New Roman" w:eastAsia="Times New Roman" w:hAnsi="Times New Roman" w:cs="Times New Roman"/>
          <w:i/>
          <w:color w:val="000000"/>
          <w:sz w:val="24"/>
          <w:szCs w:val="24"/>
          <w:lang w:val="ro-RO"/>
        </w:rPr>
        <w:t xml:space="preserve"> în perioada 201</w:t>
      </w:r>
      <w:r w:rsidR="00C50AEB" w:rsidRPr="00FF4A18">
        <w:rPr>
          <w:rFonts w:ascii="Times New Roman" w:eastAsia="Times New Roman" w:hAnsi="Times New Roman" w:cs="Times New Roman"/>
          <w:i/>
          <w:color w:val="000000"/>
          <w:sz w:val="24"/>
          <w:szCs w:val="24"/>
          <w:lang w:val="ro-RO"/>
        </w:rPr>
        <w:t>2-202</w:t>
      </w:r>
      <w:r w:rsidR="00D956BF" w:rsidRPr="00FF4A18">
        <w:rPr>
          <w:rFonts w:ascii="Times New Roman" w:eastAsia="Times New Roman" w:hAnsi="Times New Roman" w:cs="Times New Roman"/>
          <w:i/>
          <w:color w:val="000000"/>
          <w:sz w:val="24"/>
          <w:szCs w:val="24"/>
          <w:lang w:val="ro-RO"/>
        </w:rPr>
        <w:t>3</w:t>
      </w:r>
      <w:r w:rsidR="00D956BF" w:rsidRPr="007F009A">
        <w:rPr>
          <w:rFonts w:ascii="Times New Roman" w:eastAsia="Times New Roman" w:hAnsi="Times New Roman" w:cs="Times New Roman"/>
          <w:i/>
          <w:noProof/>
          <w:color w:val="000000"/>
          <w:lang w:val="en-US"/>
        </w:rPr>
        <w:drawing>
          <wp:inline distT="0" distB="0" distL="0" distR="0" wp14:anchorId="0DB313D7" wp14:editId="0BA8E1F6">
            <wp:extent cx="5686425" cy="3162300"/>
            <wp:effectExtent l="0" t="0" r="9525" b="0"/>
            <wp:docPr id="175288645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2B4224" w14:textId="60B01271" w:rsidR="00A076AD" w:rsidRPr="00FF4A18" w:rsidRDefault="00AF46FE" w:rsidP="0079310C">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Numărul persoanelor infectate cu HI</w:t>
      </w:r>
      <w:r w:rsidRPr="00FF4A18">
        <w:rPr>
          <w:rFonts w:ascii="Times New Roman" w:eastAsia="Times New Roman" w:hAnsi="Times New Roman" w:cs="Times New Roman"/>
          <w:sz w:val="24"/>
          <w:szCs w:val="24"/>
          <w:lang w:val="ro-RO"/>
        </w:rPr>
        <w:t>V</w:t>
      </w:r>
      <w:r w:rsidRPr="00FF4A18">
        <w:rPr>
          <w:rFonts w:ascii="Times New Roman" w:eastAsia="Times New Roman" w:hAnsi="Times New Roman" w:cs="Times New Roman"/>
          <w:color w:val="000000"/>
          <w:sz w:val="24"/>
          <w:szCs w:val="24"/>
          <w:lang w:val="ro-RO"/>
        </w:rPr>
        <w:t xml:space="preserve"> aflate în evidență activă – </w:t>
      </w:r>
      <w:r w:rsidR="00C50AEB" w:rsidRPr="00FF4A18">
        <w:rPr>
          <w:rFonts w:ascii="Times New Roman" w:eastAsia="Times New Roman" w:hAnsi="Times New Roman" w:cs="Times New Roman"/>
          <w:color w:val="000000"/>
          <w:sz w:val="24"/>
          <w:szCs w:val="24"/>
          <w:lang w:val="ro-RO"/>
        </w:rPr>
        <w:t>9,778</w:t>
      </w:r>
      <w:r w:rsidRPr="00FF4A18">
        <w:rPr>
          <w:rFonts w:ascii="Times New Roman" w:eastAsia="Times New Roman" w:hAnsi="Times New Roman" w:cs="Times New Roman"/>
          <w:color w:val="000000"/>
          <w:sz w:val="24"/>
          <w:szCs w:val="24"/>
          <w:lang w:val="ro-RO"/>
        </w:rPr>
        <w:t>.</w:t>
      </w:r>
    </w:p>
    <w:p w14:paraId="07952045" w14:textId="0F4B0B58" w:rsidR="00A076AD" w:rsidRPr="00FF4A18" w:rsidRDefault="00AF46FE" w:rsidP="0079310C">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Numărul pacienților aflați în TARV – </w:t>
      </w:r>
      <w:r w:rsidR="00C50AEB" w:rsidRPr="00FF4A18">
        <w:rPr>
          <w:rFonts w:ascii="Times New Roman" w:eastAsia="Times New Roman" w:hAnsi="Times New Roman" w:cs="Times New Roman"/>
          <w:color w:val="000000"/>
          <w:sz w:val="24"/>
          <w:szCs w:val="24"/>
          <w:lang w:val="ro-RO"/>
        </w:rPr>
        <w:t>8,509</w:t>
      </w:r>
      <w:r w:rsidRPr="00FF4A18">
        <w:rPr>
          <w:rFonts w:ascii="Times New Roman" w:eastAsia="Times New Roman" w:hAnsi="Times New Roman" w:cs="Times New Roman"/>
          <w:color w:val="000000"/>
          <w:sz w:val="24"/>
          <w:szCs w:val="24"/>
          <w:lang w:val="ro-RO"/>
        </w:rPr>
        <w:t>.</w:t>
      </w:r>
    </w:p>
    <w:p w14:paraId="7F03AB96" w14:textId="271BD41D" w:rsidR="00A076AD" w:rsidRPr="00FF4A18" w:rsidRDefault="00AF46FE" w:rsidP="0079310C">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lang w:val="ro-RO"/>
        </w:rPr>
      </w:pPr>
      <w:bookmarkStart w:id="46" w:name="_17dp8vu" w:colFirst="0" w:colLast="0"/>
      <w:bookmarkEnd w:id="46"/>
      <w:r w:rsidRPr="00FF4A18">
        <w:rPr>
          <w:rFonts w:ascii="Times New Roman" w:eastAsia="Times New Roman" w:hAnsi="Times New Roman" w:cs="Times New Roman"/>
          <w:color w:val="000000"/>
          <w:sz w:val="24"/>
          <w:szCs w:val="24"/>
          <w:lang w:val="ro-RO"/>
        </w:rPr>
        <w:t xml:space="preserve">Numărul </w:t>
      </w:r>
      <w:r w:rsidR="0057297C" w:rsidRPr="00FF4A18">
        <w:rPr>
          <w:rFonts w:ascii="Times New Roman" w:eastAsia="Times New Roman" w:hAnsi="Times New Roman" w:cs="Times New Roman"/>
          <w:color w:val="000000"/>
          <w:sz w:val="24"/>
          <w:szCs w:val="24"/>
          <w:lang w:val="ro-RO"/>
        </w:rPr>
        <w:t>persoanelor, care</w:t>
      </w:r>
      <w:r w:rsidRPr="00FF4A18">
        <w:rPr>
          <w:rFonts w:ascii="Times New Roman" w:eastAsia="Times New Roman" w:hAnsi="Times New Roman" w:cs="Times New Roman"/>
          <w:color w:val="000000"/>
          <w:sz w:val="24"/>
          <w:szCs w:val="24"/>
          <w:lang w:val="ro-RO"/>
        </w:rPr>
        <w:t xml:space="preserve"> au primit </w:t>
      </w:r>
      <w:r w:rsidR="001C3FA7" w:rsidRPr="00FF4A18">
        <w:rPr>
          <w:rFonts w:ascii="Times New Roman" w:eastAsia="Times New Roman" w:hAnsi="Times New Roman" w:cs="Times New Roman"/>
          <w:color w:val="000000"/>
          <w:sz w:val="24"/>
          <w:szCs w:val="24"/>
          <w:lang w:val="ro-RO"/>
        </w:rPr>
        <w:t>PrEP</w:t>
      </w:r>
      <w:r w:rsidR="00C50AEB" w:rsidRPr="00FF4A18">
        <w:rPr>
          <w:rFonts w:ascii="Times New Roman" w:eastAsia="Times New Roman" w:hAnsi="Times New Roman" w:cs="Times New Roman"/>
          <w:color w:val="000000"/>
          <w:sz w:val="24"/>
          <w:szCs w:val="24"/>
          <w:lang w:val="ro-RO"/>
        </w:rPr>
        <w:t xml:space="preserve"> pe parcursul anului 2023</w:t>
      </w:r>
      <w:r w:rsidRPr="00FF4A18">
        <w:rPr>
          <w:rFonts w:ascii="Times New Roman" w:eastAsia="Times New Roman" w:hAnsi="Times New Roman" w:cs="Times New Roman"/>
          <w:color w:val="000000"/>
          <w:sz w:val="24"/>
          <w:szCs w:val="24"/>
          <w:lang w:val="ro-RO"/>
        </w:rPr>
        <w:t xml:space="preserve"> - </w:t>
      </w:r>
      <w:r w:rsidR="00C50AEB" w:rsidRPr="00FF4A18">
        <w:rPr>
          <w:rFonts w:ascii="Times New Roman" w:eastAsia="Times New Roman" w:hAnsi="Times New Roman" w:cs="Times New Roman"/>
          <w:color w:val="000000"/>
          <w:sz w:val="24"/>
          <w:szCs w:val="24"/>
          <w:lang w:val="ro-RO"/>
        </w:rPr>
        <w:t>566</w:t>
      </w:r>
      <w:r w:rsidRPr="00FF4A18">
        <w:rPr>
          <w:rFonts w:ascii="Times New Roman" w:eastAsia="Times New Roman" w:hAnsi="Times New Roman" w:cs="Times New Roman"/>
          <w:color w:val="000000"/>
          <w:sz w:val="24"/>
          <w:szCs w:val="24"/>
          <w:lang w:val="ro-RO"/>
        </w:rPr>
        <w:t xml:space="preserve"> (din ele, BSB constituie </w:t>
      </w:r>
      <w:r w:rsidR="00C50AEB" w:rsidRPr="00FF4A18">
        <w:rPr>
          <w:rFonts w:ascii="Times New Roman" w:eastAsia="Times New Roman" w:hAnsi="Times New Roman" w:cs="Times New Roman"/>
          <w:color w:val="000000"/>
          <w:sz w:val="24"/>
          <w:szCs w:val="24"/>
          <w:lang w:val="ro-RO"/>
        </w:rPr>
        <w:t>88</w:t>
      </w:r>
      <w:r w:rsidRPr="00FF4A18">
        <w:rPr>
          <w:rFonts w:ascii="Times New Roman" w:eastAsia="Times New Roman" w:hAnsi="Times New Roman" w:cs="Times New Roman"/>
          <w:color w:val="000000"/>
          <w:sz w:val="24"/>
          <w:szCs w:val="24"/>
          <w:lang w:val="ro-RO"/>
        </w:rPr>
        <w:t>%).</w:t>
      </w:r>
    </w:p>
    <w:p w14:paraId="412CDD7B" w14:textId="0B68245E" w:rsidR="00A076AD" w:rsidRPr="00FF4A18" w:rsidRDefault="00AF46FE" w:rsidP="00307A79">
      <w:pPr>
        <w:pStyle w:val="Heading2"/>
        <w:spacing w:after="0"/>
        <w:rPr>
          <w:sz w:val="24"/>
          <w:szCs w:val="24"/>
          <w:lang w:val="ro-RO"/>
        </w:rPr>
      </w:pPr>
      <w:bookmarkStart w:id="47" w:name="_lefrixujagio" w:colFirst="0" w:colLast="0"/>
      <w:bookmarkStart w:id="48" w:name="_Toc194930670"/>
      <w:bookmarkEnd w:id="47"/>
      <w:r w:rsidRPr="00FF4A18">
        <w:rPr>
          <w:sz w:val="24"/>
          <w:szCs w:val="24"/>
          <w:lang w:val="ro-RO"/>
        </w:rPr>
        <w:lastRenderedPageBreak/>
        <w:t>A.</w:t>
      </w:r>
      <w:r w:rsidR="001415AF">
        <w:rPr>
          <w:sz w:val="24"/>
          <w:szCs w:val="24"/>
          <w:lang w:val="ro-RO"/>
        </w:rPr>
        <w:t>9</w:t>
      </w:r>
      <w:r w:rsidRPr="00FF4A18">
        <w:rPr>
          <w:sz w:val="24"/>
          <w:szCs w:val="24"/>
          <w:lang w:val="ro-RO"/>
        </w:rPr>
        <w:t>. Justificarea bazei de dovezi</w:t>
      </w:r>
      <w:bookmarkEnd w:id="48"/>
    </w:p>
    <w:p w14:paraId="71398B27" w14:textId="31382E64" w:rsidR="00A076AD" w:rsidRPr="00FF4A18" w:rsidRDefault="00AF46FE" w:rsidP="0079310C">
      <w:pPr>
        <w:pBdr>
          <w:top w:val="nil"/>
          <w:left w:val="nil"/>
          <w:bottom w:val="nil"/>
          <w:right w:val="nil"/>
          <w:between w:val="nil"/>
        </w:pBdr>
        <w:shd w:val="clear" w:color="auto" w:fill="FFFFFF"/>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Protocolul clinic național </w:t>
      </w:r>
      <w:r w:rsidRPr="00FF4A18">
        <w:rPr>
          <w:rFonts w:ascii="Times New Roman" w:eastAsia="Times New Roman" w:hAnsi="Times New Roman" w:cs="Times New Roman"/>
          <w:sz w:val="24"/>
          <w:szCs w:val="24"/>
          <w:lang w:val="ro-RO"/>
        </w:rPr>
        <w:t>„</w:t>
      </w:r>
      <w:r w:rsidR="00675E23" w:rsidRPr="00FF4A18">
        <w:rPr>
          <w:rFonts w:ascii="Times New Roman" w:eastAsia="Times New Roman" w:hAnsi="Times New Roman" w:cs="Times New Roman"/>
          <w:color w:val="000000"/>
          <w:sz w:val="24"/>
          <w:szCs w:val="24"/>
          <w:lang w:val="ro-RO"/>
        </w:rPr>
        <w:t>Profilaxia p</w:t>
      </w:r>
      <w:r w:rsidRPr="00FF4A18">
        <w:rPr>
          <w:rFonts w:ascii="Times New Roman" w:eastAsia="Times New Roman" w:hAnsi="Times New Roman" w:cs="Times New Roman"/>
          <w:color w:val="000000"/>
          <w:sz w:val="24"/>
          <w:szCs w:val="24"/>
          <w:lang w:val="ro-RO"/>
        </w:rPr>
        <w:t>re-expunere la infecția cu HIV</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 xml:space="preserve"> este conceput pentru a corespunde standardelor moderne d</w:t>
      </w:r>
      <w:r w:rsidRPr="00FF4A18">
        <w:rPr>
          <w:rFonts w:ascii="Times New Roman" w:eastAsia="Times New Roman" w:hAnsi="Times New Roman" w:cs="Times New Roman"/>
          <w:sz w:val="24"/>
          <w:szCs w:val="24"/>
          <w:lang w:val="ro-RO"/>
        </w:rPr>
        <w:t>in</w:t>
      </w:r>
      <w:r w:rsidRPr="00FF4A18">
        <w:rPr>
          <w:rFonts w:ascii="Times New Roman" w:eastAsia="Times New Roman" w:hAnsi="Times New Roman" w:cs="Times New Roman"/>
          <w:color w:val="000000"/>
          <w:sz w:val="24"/>
          <w:szCs w:val="24"/>
          <w:lang w:val="ro-RO"/>
        </w:rPr>
        <w:t xml:space="preserve"> medicin</w:t>
      </w:r>
      <w:r w:rsidRPr="00FF4A18">
        <w:rPr>
          <w:rFonts w:ascii="Times New Roman" w:eastAsia="Times New Roman" w:hAnsi="Times New Roman" w:cs="Times New Roman"/>
          <w:sz w:val="24"/>
          <w:szCs w:val="24"/>
          <w:lang w:val="ro-RO"/>
        </w:rPr>
        <w:t>a</w:t>
      </w:r>
      <w:r w:rsidR="00D06C61" w:rsidRPr="00FF4A18">
        <w:rPr>
          <w:rFonts w:ascii="Times New Roman" w:eastAsia="Times New Roman" w:hAnsi="Times New Roman" w:cs="Times New Roman"/>
          <w:sz w:val="24"/>
          <w:szCs w:val="24"/>
          <w:lang w:val="ro-RO"/>
        </w:rPr>
        <w:t xml:space="preserve"> </w:t>
      </w:r>
      <w:r w:rsidRPr="00FF4A18">
        <w:rPr>
          <w:rFonts w:ascii="Times New Roman" w:eastAsia="Times New Roman" w:hAnsi="Times New Roman" w:cs="Times New Roman"/>
          <w:sz w:val="24"/>
          <w:szCs w:val="24"/>
          <w:lang w:val="ro-RO"/>
        </w:rPr>
        <w:t>bazată</w:t>
      </w:r>
      <w:r w:rsidRPr="00FF4A18">
        <w:rPr>
          <w:rFonts w:ascii="Times New Roman" w:eastAsia="Times New Roman" w:hAnsi="Times New Roman" w:cs="Times New Roman"/>
          <w:color w:val="000000"/>
          <w:sz w:val="24"/>
          <w:szCs w:val="24"/>
          <w:lang w:val="ro-RO"/>
        </w:rPr>
        <w:t xml:space="preserve"> pe dovezi, pentru a consolida strategiile de prevenire HIV la toate nivelurile de asistență medicală. </w:t>
      </w:r>
    </w:p>
    <w:p w14:paraId="479C3E58" w14:textId="77777777" w:rsidR="00A076AD" w:rsidRPr="00FF4A18" w:rsidRDefault="00AF46FE" w:rsidP="0079310C">
      <w:pPr>
        <w:pBdr>
          <w:top w:val="nil"/>
          <w:left w:val="nil"/>
          <w:bottom w:val="nil"/>
          <w:right w:val="nil"/>
          <w:between w:val="nil"/>
        </w:pBdr>
        <w:shd w:val="clear" w:color="auto" w:fill="FFFFFF"/>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Măsurile de prevenire, de depistare la timp a HIV, precum și un tratament adecvat precoce, vor îmbunătăți în mod semnificativ calitatea asistenței medic</w:t>
      </w:r>
      <w:r w:rsidR="00D06C61" w:rsidRPr="00FF4A18">
        <w:rPr>
          <w:rFonts w:ascii="Times New Roman" w:eastAsia="Times New Roman" w:hAnsi="Times New Roman" w:cs="Times New Roman"/>
          <w:color w:val="000000"/>
          <w:sz w:val="24"/>
          <w:szCs w:val="24"/>
          <w:lang w:val="ro-RO"/>
        </w:rPr>
        <w:t xml:space="preserve">ale și, implicit, vor </w:t>
      </w:r>
      <w:r w:rsidRPr="00FF4A18">
        <w:rPr>
          <w:rFonts w:ascii="Times New Roman" w:eastAsia="Times New Roman" w:hAnsi="Times New Roman" w:cs="Times New Roman"/>
          <w:color w:val="000000"/>
          <w:sz w:val="24"/>
          <w:szCs w:val="24"/>
          <w:lang w:val="ro-RO"/>
        </w:rPr>
        <w:t>duce la o reducere semnificativă a morbidității și mortalită</w:t>
      </w:r>
      <w:r w:rsidR="00D06C61" w:rsidRPr="00FF4A18">
        <w:rPr>
          <w:rFonts w:ascii="Times New Roman" w:eastAsia="Times New Roman" w:hAnsi="Times New Roman" w:cs="Times New Roman"/>
          <w:color w:val="000000"/>
          <w:sz w:val="24"/>
          <w:szCs w:val="24"/>
          <w:lang w:val="ro-RO"/>
        </w:rPr>
        <w:t>ții asociate cu infecția HIV, vor</w:t>
      </w:r>
      <w:r w:rsidRPr="00FF4A18">
        <w:rPr>
          <w:rFonts w:ascii="Times New Roman" w:eastAsia="Times New Roman" w:hAnsi="Times New Roman" w:cs="Times New Roman"/>
          <w:color w:val="000000"/>
          <w:sz w:val="24"/>
          <w:szCs w:val="24"/>
          <w:lang w:val="ro-RO"/>
        </w:rPr>
        <w:t xml:space="preserve"> reduce costurile de tratament </w:t>
      </w:r>
      <w:r w:rsidR="00D06C61" w:rsidRPr="00FF4A18">
        <w:rPr>
          <w:rFonts w:ascii="Times New Roman" w:eastAsia="Times New Roman" w:hAnsi="Times New Roman" w:cs="Times New Roman"/>
          <w:color w:val="000000"/>
          <w:sz w:val="24"/>
          <w:szCs w:val="24"/>
          <w:lang w:val="ro-RO"/>
        </w:rPr>
        <w:t>pentru spitalizarea pacienților cu HIV, vor</w:t>
      </w:r>
      <w:r w:rsidRPr="00FF4A18">
        <w:rPr>
          <w:rFonts w:ascii="Times New Roman" w:eastAsia="Times New Roman" w:hAnsi="Times New Roman" w:cs="Times New Roman"/>
          <w:color w:val="000000"/>
          <w:sz w:val="24"/>
          <w:szCs w:val="24"/>
          <w:lang w:val="ro-RO"/>
        </w:rPr>
        <w:t xml:space="preserve"> reduce costul de handicap și îngrijiri pentru cei grav bolnavi. </w:t>
      </w:r>
    </w:p>
    <w:p w14:paraId="50109474" w14:textId="7EEDF609" w:rsidR="00A076AD" w:rsidRPr="00FF4A18" w:rsidRDefault="00AF46FE" w:rsidP="0079310C">
      <w:pPr>
        <w:pBdr>
          <w:top w:val="nil"/>
          <w:left w:val="nil"/>
          <w:bottom w:val="nil"/>
          <w:right w:val="nil"/>
          <w:between w:val="nil"/>
        </w:pBdr>
        <w:shd w:val="clear" w:color="auto" w:fill="FFFFFF"/>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Protocolul clinic național</w:t>
      </w:r>
      <w:r w:rsidRPr="00FF4A18">
        <w:rPr>
          <w:rFonts w:ascii="Times New Roman" w:eastAsia="Times New Roman" w:hAnsi="Times New Roman" w:cs="Times New Roman"/>
          <w:sz w:val="24"/>
          <w:szCs w:val="24"/>
          <w:lang w:val="ro-RO"/>
        </w:rPr>
        <w:t xml:space="preserve"> „</w:t>
      </w:r>
      <w:r w:rsidR="00675E23" w:rsidRPr="00FF4A18">
        <w:rPr>
          <w:rFonts w:ascii="Times New Roman" w:eastAsia="Times New Roman" w:hAnsi="Times New Roman" w:cs="Times New Roman"/>
          <w:color w:val="000000"/>
          <w:sz w:val="24"/>
          <w:szCs w:val="24"/>
          <w:lang w:val="ro-RO"/>
        </w:rPr>
        <w:t>Profilaxia p</w:t>
      </w:r>
      <w:r w:rsidRPr="00FF4A18">
        <w:rPr>
          <w:rFonts w:ascii="Times New Roman" w:eastAsia="Times New Roman" w:hAnsi="Times New Roman" w:cs="Times New Roman"/>
          <w:color w:val="000000"/>
          <w:sz w:val="24"/>
          <w:szCs w:val="24"/>
          <w:lang w:val="ro-RO"/>
        </w:rPr>
        <w:t>re-expunere la infecția cu HIV</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 xml:space="preserve"> este elaborat în baza recomandărilor OMS: Consolidated guidelines on HIV prevention, testing, treatment, service </w:t>
      </w:r>
      <w:r w:rsidRPr="00FF4A18">
        <w:rPr>
          <w:rFonts w:ascii="Times New Roman" w:eastAsia="Times New Roman" w:hAnsi="Times New Roman" w:cs="Times New Roman"/>
          <w:sz w:val="24"/>
          <w:szCs w:val="24"/>
          <w:lang w:val="ro-RO"/>
        </w:rPr>
        <w:t>delivery and</w:t>
      </w:r>
      <w:r w:rsidRPr="00FF4A18">
        <w:rPr>
          <w:rFonts w:ascii="Times New Roman" w:eastAsia="Times New Roman" w:hAnsi="Times New Roman" w:cs="Times New Roman"/>
          <w:color w:val="000000"/>
          <w:sz w:val="24"/>
          <w:szCs w:val="24"/>
          <w:lang w:val="ro-RO"/>
        </w:rPr>
        <w:t xml:space="preserve"> monitoring: Recommendations for a public </w:t>
      </w:r>
      <w:r w:rsidRPr="00FF4A18">
        <w:rPr>
          <w:rFonts w:ascii="Times New Roman" w:eastAsia="Times New Roman" w:hAnsi="Times New Roman" w:cs="Times New Roman"/>
          <w:sz w:val="24"/>
          <w:szCs w:val="24"/>
          <w:lang w:val="ro-RO"/>
        </w:rPr>
        <w:t>health approach</w:t>
      </w:r>
      <w:r w:rsidRPr="00FF4A18">
        <w:rPr>
          <w:rFonts w:ascii="Times New Roman" w:eastAsia="Times New Roman" w:hAnsi="Times New Roman" w:cs="Times New Roman"/>
          <w:color w:val="000000"/>
          <w:sz w:val="24"/>
          <w:szCs w:val="24"/>
          <w:lang w:val="ro-RO"/>
        </w:rPr>
        <w:t>, July 2021</w:t>
      </w:r>
      <w:r w:rsidRPr="00FF4A18">
        <w:rPr>
          <w:rFonts w:ascii="Times New Roman" w:eastAsia="Times New Roman" w:hAnsi="Times New Roman" w:cs="Times New Roman"/>
          <w:color w:val="000000"/>
          <w:sz w:val="24"/>
          <w:szCs w:val="24"/>
          <w:vertAlign w:val="superscript"/>
          <w:lang w:val="ro-RO"/>
        </w:rPr>
        <w:footnoteReference w:id="14"/>
      </w:r>
      <w:r w:rsidR="00FF4A18">
        <w:rPr>
          <w:rFonts w:ascii="Times New Roman" w:eastAsia="Times New Roman" w:hAnsi="Times New Roman" w:cs="Times New Roman"/>
          <w:color w:val="000000"/>
          <w:sz w:val="24"/>
          <w:szCs w:val="24"/>
          <w:lang w:val="ro-RO"/>
        </w:rPr>
        <w:t xml:space="preserve">, </w:t>
      </w:r>
      <w:r w:rsidR="00C50AEB" w:rsidRPr="00FF4A18">
        <w:rPr>
          <w:rFonts w:ascii="Times New Roman" w:eastAsia="Times New Roman" w:hAnsi="Times New Roman" w:cs="Times New Roman"/>
          <w:color w:val="000000"/>
          <w:sz w:val="24"/>
          <w:szCs w:val="24"/>
          <w:lang w:val="ro-RO"/>
        </w:rPr>
        <w:t>Consolidated guidelines on HIV, viral hepatitis and STI prevention, diagnosis, treatment and care for key populations</w:t>
      </w:r>
      <w:r w:rsidRPr="00FF4A18">
        <w:rPr>
          <w:rFonts w:ascii="Times New Roman" w:eastAsia="Times New Roman" w:hAnsi="Times New Roman" w:cs="Times New Roman"/>
          <w:color w:val="000000"/>
          <w:sz w:val="24"/>
          <w:szCs w:val="24"/>
          <w:lang w:val="ro-RO"/>
        </w:rPr>
        <w:t xml:space="preserve">, </w:t>
      </w:r>
      <w:r w:rsidR="00C50AEB" w:rsidRPr="00FF4A18">
        <w:rPr>
          <w:rFonts w:ascii="Times New Roman" w:eastAsia="Times New Roman" w:hAnsi="Times New Roman" w:cs="Times New Roman"/>
          <w:color w:val="000000"/>
          <w:sz w:val="24"/>
          <w:szCs w:val="24"/>
          <w:lang w:val="ro-RO"/>
        </w:rPr>
        <w:t>2022</w:t>
      </w:r>
      <w:r w:rsidR="004858E8" w:rsidRPr="00FF4A18">
        <w:rPr>
          <w:rStyle w:val="FootnoteReference"/>
          <w:rFonts w:ascii="Times New Roman" w:eastAsia="Times New Roman" w:hAnsi="Times New Roman" w:cs="Times New Roman"/>
          <w:color w:val="000000"/>
          <w:sz w:val="24"/>
          <w:szCs w:val="24"/>
          <w:lang w:val="ro-RO"/>
        </w:rPr>
        <w:footnoteReference w:id="15"/>
      </w:r>
      <w:r w:rsidR="00FF4A18">
        <w:rPr>
          <w:rFonts w:ascii="Times New Roman" w:eastAsia="Times New Roman" w:hAnsi="Times New Roman" w:cs="Times New Roman"/>
          <w:color w:val="000000"/>
          <w:sz w:val="24"/>
          <w:szCs w:val="24"/>
          <w:lang w:val="ro-RO"/>
        </w:rPr>
        <w:t xml:space="preserve">, </w:t>
      </w:r>
      <w:r w:rsidR="004858E8" w:rsidRPr="00FF4A18">
        <w:rPr>
          <w:rFonts w:ascii="Times New Roman" w:eastAsia="Times New Roman" w:hAnsi="Times New Roman" w:cs="Times New Roman"/>
          <w:color w:val="000000"/>
          <w:sz w:val="24"/>
          <w:szCs w:val="24"/>
          <w:lang w:val="ro-RO"/>
        </w:rPr>
        <w:t>Differentiated and simplified pre-exposure prophylaxis HIV prevention (Update to WHO implementation guidance technical brief), 2022</w:t>
      </w:r>
      <w:r w:rsidR="004858E8" w:rsidRPr="00FF4A18">
        <w:rPr>
          <w:rStyle w:val="FootnoteReference"/>
          <w:rFonts w:ascii="Times New Roman" w:eastAsia="Times New Roman" w:hAnsi="Times New Roman" w:cs="Times New Roman"/>
          <w:color w:val="000000"/>
          <w:sz w:val="24"/>
          <w:szCs w:val="24"/>
          <w:lang w:val="ro-RO"/>
        </w:rPr>
        <w:footnoteReference w:id="16"/>
      </w:r>
      <w:r w:rsidR="00FF4A18">
        <w:rPr>
          <w:rFonts w:ascii="Times New Roman" w:eastAsia="Times New Roman" w:hAnsi="Times New Roman" w:cs="Times New Roman"/>
          <w:color w:val="000000"/>
          <w:sz w:val="24"/>
          <w:szCs w:val="24"/>
          <w:lang w:val="ro-RO"/>
        </w:rPr>
        <w:t xml:space="preserve"> și ”</w:t>
      </w:r>
      <w:r w:rsidR="00FF4A18" w:rsidRPr="00FF4A18">
        <w:rPr>
          <w:rFonts w:ascii="Times New Roman" w:eastAsia="Times New Roman" w:hAnsi="Times New Roman" w:cs="Times New Roman"/>
          <w:color w:val="000000"/>
          <w:sz w:val="24"/>
          <w:szCs w:val="24"/>
          <w:lang w:val="ro-RO"/>
        </w:rPr>
        <w:t>W</w:t>
      </w:r>
      <w:r w:rsidR="00FF4A18">
        <w:rPr>
          <w:rFonts w:ascii="Times New Roman" w:eastAsia="Times New Roman" w:hAnsi="Times New Roman" w:cs="Times New Roman"/>
          <w:color w:val="000000"/>
          <w:sz w:val="24"/>
          <w:szCs w:val="24"/>
          <w:lang w:val="ro-RO"/>
        </w:rPr>
        <w:t xml:space="preserve">HO implementation tool for pre-exposure prophylaxis (PrEP) of HIV infection. Provider module for oral </w:t>
      </w:r>
      <w:r w:rsidR="00FF4A18" w:rsidRPr="00FF4A18">
        <w:rPr>
          <w:rFonts w:ascii="Times New Roman" w:eastAsia="Times New Roman" w:hAnsi="Times New Roman" w:cs="Times New Roman"/>
          <w:color w:val="000000"/>
          <w:sz w:val="24"/>
          <w:szCs w:val="24"/>
          <w:lang w:val="ro-RO"/>
        </w:rPr>
        <w:t>and long-acting PrEP</w:t>
      </w:r>
      <w:r w:rsidR="00FF4A18">
        <w:rPr>
          <w:rFonts w:ascii="Times New Roman" w:eastAsia="Times New Roman" w:hAnsi="Times New Roman" w:cs="Times New Roman"/>
          <w:color w:val="000000"/>
          <w:sz w:val="24"/>
          <w:szCs w:val="24"/>
          <w:lang w:val="ro-RO"/>
        </w:rPr>
        <w:t>”, 2024</w:t>
      </w:r>
      <w:r w:rsidR="00FF4A18">
        <w:rPr>
          <w:rStyle w:val="FootnoteReference"/>
          <w:rFonts w:ascii="Times New Roman" w:eastAsia="Times New Roman" w:hAnsi="Times New Roman" w:cs="Times New Roman"/>
          <w:color w:val="000000"/>
          <w:sz w:val="24"/>
          <w:szCs w:val="24"/>
          <w:lang w:val="ro-RO"/>
        </w:rPr>
        <w:footnoteReference w:id="17"/>
      </w:r>
      <w:r w:rsidR="004858E8" w:rsidRPr="00FF4A18">
        <w:rPr>
          <w:rFonts w:ascii="Times New Roman" w:eastAsia="Times New Roman" w:hAnsi="Times New Roman" w:cs="Times New Roman"/>
          <w:color w:val="000000"/>
          <w:sz w:val="24"/>
          <w:szCs w:val="24"/>
          <w:lang w:val="ro-RO"/>
        </w:rPr>
        <w:t xml:space="preserve">, </w:t>
      </w:r>
      <w:r w:rsidRPr="00FF4A18">
        <w:rPr>
          <w:rFonts w:ascii="Times New Roman" w:eastAsia="Times New Roman" w:hAnsi="Times New Roman" w:cs="Times New Roman"/>
          <w:color w:val="000000"/>
          <w:sz w:val="24"/>
          <w:szCs w:val="24"/>
          <w:lang w:val="ro-RO"/>
        </w:rPr>
        <w:t xml:space="preserve">care se </w:t>
      </w:r>
      <w:r w:rsidRPr="00FF4A18">
        <w:rPr>
          <w:rFonts w:ascii="Times New Roman" w:eastAsia="Times New Roman" w:hAnsi="Times New Roman" w:cs="Times New Roman"/>
          <w:sz w:val="24"/>
          <w:szCs w:val="24"/>
          <w:lang w:val="ro-RO"/>
        </w:rPr>
        <w:t>axează</w:t>
      </w:r>
      <w:r w:rsidRPr="00FF4A18">
        <w:rPr>
          <w:rFonts w:ascii="Times New Roman" w:eastAsia="Times New Roman" w:hAnsi="Times New Roman" w:cs="Times New Roman"/>
          <w:color w:val="000000"/>
          <w:sz w:val="24"/>
          <w:szCs w:val="24"/>
          <w:lang w:val="ro-RO"/>
        </w:rPr>
        <w:t xml:space="preserve"> pe principiile medicinei bazate pe dovezi.</w:t>
      </w:r>
    </w:p>
    <w:p w14:paraId="271C01DB" w14:textId="0D7B5189" w:rsidR="00A076AD" w:rsidRPr="00FF4A18" w:rsidRDefault="00AF46FE" w:rsidP="0079310C">
      <w:pPr>
        <w:pBdr>
          <w:top w:val="nil"/>
          <w:left w:val="nil"/>
          <w:bottom w:val="nil"/>
          <w:right w:val="nil"/>
          <w:between w:val="nil"/>
        </w:pBdr>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Recomandările din Protocolul clinic național</w:t>
      </w:r>
      <w:r w:rsidRPr="00FF4A18">
        <w:rPr>
          <w:rFonts w:ascii="Times New Roman" w:eastAsia="Times New Roman" w:hAnsi="Times New Roman" w:cs="Times New Roman"/>
          <w:sz w:val="24"/>
          <w:szCs w:val="24"/>
          <w:lang w:val="ro-RO"/>
        </w:rPr>
        <w:t xml:space="preserve"> „</w:t>
      </w:r>
      <w:r w:rsidR="00675E23" w:rsidRPr="00FF4A18">
        <w:rPr>
          <w:rFonts w:ascii="Times New Roman" w:eastAsia="Times New Roman" w:hAnsi="Times New Roman" w:cs="Times New Roman"/>
          <w:color w:val="000000"/>
          <w:sz w:val="24"/>
          <w:szCs w:val="24"/>
          <w:lang w:val="ro-RO"/>
        </w:rPr>
        <w:t>Profilaxia p</w:t>
      </w:r>
      <w:r w:rsidRPr="00FF4A18">
        <w:rPr>
          <w:rFonts w:ascii="Times New Roman" w:eastAsia="Times New Roman" w:hAnsi="Times New Roman" w:cs="Times New Roman"/>
          <w:color w:val="000000"/>
          <w:sz w:val="24"/>
          <w:szCs w:val="24"/>
          <w:lang w:val="ro-RO"/>
        </w:rPr>
        <w:t>re-expunere la infecția cu HIV</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 xml:space="preserve"> se bazează pe dovezi științifice și pe consensul opiniei experților. În Ghidul OMS pentru utilizarea preparatelor antiretrovirale pentru tratamentul și prevenirea infecției cu HIV, anul 2016, și actualul Protocol clinic național, este utilizată analiza bazei de dovezi cu privire la sistemul GRADE, care include luarea în considerare a factorilor suplimentari: relația dintre riscuri și beneficii, acceptabilitatea (valorile și preferințele), costul și fezabilitatea. Valorile și preferințele pot afecta rezultatul dorit; de asemenea, este posibil să se pună la îndoială dacă este oportună utilizarea resurselor financiare pentru unele intervenții. În plus, în ciuda beneficiilor evidente, recomandările nu pot fi realizabile în anumite situații. </w:t>
      </w:r>
    </w:p>
    <w:p w14:paraId="5EF22F37" w14:textId="4C13B5BD" w:rsidR="00A076AD" w:rsidRPr="00FF4A18" w:rsidRDefault="00AF46FE" w:rsidP="00307A79">
      <w:pPr>
        <w:pBdr>
          <w:top w:val="nil"/>
          <w:left w:val="nil"/>
          <w:bottom w:val="nil"/>
          <w:right w:val="nil"/>
          <w:between w:val="nil"/>
        </w:pBdr>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În funcție de gradul recomandării și de argumentarea științifică, toate recomandările pot fi împărțite în categoriile prezentate în </w:t>
      </w:r>
      <w:r w:rsidRPr="00FF4A18">
        <w:rPr>
          <w:rFonts w:ascii="Times New Roman" w:eastAsia="Times New Roman" w:hAnsi="Times New Roman" w:cs="Times New Roman"/>
          <w:i/>
          <w:color w:val="000000"/>
          <w:sz w:val="24"/>
          <w:szCs w:val="24"/>
          <w:lang w:val="ro-RO"/>
        </w:rPr>
        <w:t>Tabelul 1</w:t>
      </w:r>
      <w:r w:rsidRPr="00FF4A18">
        <w:rPr>
          <w:rFonts w:ascii="Times New Roman" w:eastAsia="Times New Roman" w:hAnsi="Times New Roman" w:cs="Times New Roman"/>
          <w:color w:val="000000"/>
          <w:sz w:val="24"/>
          <w:szCs w:val="24"/>
          <w:lang w:val="ro-RO"/>
        </w:rPr>
        <w:t xml:space="preserve"> și </w:t>
      </w:r>
      <w:r w:rsidRPr="00FF4A18">
        <w:rPr>
          <w:rFonts w:ascii="Times New Roman" w:eastAsia="Times New Roman" w:hAnsi="Times New Roman" w:cs="Times New Roman"/>
          <w:i/>
          <w:color w:val="000000"/>
          <w:sz w:val="24"/>
          <w:szCs w:val="24"/>
          <w:lang w:val="ro-RO"/>
        </w:rPr>
        <w:t>Tabelul 2</w:t>
      </w:r>
      <w:r w:rsidRPr="00FF4A18">
        <w:rPr>
          <w:rFonts w:ascii="Times New Roman" w:eastAsia="Times New Roman" w:hAnsi="Times New Roman" w:cs="Times New Roman"/>
          <w:color w:val="000000"/>
          <w:sz w:val="24"/>
          <w:szCs w:val="24"/>
          <w:lang w:val="ro-RO"/>
        </w:rPr>
        <w:t>:</w:t>
      </w:r>
      <w:bookmarkStart w:id="49" w:name="_3rdcrjn" w:colFirst="0" w:colLast="0"/>
      <w:bookmarkEnd w:id="49"/>
    </w:p>
    <w:p w14:paraId="0C0A28BA" w14:textId="77777777" w:rsidR="00A076AD" w:rsidRPr="00307A79" w:rsidRDefault="00AF46FE" w:rsidP="00307A79">
      <w:pPr>
        <w:keepNext/>
        <w:pBdr>
          <w:top w:val="nil"/>
          <w:left w:val="nil"/>
          <w:bottom w:val="nil"/>
          <w:right w:val="nil"/>
          <w:between w:val="nil"/>
        </w:pBdr>
        <w:rPr>
          <w:rFonts w:ascii="Times New Roman" w:eastAsia="Times New Roman" w:hAnsi="Times New Roman" w:cs="Times New Roman"/>
          <w:i/>
          <w:color w:val="000000"/>
          <w:sz w:val="22"/>
          <w:szCs w:val="22"/>
          <w:lang w:val="ro-RO"/>
        </w:rPr>
      </w:pPr>
      <w:r w:rsidRPr="00307A79">
        <w:rPr>
          <w:rFonts w:ascii="Times New Roman" w:eastAsia="Times New Roman" w:hAnsi="Times New Roman" w:cs="Times New Roman"/>
          <w:b/>
          <w:i/>
          <w:color w:val="000000"/>
          <w:sz w:val="22"/>
          <w:szCs w:val="22"/>
          <w:lang w:val="ro-RO"/>
        </w:rPr>
        <w:t>Tabelul 1. Gradul recomandărilor</w:t>
      </w:r>
    </w:p>
    <w:tbl>
      <w:tblPr>
        <w:tblStyle w:val="15"/>
        <w:tblW w:w="94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903"/>
      </w:tblGrid>
      <w:tr w:rsidR="00A076AD" w:rsidRPr="00307A79" w14:paraId="4A915C19" w14:textId="77777777" w:rsidTr="006D454D">
        <w:tc>
          <w:tcPr>
            <w:tcW w:w="2552" w:type="dxa"/>
          </w:tcPr>
          <w:p w14:paraId="7CC90F94" w14:textId="77777777" w:rsidR="00A076AD" w:rsidRPr="00307A79" w:rsidRDefault="00AF46FE" w:rsidP="0079310C">
            <w:pPr>
              <w:pBdr>
                <w:top w:val="nil"/>
                <w:left w:val="nil"/>
                <w:bottom w:val="nil"/>
                <w:right w:val="nil"/>
                <w:between w:val="nil"/>
              </w:pBdr>
              <w:tabs>
                <w:tab w:val="left" w:pos="9792"/>
              </w:tabs>
              <w:jc w:val="center"/>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b/>
                <w:color w:val="000000"/>
                <w:sz w:val="22"/>
                <w:szCs w:val="22"/>
                <w:lang w:val="ro-RO"/>
              </w:rPr>
              <w:t>Gradul recomandării</w:t>
            </w:r>
          </w:p>
        </w:tc>
        <w:tc>
          <w:tcPr>
            <w:tcW w:w="6903" w:type="dxa"/>
          </w:tcPr>
          <w:p w14:paraId="4867A0D1" w14:textId="44A54B5E" w:rsidR="00675E23" w:rsidRPr="00307A79" w:rsidRDefault="00AF46FE" w:rsidP="0079310C">
            <w:pPr>
              <w:pBdr>
                <w:top w:val="nil"/>
                <w:left w:val="nil"/>
                <w:bottom w:val="nil"/>
                <w:right w:val="nil"/>
                <w:between w:val="nil"/>
              </w:pBdr>
              <w:tabs>
                <w:tab w:val="left" w:pos="9792"/>
              </w:tabs>
              <w:jc w:val="center"/>
              <w:rPr>
                <w:rFonts w:ascii="Times New Roman" w:eastAsia="Times New Roman" w:hAnsi="Times New Roman" w:cs="Times New Roman"/>
                <w:b/>
                <w:color w:val="000000"/>
                <w:sz w:val="22"/>
                <w:szCs w:val="22"/>
                <w:lang w:val="ro-RO"/>
              </w:rPr>
            </w:pPr>
            <w:r w:rsidRPr="00307A79">
              <w:rPr>
                <w:rFonts w:ascii="Times New Roman" w:eastAsia="Times New Roman" w:hAnsi="Times New Roman" w:cs="Times New Roman"/>
                <w:b/>
                <w:color w:val="000000"/>
                <w:sz w:val="22"/>
                <w:szCs w:val="22"/>
                <w:lang w:val="ro-RO"/>
              </w:rPr>
              <w:t>Definiție</w:t>
            </w:r>
          </w:p>
        </w:tc>
      </w:tr>
      <w:tr w:rsidR="00A076AD" w:rsidRPr="00FF4A18" w14:paraId="3FBD22A2" w14:textId="77777777" w:rsidTr="006D454D">
        <w:tc>
          <w:tcPr>
            <w:tcW w:w="2552" w:type="dxa"/>
          </w:tcPr>
          <w:p w14:paraId="458713AF" w14:textId="77777777" w:rsidR="00A076AD" w:rsidRPr="008C5377"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8C5377">
              <w:rPr>
                <w:rFonts w:ascii="Times New Roman" w:eastAsia="Times New Roman" w:hAnsi="Times New Roman" w:cs="Times New Roman"/>
                <w:b/>
                <w:color w:val="000000"/>
                <w:sz w:val="22"/>
                <w:szCs w:val="22"/>
                <w:lang w:val="ro-RO"/>
              </w:rPr>
              <w:t xml:space="preserve">Înalt </w:t>
            </w:r>
          </w:p>
        </w:tc>
        <w:tc>
          <w:tcPr>
            <w:tcW w:w="6903" w:type="dxa"/>
          </w:tcPr>
          <w:p w14:paraId="6A0AE9ED" w14:textId="77777777" w:rsidR="00A076AD" w:rsidRPr="008C5377"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8C5377">
              <w:rPr>
                <w:rFonts w:ascii="Times New Roman" w:eastAsia="Times New Roman" w:hAnsi="Times New Roman" w:cs="Times New Roman"/>
                <w:sz w:val="22"/>
                <w:szCs w:val="22"/>
                <w:lang w:val="ro-RO"/>
              </w:rPr>
              <w:t>E</w:t>
            </w:r>
            <w:r w:rsidRPr="008C5377">
              <w:rPr>
                <w:rFonts w:ascii="Times New Roman" w:eastAsia="Times New Roman" w:hAnsi="Times New Roman" w:cs="Times New Roman"/>
                <w:color w:val="000000"/>
                <w:sz w:val="22"/>
                <w:szCs w:val="22"/>
                <w:lang w:val="ro-RO"/>
              </w:rPr>
              <w:t>xistă convingerea că punerea în aplicare a recomandării va da efectele dorite, care vor depăși consecințele nedorite.</w:t>
            </w:r>
          </w:p>
        </w:tc>
      </w:tr>
      <w:tr w:rsidR="00A076AD" w:rsidRPr="00FF4A18" w14:paraId="5E12500E" w14:textId="77777777" w:rsidTr="006D454D">
        <w:tc>
          <w:tcPr>
            <w:tcW w:w="2552" w:type="dxa"/>
          </w:tcPr>
          <w:p w14:paraId="55E66C27" w14:textId="77777777" w:rsidR="00A076AD" w:rsidRPr="008C5377"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8C5377">
              <w:rPr>
                <w:rFonts w:ascii="Times New Roman" w:eastAsia="Times New Roman" w:hAnsi="Times New Roman" w:cs="Times New Roman"/>
                <w:b/>
                <w:color w:val="000000"/>
                <w:sz w:val="22"/>
                <w:szCs w:val="22"/>
                <w:lang w:val="ro-RO"/>
              </w:rPr>
              <w:t>Moderat</w:t>
            </w:r>
          </w:p>
        </w:tc>
        <w:tc>
          <w:tcPr>
            <w:tcW w:w="6903" w:type="dxa"/>
          </w:tcPr>
          <w:p w14:paraId="03D00311" w14:textId="77777777" w:rsidR="00A076AD" w:rsidRPr="008C5377"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8C5377">
              <w:rPr>
                <w:rFonts w:ascii="Times New Roman" w:eastAsia="Times New Roman" w:hAnsi="Times New Roman" w:cs="Times New Roman"/>
                <w:sz w:val="22"/>
                <w:szCs w:val="22"/>
                <w:lang w:val="ro-RO"/>
              </w:rPr>
              <w:t>E</w:t>
            </w:r>
            <w:r w:rsidRPr="008C5377">
              <w:rPr>
                <w:rFonts w:ascii="Times New Roman" w:eastAsia="Times New Roman" w:hAnsi="Times New Roman" w:cs="Times New Roman"/>
                <w:color w:val="000000"/>
                <w:sz w:val="22"/>
                <w:szCs w:val="22"/>
                <w:lang w:val="ro-RO"/>
              </w:rPr>
              <w:t xml:space="preserve">xistă convingerea că punerea în aplicare a recomandării va da efectele dorite, care pot depăși consecințele nedorite. Cu toate acestea, recomandarea se aplică numai unui anumit grup de pacienți, contingent sau condiție, SAU datele noi pot schimba relația dintre risc și beneficiu, </w:t>
            </w:r>
            <w:r w:rsidRPr="008C5377">
              <w:rPr>
                <w:rFonts w:ascii="Times New Roman" w:eastAsia="Times New Roman" w:hAnsi="Times New Roman" w:cs="Times New Roman"/>
                <w:sz w:val="22"/>
                <w:szCs w:val="22"/>
                <w:lang w:val="ro-RO"/>
              </w:rPr>
              <w:t>SAU</w:t>
            </w:r>
            <w:r w:rsidRPr="008C5377">
              <w:rPr>
                <w:rFonts w:ascii="Times New Roman" w:eastAsia="Times New Roman" w:hAnsi="Times New Roman" w:cs="Times New Roman"/>
                <w:color w:val="000000"/>
                <w:sz w:val="22"/>
                <w:szCs w:val="22"/>
                <w:lang w:val="ro-RO"/>
              </w:rPr>
              <w:t xml:space="preserve"> beneficiile nu pot justifica costurile sau cerințele de resurse în orice condiții.</w:t>
            </w:r>
          </w:p>
        </w:tc>
      </w:tr>
      <w:tr w:rsidR="00A076AD" w:rsidRPr="00FF4A18" w14:paraId="1DA4D319" w14:textId="77777777" w:rsidTr="006D454D">
        <w:tc>
          <w:tcPr>
            <w:tcW w:w="2552" w:type="dxa"/>
          </w:tcPr>
          <w:p w14:paraId="7F9621B8" w14:textId="77777777" w:rsidR="00A076AD" w:rsidRPr="008C5377"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8C5377">
              <w:rPr>
                <w:rFonts w:ascii="Times New Roman" w:eastAsia="Times New Roman" w:hAnsi="Times New Roman" w:cs="Times New Roman"/>
                <w:b/>
                <w:color w:val="000000"/>
                <w:sz w:val="22"/>
                <w:szCs w:val="22"/>
                <w:lang w:val="ro-RO"/>
              </w:rPr>
              <w:t xml:space="preserve">Redus </w:t>
            </w:r>
          </w:p>
        </w:tc>
        <w:tc>
          <w:tcPr>
            <w:tcW w:w="6903" w:type="dxa"/>
          </w:tcPr>
          <w:p w14:paraId="3D987A9E" w14:textId="77777777" w:rsidR="00A076AD" w:rsidRPr="008C5377"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8C5377">
              <w:rPr>
                <w:rFonts w:ascii="Times New Roman" w:eastAsia="Times New Roman" w:hAnsi="Times New Roman" w:cs="Times New Roman"/>
                <w:sz w:val="22"/>
                <w:szCs w:val="22"/>
                <w:lang w:val="ro-RO"/>
              </w:rPr>
              <w:t>Î</w:t>
            </w:r>
            <w:r w:rsidRPr="008C5377">
              <w:rPr>
                <w:rFonts w:ascii="Times New Roman" w:eastAsia="Times New Roman" w:hAnsi="Times New Roman" w:cs="Times New Roman"/>
                <w:color w:val="000000"/>
                <w:sz w:val="22"/>
                <w:szCs w:val="22"/>
                <w:lang w:val="ro-RO"/>
              </w:rPr>
              <w:t xml:space="preserve">nainte de a face </w:t>
            </w:r>
            <w:r w:rsidRPr="008C5377">
              <w:rPr>
                <w:rFonts w:ascii="Times New Roman" w:eastAsia="Times New Roman" w:hAnsi="Times New Roman" w:cs="Times New Roman"/>
                <w:sz w:val="22"/>
                <w:szCs w:val="22"/>
                <w:lang w:val="ro-RO"/>
              </w:rPr>
              <w:t>orice</w:t>
            </w:r>
            <w:r w:rsidRPr="008C5377">
              <w:rPr>
                <w:rFonts w:ascii="Times New Roman" w:eastAsia="Times New Roman" w:hAnsi="Times New Roman" w:cs="Times New Roman"/>
                <w:color w:val="000000"/>
                <w:sz w:val="22"/>
                <w:szCs w:val="22"/>
                <w:lang w:val="ro-RO"/>
              </w:rPr>
              <w:t xml:space="preserve"> recomandare, este necesară o cercetare suplimentară.</w:t>
            </w:r>
          </w:p>
        </w:tc>
      </w:tr>
    </w:tbl>
    <w:p w14:paraId="439A3BBC" w14:textId="77777777" w:rsidR="00A076AD" w:rsidRPr="00307A79" w:rsidRDefault="00AF46FE" w:rsidP="00307A79">
      <w:pPr>
        <w:keepNext/>
        <w:pBdr>
          <w:top w:val="nil"/>
          <w:left w:val="nil"/>
          <w:bottom w:val="nil"/>
          <w:right w:val="nil"/>
          <w:between w:val="nil"/>
        </w:pBdr>
        <w:rPr>
          <w:rFonts w:ascii="Times New Roman" w:eastAsia="Times New Roman" w:hAnsi="Times New Roman" w:cs="Times New Roman"/>
          <w:color w:val="000000"/>
          <w:sz w:val="22"/>
          <w:szCs w:val="22"/>
          <w:lang w:val="ro-RO"/>
        </w:rPr>
      </w:pPr>
      <w:bookmarkStart w:id="50" w:name="_26in1rg" w:colFirst="0" w:colLast="0"/>
      <w:bookmarkEnd w:id="50"/>
      <w:r w:rsidRPr="00307A79">
        <w:rPr>
          <w:rFonts w:ascii="Times New Roman" w:eastAsia="Times New Roman" w:hAnsi="Times New Roman" w:cs="Times New Roman"/>
          <w:b/>
          <w:i/>
          <w:color w:val="000000"/>
          <w:sz w:val="22"/>
          <w:szCs w:val="22"/>
          <w:lang w:val="ro-RO"/>
        </w:rPr>
        <w:t>Tabel 2. Argumentarea științifică a recomandărilor</w:t>
      </w:r>
    </w:p>
    <w:tbl>
      <w:tblPr>
        <w:tblStyle w:val="14"/>
        <w:tblW w:w="9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888"/>
      </w:tblGrid>
      <w:tr w:rsidR="00A076AD" w:rsidRPr="00FF4A18" w14:paraId="52367026" w14:textId="77777777" w:rsidTr="00307A79">
        <w:tc>
          <w:tcPr>
            <w:tcW w:w="2552" w:type="dxa"/>
          </w:tcPr>
          <w:p w14:paraId="0EF2712B" w14:textId="77777777" w:rsidR="00A076AD" w:rsidRPr="00307A79" w:rsidRDefault="00AF46FE" w:rsidP="0079310C">
            <w:pPr>
              <w:pBdr>
                <w:top w:val="nil"/>
                <w:left w:val="nil"/>
                <w:bottom w:val="nil"/>
                <w:right w:val="nil"/>
                <w:between w:val="nil"/>
              </w:pBdr>
              <w:tabs>
                <w:tab w:val="left" w:pos="9792"/>
              </w:tabs>
              <w:jc w:val="center"/>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b/>
                <w:color w:val="000000"/>
                <w:sz w:val="22"/>
                <w:szCs w:val="22"/>
                <w:lang w:val="ro-RO"/>
              </w:rPr>
              <w:t>Argumentarea științifică</w:t>
            </w:r>
          </w:p>
        </w:tc>
        <w:tc>
          <w:tcPr>
            <w:tcW w:w="6888" w:type="dxa"/>
          </w:tcPr>
          <w:p w14:paraId="05EC383F" w14:textId="1037B848" w:rsidR="00675E23" w:rsidRPr="00307A79" w:rsidRDefault="00AF46FE" w:rsidP="0079310C">
            <w:pPr>
              <w:pBdr>
                <w:top w:val="nil"/>
                <w:left w:val="nil"/>
                <w:bottom w:val="nil"/>
                <w:right w:val="nil"/>
                <w:between w:val="nil"/>
              </w:pBdr>
              <w:tabs>
                <w:tab w:val="left" w:pos="9792"/>
              </w:tabs>
              <w:jc w:val="center"/>
              <w:rPr>
                <w:rFonts w:ascii="Times New Roman" w:eastAsia="Times New Roman" w:hAnsi="Times New Roman" w:cs="Times New Roman"/>
                <w:b/>
                <w:color w:val="000000"/>
                <w:sz w:val="22"/>
                <w:szCs w:val="22"/>
                <w:lang w:val="ro-RO"/>
              </w:rPr>
            </w:pPr>
            <w:r w:rsidRPr="00307A79">
              <w:rPr>
                <w:rFonts w:ascii="Times New Roman" w:eastAsia="Times New Roman" w:hAnsi="Times New Roman" w:cs="Times New Roman"/>
                <w:b/>
                <w:color w:val="000000"/>
                <w:sz w:val="22"/>
                <w:szCs w:val="22"/>
                <w:lang w:val="ro-RO"/>
              </w:rPr>
              <w:t>Definiție</w:t>
            </w:r>
          </w:p>
        </w:tc>
      </w:tr>
      <w:tr w:rsidR="00A076AD" w:rsidRPr="00FF4A18" w14:paraId="4576405E" w14:textId="77777777" w:rsidTr="00307A79">
        <w:tc>
          <w:tcPr>
            <w:tcW w:w="2552" w:type="dxa"/>
          </w:tcPr>
          <w:p w14:paraId="0D79428A" w14:textId="77777777" w:rsidR="00A076AD" w:rsidRPr="00307A79"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b/>
                <w:color w:val="000000"/>
                <w:sz w:val="22"/>
                <w:szCs w:val="22"/>
                <w:lang w:val="ro-RO"/>
              </w:rPr>
              <w:t>Înalt</w:t>
            </w:r>
          </w:p>
        </w:tc>
        <w:tc>
          <w:tcPr>
            <w:tcW w:w="6888" w:type="dxa"/>
          </w:tcPr>
          <w:p w14:paraId="7FFA6EB6" w14:textId="77777777" w:rsidR="00A076AD" w:rsidRPr="00307A79"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sz w:val="22"/>
                <w:szCs w:val="22"/>
                <w:lang w:val="ro-RO"/>
              </w:rPr>
              <w:t>E</w:t>
            </w:r>
            <w:r w:rsidRPr="00307A79">
              <w:rPr>
                <w:rFonts w:ascii="Times New Roman" w:eastAsia="Times New Roman" w:hAnsi="Times New Roman" w:cs="Times New Roman"/>
                <w:color w:val="000000"/>
                <w:sz w:val="22"/>
                <w:szCs w:val="22"/>
                <w:lang w:val="ro-RO"/>
              </w:rPr>
              <w:t>ste foarte puțin probabil ca cercetările ulterioare să modifice credibilitatea evaluării preliminare a impactului.</w:t>
            </w:r>
          </w:p>
        </w:tc>
      </w:tr>
      <w:tr w:rsidR="00A076AD" w:rsidRPr="00FF4A18" w14:paraId="4091CE0B" w14:textId="77777777" w:rsidTr="00307A79">
        <w:tc>
          <w:tcPr>
            <w:tcW w:w="2552" w:type="dxa"/>
          </w:tcPr>
          <w:p w14:paraId="6490208D" w14:textId="77777777" w:rsidR="00A076AD" w:rsidRPr="00307A79"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b/>
                <w:color w:val="000000"/>
                <w:sz w:val="22"/>
                <w:szCs w:val="22"/>
                <w:lang w:val="ro-RO"/>
              </w:rPr>
              <w:t xml:space="preserve">Mediu </w:t>
            </w:r>
          </w:p>
        </w:tc>
        <w:tc>
          <w:tcPr>
            <w:tcW w:w="6888" w:type="dxa"/>
          </w:tcPr>
          <w:p w14:paraId="083DA93A" w14:textId="77777777" w:rsidR="00A076AD" w:rsidRPr="00307A79"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sz w:val="22"/>
                <w:szCs w:val="22"/>
                <w:lang w:val="ro-RO"/>
              </w:rPr>
              <w:t>E</w:t>
            </w:r>
            <w:r w:rsidRPr="00307A79">
              <w:rPr>
                <w:rFonts w:ascii="Times New Roman" w:eastAsia="Times New Roman" w:hAnsi="Times New Roman" w:cs="Times New Roman"/>
                <w:color w:val="000000"/>
                <w:sz w:val="22"/>
                <w:szCs w:val="22"/>
                <w:lang w:val="ro-RO"/>
              </w:rPr>
              <w:t>ste posibil ca cercetările ulterioare să modifice în mod semnificativ credibilitatea evaluării preliminare a impactului.</w:t>
            </w:r>
          </w:p>
        </w:tc>
      </w:tr>
      <w:tr w:rsidR="00A076AD" w:rsidRPr="00FF4A18" w14:paraId="72C2577F" w14:textId="77777777" w:rsidTr="00307A79">
        <w:tc>
          <w:tcPr>
            <w:tcW w:w="2552" w:type="dxa"/>
          </w:tcPr>
          <w:p w14:paraId="349A49C6" w14:textId="77777777" w:rsidR="00A076AD" w:rsidRPr="00307A79"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b/>
                <w:color w:val="000000"/>
                <w:sz w:val="22"/>
                <w:szCs w:val="22"/>
                <w:lang w:val="ro-RO"/>
              </w:rPr>
              <w:t>Redus</w:t>
            </w:r>
          </w:p>
        </w:tc>
        <w:tc>
          <w:tcPr>
            <w:tcW w:w="6888" w:type="dxa"/>
          </w:tcPr>
          <w:p w14:paraId="1E0CF93D" w14:textId="77777777" w:rsidR="00A076AD" w:rsidRPr="00307A79"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sz w:val="22"/>
                <w:szCs w:val="22"/>
                <w:lang w:val="ro-RO"/>
              </w:rPr>
              <w:t>E</w:t>
            </w:r>
            <w:r w:rsidRPr="00307A79">
              <w:rPr>
                <w:rFonts w:ascii="Times New Roman" w:eastAsia="Times New Roman" w:hAnsi="Times New Roman" w:cs="Times New Roman"/>
                <w:color w:val="000000"/>
                <w:sz w:val="22"/>
                <w:szCs w:val="22"/>
                <w:lang w:val="ro-RO"/>
              </w:rPr>
              <w:t>ste foarte probabil ca, pe parcursul unor cercetări ulterioare, să se obțină o evaluare preliminară a impactului și, eventual, o modificare a estimării preliminare.</w:t>
            </w:r>
          </w:p>
        </w:tc>
      </w:tr>
      <w:tr w:rsidR="00A076AD" w:rsidRPr="00FF4A18" w14:paraId="0C6D600F" w14:textId="77777777" w:rsidTr="00307A79">
        <w:tc>
          <w:tcPr>
            <w:tcW w:w="2552" w:type="dxa"/>
          </w:tcPr>
          <w:p w14:paraId="24A3A823" w14:textId="77777777" w:rsidR="00A076AD" w:rsidRPr="00307A79"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b/>
                <w:color w:val="000000"/>
                <w:sz w:val="22"/>
                <w:szCs w:val="22"/>
                <w:lang w:val="ro-RO"/>
              </w:rPr>
              <w:t>Foarte redus</w:t>
            </w:r>
          </w:p>
        </w:tc>
        <w:tc>
          <w:tcPr>
            <w:tcW w:w="6888" w:type="dxa"/>
          </w:tcPr>
          <w:p w14:paraId="35760A14" w14:textId="14492B3E" w:rsidR="00675E23" w:rsidRPr="00307A79" w:rsidRDefault="00AF46FE" w:rsidP="0079310C">
            <w:pPr>
              <w:pBdr>
                <w:top w:val="nil"/>
                <w:left w:val="nil"/>
                <w:bottom w:val="nil"/>
                <w:right w:val="nil"/>
                <w:between w:val="nil"/>
              </w:pBdr>
              <w:tabs>
                <w:tab w:val="left" w:pos="9792"/>
              </w:tabs>
              <w:jc w:val="both"/>
              <w:rPr>
                <w:rFonts w:ascii="Times New Roman" w:eastAsia="Times New Roman" w:hAnsi="Times New Roman" w:cs="Times New Roman"/>
                <w:color w:val="000000"/>
                <w:sz w:val="22"/>
                <w:szCs w:val="22"/>
                <w:lang w:val="ro-RO"/>
              </w:rPr>
            </w:pPr>
            <w:r w:rsidRPr="00307A79">
              <w:rPr>
                <w:rFonts w:ascii="Times New Roman" w:eastAsia="Times New Roman" w:hAnsi="Times New Roman" w:cs="Times New Roman"/>
                <w:sz w:val="22"/>
                <w:szCs w:val="22"/>
                <w:lang w:val="ro-RO"/>
              </w:rPr>
              <w:t>O</w:t>
            </w:r>
            <w:r w:rsidRPr="00307A79">
              <w:rPr>
                <w:rFonts w:ascii="Times New Roman" w:eastAsia="Times New Roman" w:hAnsi="Times New Roman" w:cs="Times New Roman"/>
                <w:color w:val="000000"/>
                <w:sz w:val="22"/>
                <w:szCs w:val="22"/>
                <w:lang w:val="ro-RO"/>
              </w:rPr>
              <w:t>rice evaluare preliminară a impactului este incertă.</w:t>
            </w:r>
          </w:p>
        </w:tc>
      </w:tr>
    </w:tbl>
    <w:p w14:paraId="4A86D18B" w14:textId="77777777" w:rsidR="00A076AD" w:rsidRPr="00FF4A18" w:rsidRDefault="00A076AD" w:rsidP="0079310C">
      <w:pPr>
        <w:pBdr>
          <w:top w:val="nil"/>
          <w:left w:val="nil"/>
          <w:bottom w:val="nil"/>
          <w:right w:val="nil"/>
          <w:between w:val="nil"/>
        </w:pBdr>
        <w:ind w:right="141"/>
        <w:jc w:val="both"/>
        <w:rPr>
          <w:rFonts w:ascii="Times New Roman" w:eastAsia="Cambria" w:hAnsi="Times New Roman" w:cs="Times New Roman"/>
          <w:color w:val="000000"/>
          <w:sz w:val="24"/>
          <w:szCs w:val="24"/>
          <w:lang w:val="ro-RO"/>
        </w:rPr>
        <w:sectPr w:rsidR="00A076AD" w:rsidRPr="00FF4A18" w:rsidSect="0029774B">
          <w:footerReference w:type="default" r:id="rId11"/>
          <w:pgSz w:w="11906" w:h="16838"/>
          <w:pgMar w:top="993" w:right="1133" w:bottom="1133" w:left="1700" w:header="720" w:footer="720" w:gutter="0"/>
          <w:pgNumType w:start="1"/>
          <w:cols w:space="720"/>
          <w:titlePg/>
          <w:docGrid w:linePitch="272"/>
        </w:sectPr>
      </w:pPr>
    </w:p>
    <w:tbl>
      <w:tblPr>
        <w:tblStyle w:val="13"/>
        <w:tblW w:w="15294"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94"/>
      </w:tblGrid>
      <w:tr w:rsidR="00A076AD" w:rsidRPr="00FF4A18" w14:paraId="0891C9C8" w14:textId="77777777" w:rsidTr="00795112">
        <w:tc>
          <w:tcPr>
            <w:tcW w:w="15294" w:type="dxa"/>
            <w:tcBorders>
              <w:top w:val="nil"/>
              <w:left w:val="nil"/>
              <w:bottom w:val="single" w:sz="4" w:space="0" w:color="000000"/>
              <w:right w:val="nil"/>
            </w:tcBorders>
          </w:tcPr>
          <w:p w14:paraId="3121A1EE" w14:textId="72FA7CF2" w:rsidR="00795112" w:rsidRDefault="00AF46FE" w:rsidP="0079310C">
            <w:pPr>
              <w:pStyle w:val="Heading2"/>
              <w:spacing w:after="0"/>
              <w:rPr>
                <w:sz w:val="24"/>
                <w:szCs w:val="24"/>
                <w:lang w:val="ro-RO"/>
              </w:rPr>
            </w:pPr>
            <w:bookmarkStart w:id="51" w:name="_Toc194930671"/>
            <w:r w:rsidRPr="00FF4A18">
              <w:rPr>
                <w:sz w:val="24"/>
                <w:szCs w:val="24"/>
                <w:lang w:val="ro-RO"/>
              </w:rPr>
              <w:lastRenderedPageBreak/>
              <w:t>B. PARTEA GENERALĂ</w:t>
            </w:r>
            <w:bookmarkEnd w:id="51"/>
          </w:p>
          <w:p w14:paraId="0E985404" w14:textId="77777777" w:rsidR="00FF4A18" w:rsidRPr="00FF4A18" w:rsidRDefault="00FF4A18" w:rsidP="0079310C">
            <w:pPr>
              <w:rPr>
                <w:lang w:val="ro-RO"/>
              </w:rPr>
            </w:pPr>
          </w:p>
          <w:p w14:paraId="724DF888" w14:textId="39854852" w:rsidR="00A076AD" w:rsidRPr="00FF4A18" w:rsidRDefault="00AF46FE" w:rsidP="0079310C">
            <w:pPr>
              <w:pStyle w:val="Heading2"/>
              <w:spacing w:after="0"/>
              <w:rPr>
                <w:sz w:val="24"/>
                <w:szCs w:val="24"/>
                <w:lang w:val="ro-RO"/>
              </w:rPr>
            </w:pPr>
            <w:bookmarkStart w:id="52" w:name="_Toc194930672"/>
            <w:r w:rsidRPr="00FF4A18">
              <w:rPr>
                <w:sz w:val="24"/>
                <w:szCs w:val="24"/>
                <w:lang w:val="ro-RO"/>
              </w:rPr>
              <w:t xml:space="preserve">B.1. Nivel de </w:t>
            </w:r>
            <w:r w:rsidR="0057297C" w:rsidRPr="00FF4A18">
              <w:rPr>
                <w:sz w:val="24"/>
                <w:szCs w:val="24"/>
                <w:lang w:val="ro-RO"/>
              </w:rPr>
              <w:t>asistență</w:t>
            </w:r>
            <w:r w:rsidRPr="00FF4A18">
              <w:rPr>
                <w:sz w:val="24"/>
                <w:szCs w:val="24"/>
                <w:lang w:val="ro-RO"/>
              </w:rPr>
              <w:t xml:space="preserve"> medicală primară</w:t>
            </w:r>
            <w:bookmarkEnd w:id="52"/>
          </w:p>
          <w:tbl>
            <w:tblPr>
              <w:tblStyle w:val="TableGrid"/>
              <w:tblW w:w="0" w:type="auto"/>
              <w:tblLayout w:type="fixed"/>
              <w:tblLook w:val="04A0" w:firstRow="1" w:lastRow="0" w:firstColumn="1" w:lastColumn="0" w:noHBand="0" w:noVBand="1"/>
            </w:tblPr>
            <w:tblGrid>
              <w:gridCol w:w="2551"/>
              <w:gridCol w:w="5386"/>
              <w:gridCol w:w="7131"/>
            </w:tblGrid>
            <w:tr w:rsidR="00F47231" w:rsidRPr="00FF4A18" w14:paraId="436D5548" w14:textId="77777777" w:rsidTr="000F2DF4">
              <w:trPr>
                <w:trHeight w:val="476"/>
              </w:trPr>
              <w:tc>
                <w:tcPr>
                  <w:tcW w:w="2551" w:type="dxa"/>
                  <w:shd w:val="clear" w:color="auto" w:fill="BFBFBF" w:themeFill="background1" w:themeFillShade="BF"/>
                </w:tcPr>
                <w:p w14:paraId="344467C7" w14:textId="77777777" w:rsidR="00F47231" w:rsidRPr="00FF4A18" w:rsidRDefault="00F47231" w:rsidP="0079310C">
                  <w:pPr>
                    <w:jc w:val="center"/>
                    <w:rPr>
                      <w:rFonts w:ascii="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Descrierea</w:t>
                  </w:r>
                </w:p>
              </w:tc>
              <w:tc>
                <w:tcPr>
                  <w:tcW w:w="5386" w:type="dxa"/>
                  <w:shd w:val="clear" w:color="auto" w:fill="BFBFBF" w:themeFill="background1" w:themeFillShade="BF"/>
                </w:tcPr>
                <w:p w14:paraId="3F4E0633" w14:textId="7D21C284" w:rsidR="00F47231" w:rsidRPr="00FF4A18" w:rsidRDefault="00F47231" w:rsidP="0079310C">
                  <w:pPr>
                    <w:jc w:val="center"/>
                    <w:rPr>
                      <w:rFonts w:ascii="Times New Roman" w:hAnsi="Times New Roman" w:cs="Times New Roman"/>
                      <w:sz w:val="24"/>
                      <w:szCs w:val="24"/>
                      <w:lang w:val="ro-RO"/>
                    </w:rPr>
                  </w:pPr>
                  <w:r w:rsidRPr="00FF4A18">
                    <w:rPr>
                      <w:rFonts w:ascii="Times New Roman" w:eastAsia="Times New Roman" w:hAnsi="Times New Roman" w:cs="Times New Roman"/>
                      <w:b/>
                      <w:sz w:val="24"/>
                      <w:szCs w:val="24"/>
                      <w:lang w:val="ro-RO"/>
                    </w:rPr>
                    <w:t>Motive</w:t>
                  </w:r>
                </w:p>
              </w:tc>
              <w:tc>
                <w:tcPr>
                  <w:tcW w:w="7131" w:type="dxa"/>
                  <w:shd w:val="clear" w:color="auto" w:fill="BFBFBF" w:themeFill="background1" w:themeFillShade="BF"/>
                </w:tcPr>
                <w:p w14:paraId="2F50A241" w14:textId="74724188" w:rsidR="00F47231" w:rsidRPr="00FF4A18" w:rsidRDefault="00F47231" w:rsidP="0079310C">
                  <w:pPr>
                    <w:jc w:val="center"/>
                    <w:rPr>
                      <w:rFonts w:ascii="Times New Roman" w:hAnsi="Times New Roman" w:cs="Times New Roman"/>
                      <w:sz w:val="24"/>
                      <w:szCs w:val="24"/>
                      <w:lang w:val="ro-RO"/>
                    </w:rPr>
                  </w:pPr>
                  <w:r w:rsidRPr="00FF4A18">
                    <w:rPr>
                      <w:rFonts w:ascii="Times New Roman" w:eastAsia="Times New Roman" w:hAnsi="Times New Roman" w:cs="Times New Roman"/>
                      <w:b/>
                      <w:sz w:val="24"/>
                      <w:szCs w:val="24"/>
                      <w:lang w:val="ro-RO"/>
                    </w:rPr>
                    <w:t>Paşi</w:t>
                  </w:r>
                </w:p>
              </w:tc>
            </w:tr>
            <w:tr w:rsidR="00F47231" w:rsidRPr="00FF4A18" w14:paraId="60A93D68" w14:textId="77777777" w:rsidTr="00795112">
              <w:tc>
                <w:tcPr>
                  <w:tcW w:w="2551" w:type="dxa"/>
                  <w:shd w:val="clear" w:color="auto" w:fill="FFFFFF" w:themeFill="background1"/>
                </w:tcPr>
                <w:p w14:paraId="487B227F" w14:textId="17316A62" w:rsidR="00F47231" w:rsidRPr="000F2DF4" w:rsidRDefault="00F47231" w:rsidP="0079310C">
                  <w:pPr>
                    <w:pBdr>
                      <w:top w:val="nil"/>
                      <w:left w:val="nil"/>
                      <w:bottom w:val="nil"/>
                      <w:right w:val="nil"/>
                      <w:between w:val="nil"/>
                    </w:pBdr>
                    <w:jc w:val="both"/>
                    <w:rPr>
                      <w:rFonts w:ascii="Times New Roman" w:eastAsia="Times New Roman" w:hAnsi="Times New Roman" w:cs="Times New Roman"/>
                      <w:b/>
                      <w:bCs/>
                      <w:color w:val="000000"/>
                      <w:sz w:val="24"/>
                      <w:szCs w:val="24"/>
                      <w:lang w:val="ro-RO"/>
                    </w:rPr>
                  </w:pPr>
                  <w:r w:rsidRPr="000F2DF4">
                    <w:rPr>
                      <w:rFonts w:ascii="Times New Roman" w:eastAsia="Times New Roman" w:hAnsi="Times New Roman" w:cs="Times New Roman"/>
                      <w:b/>
                      <w:bCs/>
                      <w:color w:val="000000"/>
                      <w:sz w:val="24"/>
                      <w:szCs w:val="24"/>
                      <w:lang w:val="ro-RO"/>
                    </w:rPr>
                    <w:t>Profilaxia</w:t>
                  </w:r>
                </w:p>
              </w:tc>
              <w:tc>
                <w:tcPr>
                  <w:tcW w:w="5386" w:type="dxa"/>
                  <w:shd w:val="clear" w:color="auto" w:fill="FFFFFF" w:themeFill="background1"/>
                </w:tcPr>
                <w:p w14:paraId="36E74CD6" w14:textId="61D9AD1A" w:rsidR="00BE2329" w:rsidRPr="00FF4A18" w:rsidRDefault="00F47231" w:rsidP="0079310C">
                  <w:p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Profilaxia primară a </w:t>
                  </w:r>
                  <w:r w:rsidR="00401C71" w:rsidRPr="00FF4A18">
                    <w:rPr>
                      <w:rFonts w:ascii="Times New Roman" w:eastAsia="Times New Roman" w:hAnsi="Times New Roman" w:cs="Times New Roman"/>
                      <w:sz w:val="24"/>
                      <w:szCs w:val="24"/>
                      <w:lang w:val="ro-RO"/>
                    </w:rPr>
                    <w:t>infecției</w:t>
                  </w:r>
                  <w:r w:rsidRPr="00FF4A18">
                    <w:rPr>
                      <w:rFonts w:ascii="Times New Roman" w:eastAsia="Times New Roman" w:hAnsi="Times New Roman" w:cs="Times New Roman"/>
                      <w:sz w:val="24"/>
                      <w:szCs w:val="24"/>
                      <w:lang w:val="ro-RO"/>
                    </w:rPr>
                    <w:t xml:space="preserve"> cu HIV </w:t>
                  </w:r>
                  <w:r w:rsidR="00BE2329" w:rsidRPr="00FF4A18">
                    <w:rPr>
                      <w:rFonts w:ascii="Times New Roman" w:eastAsia="Times New Roman" w:hAnsi="Times New Roman" w:cs="Times New Roman"/>
                      <w:sz w:val="24"/>
                      <w:szCs w:val="24"/>
                      <w:lang w:val="ro-RO"/>
                    </w:rPr>
                    <w:t>pune accentul pe stoparea transmiterii acesteia. Acest lucru se realizează prin:</w:t>
                  </w:r>
                </w:p>
                <w:p w14:paraId="5C77CF55" w14:textId="77777777" w:rsidR="001F5E97" w:rsidRDefault="00F47231" w:rsidP="001F5E97">
                  <w:pPr>
                    <w:pStyle w:val="ListParagraph"/>
                    <w:numPr>
                      <w:ilvl w:val="0"/>
                      <w:numId w:val="51"/>
                    </w:numPr>
                    <w:ind w:left="161" w:hanging="161"/>
                    <w:jc w:val="both"/>
                    <w:rPr>
                      <w:rFonts w:ascii="Times New Roman" w:eastAsia="Times New Roman" w:hAnsi="Times New Roman" w:cs="Times New Roman"/>
                      <w:sz w:val="24"/>
                      <w:szCs w:val="24"/>
                      <w:lang w:val="ro-RO"/>
                    </w:rPr>
                  </w:pPr>
                  <w:r w:rsidRPr="001F5E97">
                    <w:rPr>
                      <w:rFonts w:ascii="Times New Roman" w:eastAsia="Times New Roman" w:hAnsi="Times New Roman" w:cs="Times New Roman"/>
                      <w:sz w:val="24"/>
                      <w:szCs w:val="24"/>
                      <w:lang w:val="ro-RO"/>
                    </w:rPr>
                    <w:t xml:space="preserve">identificarea grupurilor de risc în rândurile </w:t>
                  </w:r>
                  <w:r w:rsidR="00401C71" w:rsidRPr="001F5E97">
                    <w:rPr>
                      <w:rFonts w:ascii="Times New Roman" w:eastAsia="Times New Roman" w:hAnsi="Times New Roman" w:cs="Times New Roman"/>
                      <w:sz w:val="24"/>
                      <w:szCs w:val="24"/>
                      <w:lang w:val="ro-RO"/>
                    </w:rPr>
                    <w:t>populației</w:t>
                  </w:r>
                  <w:r w:rsidRPr="001F5E97">
                    <w:rPr>
                      <w:rFonts w:ascii="Times New Roman" w:eastAsia="Times New Roman" w:hAnsi="Times New Roman" w:cs="Times New Roman"/>
                      <w:sz w:val="24"/>
                      <w:szCs w:val="24"/>
                      <w:lang w:val="ro-RO"/>
                    </w:rPr>
                    <w:t xml:space="preserve"> (PCDI și partenerii lor, LS și clienții lor, BSB), modul de </w:t>
                  </w:r>
                  <w:r w:rsidR="00401C71" w:rsidRPr="001F5E97">
                    <w:rPr>
                      <w:rFonts w:ascii="Times New Roman" w:eastAsia="Times New Roman" w:hAnsi="Times New Roman" w:cs="Times New Roman"/>
                      <w:sz w:val="24"/>
                      <w:szCs w:val="24"/>
                      <w:lang w:val="ro-RO"/>
                    </w:rPr>
                    <w:t>viață</w:t>
                  </w:r>
                  <w:r w:rsidRPr="001F5E97">
                    <w:rPr>
                      <w:rFonts w:ascii="Times New Roman" w:eastAsia="Times New Roman" w:hAnsi="Times New Roman" w:cs="Times New Roman"/>
                      <w:sz w:val="24"/>
                      <w:szCs w:val="24"/>
                      <w:lang w:val="ro-RO"/>
                    </w:rPr>
                    <w:t xml:space="preserve"> care creează premise pentru infectarea cu HIV;</w:t>
                  </w:r>
                </w:p>
                <w:p w14:paraId="627B7A64" w14:textId="552DE35A" w:rsidR="00F47231" w:rsidRPr="001F5E97" w:rsidRDefault="00F47231" w:rsidP="001F5E97">
                  <w:pPr>
                    <w:pStyle w:val="ListParagraph"/>
                    <w:numPr>
                      <w:ilvl w:val="0"/>
                      <w:numId w:val="51"/>
                    </w:numPr>
                    <w:ind w:left="161" w:hanging="161"/>
                    <w:jc w:val="both"/>
                    <w:rPr>
                      <w:rFonts w:ascii="Times New Roman" w:eastAsia="Times New Roman" w:hAnsi="Times New Roman" w:cs="Times New Roman"/>
                      <w:sz w:val="24"/>
                      <w:szCs w:val="24"/>
                      <w:lang w:val="ro-RO"/>
                    </w:rPr>
                  </w:pPr>
                  <w:r w:rsidRPr="001F5E97">
                    <w:rPr>
                      <w:rFonts w:ascii="Times New Roman" w:eastAsia="Times New Roman" w:hAnsi="Times New Roman" w:cs="Times New Roman"/>
                      <w:sz w:val="24"/>
                      <w:szCs w:val="24"/>
                      <w:lang w:val="ro-RO"/>
                    </w:rPr>
                    <w:t xml:space="preserve">combaterea </w:t>
                  </w:r>
                  <w:r w:rsidR="00401C71" w:rsidRPr="001F5E97">
                    <w:rPr>
                      <w:rFonts w:ascii="Times New Roman" w:eastAsia="Times New Roman" w:hAnsi="Times New Roman" w:cs="Times New Roman"/>
                      <w:sz w:val="24"/>
                      <w:szCs w:val="24"/>
                      <w:lang w:val="ro-RO"/>
                    </w:rPr>
                    <w:t>și</w:t>
                  </w:r>
                  <w:r w:rsidRPr="001F5E97">
                    <w:rPr>
                      <w:rFonts w:ascii="Times New Roman" w:eastAsia="Times New Roman" w:hAnsi="Times New Roman" w:cs="Times New Roman"/>
                      <w:sz w:val="24"/>
                      <w:szCs w:val="24"/>
                      <w:lang w:val="ro-RO"/>
                    </w:rPr>
                    <w:t xml:space="preserve"> corectarea factorilor de risc de infectare (utilizarea drogurilor injectabile</w:t>
                  </w:r>
                  <w:r w:rsidR="00401C71" w:rsidRPr="001F5E97">
                    <w:rPr>
                      <w:rFonts w:ascii="Times New Roman" w:eastAsia="Times New Roman" w:hAnsi="Times New Roman" w:cs="Times New Roman"/>
                      <w:sz w:val="24"/>
                      <w:szCs w:val="24"/>
                      <w:lang w:val="ro-RO"/>
                    </w:rPr>
                    <w:t xml:space="preserve"> cu instrumentar nesteril</w:t>
                  </w:r>
                  <w:r w:rsidRPr="001F5E97">
                    <w:rPr>
                      <w:rFonts w:ascii="Times New Roman" w:eastAsia="Times New Roman" w:hAnsi="Times New Roman" w:cs="Times New Roman"/>
                      <w:sz w:val="24"/>
                      <w:szCs w:val="24"/>
                      <w:lang w:val="ro-RO"/>
                    </w:rPr>
                    <w:t xml:space="preserve">, </w:t>
                  </w:r>
                  <w:r w:rsidR="00401C71" w:rsidRPr="001F5E97">
                    <w:rPr>
                      <w:rFonts w:ascii="Times New Roman" w:eastAsia="Times New Roman" w:hAnsi="Times New Roman" w:cs="Times New Roman"/>
                      <w:sz w:val="24"/>
                      <w:szCs w:val="24"/>
                      <w:lang w:val="ro-RO"/>
                    </w:rPr>
                    <w:t>relațiile</w:t>
                  </w:r>
                  <w:r w:rsidRPr="001F5E97">
                    <w:rPr>
                      <w:rFonts w:ascii="Times New Roman" w:eastAsia="Times New Roman" w:hAnsi="Times New Roman" w:cs="Times New Roman"/>
                      <w:sz w:val="24"/>
                      <w:szCs w:val="24"/>
                      <w:lang w:val="ro-RO"/>
                    </w:rPr>
                    <w:t xml:space="preserve"> sexuale neprotejate cu parteneri multipli, prestarea serviciilor sexuale fără măsuri de </w:t>
                  </w:r>
                  <w:r w:rsidR="00401C71" w:rsidRPr="001F5E97">
                    <w:rPr>
                      <w:rFonts w:ascii="Times New Roman" w:eastAsia="Times New Roman" w:hAnsi="Times New Roman" w:cs="Times New Roman"/>
                      <w:sz w:val="24"/>
                      <w:szCs w:val="24"/>
                      <w:lang w:val="ro-RO"/>
                    </w:rPr>
                    <w:t>protecție</w:t>
                  </w:r>
                  <w:r w:rsidRPr="001F5E97">
                    <w:rPr>
                      <w:rFonts w:ascii="Times New Roman" w:eastAsia="Times New Roman" w:hAnsi="Times New Roman" w:cs="Times New Roman"/>
                      <w:sz w:val="24"/>
                      <w:szCs w:val="24"/>
                      <w:lang w:val="ro-RO"/>
                    </w:rPr>
                    <w:t>, practicarea sexului neprote</w:t>
                  </w:r>
                  <w:r w:rsidR="00675E23" w:rsidRPr="001F5E97">
                    <w:rPr>
                      <w:rFonts w:ascii="Times New Roman" w:eastAsia="Times New Roman" w:hAnsi="Times New Roman" w:cs="Times New Roman"/>
                      <w:sz w:val="24"/>
                      <w:szCs w:val="24"/>
                      <w:lang w:val="ro-RO"/>
                    </w:rPr>
                    <w:t xml:space="preserve">jat de către </w:t>
                  </w:r>
                  <w:r w:rsidR="00401C71" w:rsidRPr="001F5E97">
                    <w:rPr>
                      <w:rFonts w:ascii="Times New Roman" w:eastAsia="Times New Roman" w:hAnsi="Times New Roman" w:cs="Times New Roman"/>
                      <w:sz w:val="24"/>
                      <w:szCs w:val="24"/>
                      <w:lang w:val="ro-RO"/>
                    </w:rPr>
                    <w:t>bărbați</w:t>
                  </w:r>
                  <w:r w:rsidR="00675E23" w:rsidRPr="001F5E97">
                    <w:rPr>
                      <w:rFonts w:ascii="Times New Roman" w:eastAsia="Times New Roman" w:hAnsi="Times New Roman" w:cs="Times New Roman"/>
                      <w:sz w:val="24"/>
                      <w:szCs w:val="24"/>
                      <w:lang w:val="ro-RO"/>
                    </w:rPr>
                    <w:t xml:space="preserve"> cu </w:t>
                  </w:r>
                  <w:r w:rsidR="00401C71" w:rsidRPr="001F5E97">
                    <w:rPr>
                      <w:rFonts w:ascii="Times New Roman" w:eastAsia="Times New Roman" w:hAnsi="Times New Roman" w:cs="Times New Roman"/>
                      <w:sz w:val="24"/>
                      <w:szCs w:val="24"/>
                      <w:lang w:val="ro-RO"/>
                    </w:rPr>
                    <w:t>bărbați</w:t>
                  </w:r>
                  <w:r w:rsidRPr="001F5E97">
                    <w:rPr>
                      <w:rFonts w:ascii="Times New Roman" w:eastAsia="Times New Roman" w:hAnsi="Times New Roman" w:cs="Times New Roman"/>
                      <w:sz w:val="24"/>
                      <w:szCs w:val="24"/>
                      <w:lang w:val="ro-RO"/>
                    </w:rPr>
                    <w:t>).</w:t>
                  </w:r>
                </w:p>
              </w:tc>
              <w:tc>
                <w:tcPr>
                  <w:tcW w:w="7131" w:type="dxa"/>
                  <w:shd w:val="clear" w:color="auto" w:fill="FFFFFF" w:themeFill="background1"/>
                </w:tcPr>
                <w:p w14:paraId="36134790" w14:textId="55488BD9" w:rsidR="00F47231" w:rsidRPr="00FF4A18" w:rsidRDefault="005262B0" w:rsidP="0079310C">
                  <w:pP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Standard/</w:t>
                  </w:r>
                  <w:r w:rsidR="00F47231" w:rsidRPr="00FF4A18">
                    <w:rPr>
                      <w:rFonts w:ascii="Times New Roman" w:eastAsia="Times New Roman" w:hAnsi="Times New Roman" w:cs="Times New Roman"/>
                      <w:b/>
                      <w:sz w:val="24"/>
                      <w:szCs w:val="24"/>
                      <w:lang w:val="ro-RO"/>
                    </w:rPr>
                    <w:t>Obligatoriu:</w:t>
                  </w:r>
                </w:p>
                <w:p w14:paraId="1CAD351C" w14:textId="3F1977EE" w:rsidR="00F47231" w:rsidRPr="00401C71" w:rsidRDefault="00401C71" w:rsidP="001F5E97">
                  <w:pPr>
                    <w:numPr>
                      <w:ilvl w:val="0"/>
                      <w:numId w:val="22"/>
                    </w:numPr>
                    <w:ind w:left="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Informarea populației despre modul sănătos de viață</w:t>
                  </w:r>
                  <w:r>
                    <w:rPr>
                      <w:rFonts w:ascii="Times New Roman" w:eastAsia="Times New Roman" w:hAnsi="Times New Roman" w:cs="Times New Roman"/>
                      <w:sz w:val="24"/>
                      <w:szCs w:val="24"/>
                      <w:lang w:val="ro-RO"/>
                    </w:rPr>
                    <w:t xml:space="preserve">, </w:t>
                  </w:r>
                  <w:r w:rsidR="00F47231" w:rsidRPr="00401C71">
                    <w:rPr>
                      <w:rFonts w:ascii="Times New Roman" w:eastAsia="Times New Roman" w:hAnsi="Times New Roman" w:cs="Times New Roman"/>
                      <w:sz w:val="24"/>
                      <w:szCs w:val="24"/>
                      <w:lang w:val="ro-RO"/>
                    </w:rPr>
                    <w:t>despre factorii de risc de infectare cu HIV (</w:t>
                  </w:r>
                  <w:r w:rsidR="00F47231" w:rsidRPr="00401C71">
                    <w:rPr>
                      <w:rFonts w:ascii="Times New Roman" w:eastAsia="Times New Roman" w:hAnsi="Times New Roman" w:cs="Times New Roman"/>
                      <w:i/>
                      <w:sz w:val="24"/>
                      <w:szCs w:val="24"/>
                      <w:lang w:val="ro-RO"/>
                    </w:rPr>
                    <w:t>Caseta 1</w:t>
                  </w:r>
                  <w:r w:rsidR="00F47231" w:rsidRPr="00401C7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și metodele de prevenire</w:t>
                  </w:r>
                  <w:r w:rsidR="00F47231" w:rsidRPr="00401C71">
                    <w:rPr>
                      <w:rFonts w:ascii="Times New Roman" w:eastAsia="Times New Roman" w:hAnsi="Times New Roman" w:cs="Times New Roman"/>
                      <w:sz w:val="24"/>
                      <w:szCs w:val="24"/>
                      <w:lang w:val="ro-RO"/>
                    </w:rPr>
                    <w:t>;</w:t>
                  </w:r>
                </w:p>
                <w:p w14:paraId="3BDB25D3" w14:textId="77777777" w:rsidR="00F47231" w:rsidRPr="00FF4A18" w:rsidRDefault="00F47231" w:rsidP="001F5E97">
                  <w:pPr>
                    <w:numPr>
                      <w:ilvl w:val="0"/>
                      <w:numId w:val="22"/>
                    </w:numPr>
                    <w:ind w:left="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Examinarea persoanelor din grupurile de risc;</w:t>
                  </w:r>
                </w:p>
                <w:p w14:paraId="6146E166" w14:textId="466D15ED" w:rsidR="00F47231" w:rsidRPr="00FF4A18" w:rsidRDefault="00F47231" w:rsidP="001F5E97">
                  <w:pPr>
                    <w:numPr>
                      <w:ilvl w:val="0"/>
                      <w:numId w:val="22"/>
                    </w:numPr>
                    <w:ind w:left="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Utilizarea instrumentarului medical </w:t>
                  </w:r>
                  <w:r w:rsidR="00401C71" w:rsidRPr="00FF4A18">
                    <w:rPr>
                      <w:rFonts w:ascii="Times New Roman" w:eastAsia="Times New Roman" w:hAnsi="Times New Roman" w:cs="Times New Roman"/>
                      <w:sz w:val="24"/>
                      <w:szCs w:val="24"/>
                      <w:lang w:val="ro-RO"/>
                    </w:rPr>
                    <w:t>și</w:t>
                  </w:r>
                  <w:r w:rsidRPr="00FF4A18">
                    <w:rPr>
                      <w:rFonts w:ascii="Times New Roman" w:eastAsia="Times New Roman" w:hAnsi="Times New Roman" w:cs="Times New Roman"/>
                      <w:sz w:val="24"/>
                      <w:szCs w:val="24"/>
                      <w:lang w:val="ro-RO"/>
                    </w:rPr>
                    <w:t xml:space="preserve"> nemedical de unică </w:t>
                  </w:r>
                  <w:r w:rsidR="00401C71" w:rsidRPr="00FF4A18">
                    <w:rPr>
                      <w:rFonts w:ascii="Times New Roman" w:eastAsia="Times New Roman" w:hAnsi="Times New Roman" w:cs="Times New Roman"/>
                      <w:sz w:val="24"/>
                      <w:szCs w:val="24"/>
                      <w:lang w:val="ro-RO"/>
                    </w:rPr>
                    <w:t>folosință</w:t>
                  </w:r>
                  <w:r w:rsidRPr="00FF4A18">
                    <w:rPr>
                      <w:rFonts w:ascii="Times New Roman" w:eastAsia="Times New Roman" w:hAnsi="Times New Roman" w:cs="Times New Roman"/>
                      <w:sz w:val="24"/>
                      <w:szCs w:val="24"/>
                      <w:lang w:val="ro-RO"/>
                    </w:rPr>
                    <w:t xml:space="preserve"> sau sterilizat corect;</w:t>
                  </w:r>
                </w:p>
                <w:p w14:paraId="7741E669" w14:textId="1EFB7F62" w:rsidR="00F47231" w:rsidRPr="00FF4A18" w:rsidRDefault="00F47231" w:rsidP="001F5E97">
                  <w:pPr>
                    <w:numPr>
                      <w:ilvl w:val="0"/>
                      <w:numId w:val="22"/>
                    </w:numPr>
                    <w:ind w:left="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PCDI –</w:t>
                  </w:r>
                  <w:r w:rsidR="001F5E97">
                    <w:rPr>
                      <w:rFonts w:ascii="Times New Roman" w:eastAsia="Times New Roman" w:hAnsi="Times New Roman" w:cs="Times New Roman"/>
                      <w:sz w:val="24"/>
                      <w:szCs w:val="24"/>
                      <w:lang w:val="ro-RO"/>
                    </w:rPr>
                    <w:t xml:space="preserve"> referirea la consultul </w:t>
                  </w:r>
                  <w:r w:rsidR="00401C71">
                    <w:rPr>
                      <w:rFonts w:ascii="Times New Roman" w:eastAsia="Times New Roman" w:hAnsi="Times New Roman" w:cs="Times New Roman"/>
                      <w:sz w:val="24"/>
                      <w:szCs w:val="24"/>
                      <w:lang w:val="ro-RO"/>
                    </w:rPr>
                    <w:t>medicul</w:t>
                  </w:r>
                  <w:r w:rsidR="001F5E97">
                    <w:rPr>
                      <w:rFonts w:ascii="Times New Roman" w:eastAsia="Times New Roman" w:hAnsi="Times New Roman" w:cs="Times New Roman"/>
                      <w:sz w:val="24"/>
                      <w:szCs w:val="24"/>
                      <w:lang w:val="ro-RO"/>
                    </w:rPr>
                    <w:t>ui</w:t>
                  </w:r>
                  <w:r w:rsidR="00401C71">
                    <w:rPr>
                      <w:rFonts w:ascii="Times New Roman" w:eastAsia="Times New Roman" w:hAnsi="Times New Roman" w:cs="Times New Roman"/>
                      <w:sz w:val="24"/>
                      <w:szCs w:val="24"/>
                      <w:lang w:val="ro-RO"/>
                    </w:rPr>
                    <w:t xml:space="preserve"> narcolog pentru t</w:t>
                  </w:r>
                  <w:r w:rsidRPr="00FF4A18">
                    <w:rPr>
                      <w:rFonts w:ascii="Times New Roman" w:eastAsia="Times New Roman" w:hAnsi="Times New Roman" w:cs="Times New Roman"/>
                      <w:sz w:val="24"/>
                      <w:szCs w:val="24"/>
                      <w:lang w:val="ro-RO"/>
                    </w:rPr>
                    <w:t xml:space="preserve">ratament </w:t>
                  </w:r>
                  <w:r w:rsidR="00322998" w:rsidRPr="00FF4A18">
                    <w:rPr>
                      <w:rFonts w:ascii="Times New Roman" w:eastAsia="Times New Roman" w:hAnsi="Times New Roman" w:cs="Times New Roman"/>
                      <w:sz w:val="24"/>
                      <w:szCs w:val="24"/>
                      <w:lang w:val="ro-RO"/>
                    </w:rPr>
                    <w:t>agonist al opioidelor</w:t>
                  </w:r>
                  <w:r w:rsidRPr="00FF4A18">
                    <w:rPr>
                      <w:rFonts w:ascii="Times New Roman" w:eastAsia="Times New Roman" w:hAnsi="Times New Roman" w:cs="Times New Roman"/>
                      <w:sz w:val="24"/>
                      <w:szCs w:val="24"/>
                      <w:lang w:val="ro-RO"/>
                    </w:rPr>
                    <w:t xml:space="preserve"> și includerea în programe de reducere a riscurilor;</w:t>
                  </w:r>
                </w:p>
                <w:p w14:paraId="19A2653D" w14:textId="44571304" w:rsidR="00F47231" w:rsidRPr="00FF4A18" w:rsidRDefault="00F47231" w:rsidP="001F5E97">
                  <w:pPr>
                    <w:numPr>
                      <w:ilvl w:val="0"/>
                      <w:numId w:val="22"/>
                    </w:numPr>
                    <w:ind w:left="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Informarea populației, în special a celor din grupurile de risc, despre PrEP și </w:t>
                  </w:r>
                  <w:r w:rsidR="00675E23" w:rsidRPr="00FF4A18">
                    <w:rPr>
                      <w:rFonts w:ascii="Times New Roman" w:eastAsia="Times New Roman" w:hAnsi="Times New Roman" w:cs="Times New Roman"/>
                      <w:sz w:val="24"/>
                      <w:szCs w:val="24"/>
                      <w:lang w:val="ro-RO"/>
                    </w:rPr>
                    <w:t>referirea</w:t>
                  </w:r>
                  <w:r w:rsidRPr="00FF4A18">
                    <w:rPr>
                      <w:rFonts w:ascii="Times New Roman" w:eastAsia="Times New Roman" w:hAnsi="Times New Roman" w:cs="Times New Roman"/>
                      <w:sz w:val="24"/>
                      <w:szCs w:val="24"/>
                      <w:lang w:val="ro-RO"/>
                    </w:rPr>
                    <w:t xml:space="preserve"> persoanelor care necesită PrEP către cabinetele teritoriale</w:t>
                  </w:r>
                  <w:r w:rsidR="00675E23" w:rsidRPr="00FF4A18">
                    <w:rPr>
                      <w:rFonts w:ascii="Times New Roman" w:eastAsia="Times New Roman" w:hAnsi="Times New Roman" w:cs="Times New Roman"/>
                      <w:sz w:val="24"/>
                      <w:szCs w:val="24"/>
                      <w:lang w:val="ro-RO"/>
                    </w:rPr>
                    <w:t xml:space="preserve"> ARV</w:t>
                  </w:r>
                  <w:r w:rsidRPr="00FF4A18">
                    <w:rPr>
                      <w:rFonts w:ascii="Times New Roman" w:eastAsia="Times New Roman" w:hAnsi="Times New Roman" w:cs="Times New Roman"/>
                      <w:sz w:val="24"/>
                      <w:szCs w:val="24"/>
                      <w:lang w:val="ro-RO"/>
                    </w:rPr>
                    <w:t>.</w:t>
                  </w:r>
                </w:p>
                <w:p w14:paraId="1440D6A7" w14:textId="3B39471A" w:rsidR="00F47231" w:rsidRPr="00FF4A18" w:rsidRDefault="00F47231" w:rsidP="001F5E97">
                  <w:p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sz w:val="24"/>
                      <w:szCs w:val="24"/>
                      <w:lang w:val="ro-RO"/>
                    </w:rPr>
                    <w:t xml:space="preserve">Recomandabil: </w:t>
                  </w:r>
                </w:p>
                <w:p w14:paraId="3E588E52" w14:textId="77777777" w:rsidR="008C44C1" w:rsidRDefault="00F47231" w:rsidP="001F5E97">
                  <w:pPr>
                    <w:numPr>
                      <w:ilvl w:val="0"/>
                      <w:numId w:val="30"/>
                    </w:numPr>
                    <w:ind w:left="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Informarea populației cu </w:t>
                  </w:r>
                  <w:r w:rsidR="00BE2329" w:rsidRPr="00FF4A18">
                    <w:rPr>
                      <w:rFonts w:ascii="Times New Roman" w:eastAsia="Times New Roman" w:hAnsi="Times New Roman" w:cs="Times New Roman"/>
                      <w:sz w:val="24"/>
                      <w:szCs w:val="24"/>
                      <w:lang w:val="ro-RO"/>
                    </w:rPr>
                    <w:t>risc</w:t>
                  </w:r>
                  <w:r w:rsidRPr="00FF4A18">
                    <w:rPr>
                      <w:rFonts w:ascii="Times New Roman" w:eastAsia="Times New Roman" w:hAnsi="Times New Roman" w:cs="Times New Roman"/>
                      <w:sz w:val="24"/>
                      <w:szCs w:val="24"/>
                      <w:lang w:val="ro-RO"/>
                    </w:rPr>
                    <w:t xml:space="preserve"> sporit de infectare despre </w:t>
                  </w:r>
                  <w:r w:rsidR="00322998" w:rsidRPr="00FF4A18">
                    <w:rPr>
                      <w:rFonts w:ascii="Times New Roman" w:eastAsia="Times New Roman" w:hAnsi="Times New Roman" w:cs="Times New Roman"/>
                      <w:sz w:val="24"/>
                      <w:szCs w:val="24"/>
                      <w:lang w:val="ro-RO"/>
                    </w:rPr>
                    <w:t xml:space="preserve">organizațiile </w:t>
                  </w:r>
                  <w:r w:rsidR="00675E23" w:rsidRPr="00FF4A18">
                    <w:rPr>
                      <w:rFonts w:ascii="Times New Roman" w:eastAsia="Times New Roman" w:hAnsi="Times New Roman" w:cs="Times New Roman"/>
                      <w:sz w:val="24"/>
                      <w:szCs w:val="24"/>
                      <w:lang w:val="ro-RO"/>
                    </w:rPr>
                    <w:t>societății civile</w:t>
                  </w:r>
                  <w:r w:rsidRPr="00FF4A18">
                    <w:rPr>
                      <w:rFonts w:ascii="Times New Roman" w:eastAsia="Times New Roman" w:hAnsi="Times New Roman" w:cs="Times New Roman"/>
                      <w:sz w:val="24"/>
                      <w:szCs w:val="24"/>
                      <w:lang w:val="ro-RO"/>
                    </w:rPr>
                    <w:t xml:space="preserve"> active în </w:t>
                  </w:r>
                  <w:r w:rsidR="00322998" w:rsidRPr="00FF4A18">
                    <w:rPr>
                      <w:rFonts w:ascii="Times New Roman" w:eastAsia="Times New Roman" w:hAnsi="Times New Roman" w:cs="Times New Roman"/>
                      <w:sz w:val="24"/>
                      <w:szCs w:val="24"/>
                      <w:lang w:val="ro-RO"/>
                    </w:rPr>
                    <w:t xml:space="preserve">domeniul prestării serviciilor aferente </w:t>
                  </w:r>
                  <w:r w:rsidRPr="00FF4A18">
                    <w:rPr>
                      <w:rFonts w:ascii="Times New Roman" w:eastAsia="Times New Roman" w:hAnsi="Times New Roman" w:cs="Times New Roman"/>
                      <w:sz w:val="24"/>
                      <w:szCs w:val="24"/>
                      <w:lang w:val="ro-RO"/>
                    </w:rPr>
                    <w:t>pr</w:t>
                  </w:r>
                  <w:r w:rsidR="00322998" w:rsidRPr="00FF4A18">
                    <w:rPr>
                      <w:rFonts w:ascii="Times New Roman" w:eastAsia="Times New Roman" w:hAnsi="Times New Roman" w:cs="Times New Roman"/>
                      <w:sz w:val="24"/>
                      <w:szCs w:val="24"/>
                      <w:lang w:val="ro-RO"/>
                    </w:rPr>
                    <w:t>ofilaxiei</w:t>
                  </w:r>
                  <w:r w:rsidRPr="00FF4A18">
                    <w:rPr>
                      <w:rFonts w:ascii="Times New Roman" w:eastAsia="Times New Roman" w:hAnsi="Times New Roman" w:cs="Times New Roman"/>
                      <w:sz w:val="24"/>
                      <w:szCs w:val="24"/>
                      <w:lang w:val="ro-RO"/>
                    </w:rPr>
                    <w:t xml:space="preserve"> HIV;</w:t>
                  </w:r>
                </w:p>
                <w:p w14:paraId="7FD31A69" w14:textId="5BBA84D0" w:rsidR="00F47231" w:rsidRPr="008C44C1" w:rsidRDefault="001F5E97" w:rsidP="001F5E97">
                  <w:pPr>
                    <w:numPr>
                      <w:ilvl w:val="0"/>
                      <w:numId w:val="30"/>
                    </w:numPr>
                    <w:ind w:left="5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Susținerea i</w:t>
                  </w:r>
                  <w:r w:rsidR="00F47231" w:rsidRPr="008C44C1">
                    <w:rPr>
                      <w:rFonts w:ascii="Times New Roman" w:eastAsia="Times New Roman" w:hAnsi="Times New Roman" w:cs="Times New Roman"/>
                      <w:sz w:val="24"/>
                      <w:szCs w:val="24"/>
                      <w:lang w:val="ro-RO"/>
                    </w:rPr>
                    <w:t>mplic</w:t>
                  </w:r>
                  <w:r>
                    <w:rPr>
                      <w:rFonts w:ascii="Times New Roman" w:eastAsia="Times New Roman" w:hAnsi="Times New Roman" w:cs="Times New Roman"/>
                      <w:sz w:val="24"/>
                      <w:szCs w:val="24"/>
                      <w:lang w:val="ro-RO"/>
                    </w:rPr>
                    <w:t>ării</w:t>
                  </w:r>
                  <w:r w:rsidR="00F47231" w:rsidRPr="008C44C1">
                    <w:rPr>
                      <w:rFonts w:ascii="Times New Roman" w:eastAsia="Times New Roman" w:hAnsi="Times New Roman" w:cs="Times New Roman"/>
                      <w:sz w:val="24"/>
                      <w:szCs w:val="24"/>
                      <w:lang w:val="ro-RO"/>
                    </w:rPr>
                    <w:t xml:space="preserve"> </w:t>
                  </w:r>
                  <w:r w:rsidR="00322998" w:rsidRPr="008C44C1">
                    <w:rPr>
                      <w:rFonts w:ascii="Times New Roman" w:eastAsia="Times New Roman" w:hAnsi="Times New Roman" w:cs="Times New Roman"/>
                      <w:sz w:val="24"/>
                      <w:szCs w:val="24"/>
                      <w:lang w:val="ro-RO"/>
                    </w:rPr>
                    <w:t xml:space="preserve">organizațiilor </w:t>
                  </w:r>
                  <w:r w:rsidR="00675E23" w:rsidRPr="008C44C1">
                    <w:rPr>
                      <w:rFonts w:ascii="Times New Roman" w:eastAsia="Times New Roman" w:hAnsi="Times New Roman" w:cs="Times New Roman"/>
                      <w:sz w:val="24"/>
                      <w:szCs w:val="24"/>
                      <w:lang w:val="ro-RO"/>
                    </w:rPr>
                    <w:t>societății civile</w:t>
                  </w:r>
                  <w:r w:rsidR="00F47231" w:rsidRPr="008C44C1">
                    <w:rPr>
                      <w:rFonts w:ascii="Times New Roman" w:eastAsia="Times New Roman" w:hAnsi="Times New Roman" w:cs="Times New Roman"/>
                      <w:sz w:val="24"/>
                      <w:szCs w:val="24"/>
                      <w:lang w:val="ro-RO"/>
                    </w:rPr>
                    <w:t xml:space="preserve"> active în domeniul HIV în activități de promovare </w:t>
                  </w:r>
                  <w:r w:rsidR="00C50AEB" w:rsidRPr="008C44C1">
                    <w:rPr>
                      <w:rFonts w:ascii="Times New Roman" w:eastAsia="Times New Roman" w:hAnsi="Times New Roman" w:cs="Times New Roman"/>
                      <w:sz w:val="24"/>
                      <w:szCs w:val="24"/>
                      <w:lang w:val="ro-RO"/>
                    </w:rPr>
                    <w:t xml:space="preserve">a PrEP și de </w:t>
                  </w:r>
                  <w:r w:rsidR="003F4E74">
                    <w:rPr>
                      <w:rFonts w:ascii="Times New Roman" w:eastAsia="Times New Roman" w:hAnsi="Times New Roman" w:cs="Times New Roman"/>
                      <w:sz w:val="24"/>
                      <w:szCs w:val="24"/>
                      <w:lang w:val="ro-RO"/>
                    </w:rPr>
                    <w:t>realizare</w:t>
                  </w:r>
                  <w:r w:rsidR="00C50AEB" w:rsidRPr="008C44C1">
                    <w:rPr>
                      <w:rFonts w:ascii="Times New Roman" w:eastAsia="Times New Roman" w:hAnsi="Times New Roman" w:cs="Times New Roman"/>
                      <w:sz w:val="24"/>
                      <w:szCs w:val="24"/>
                      <w:lang w:val="ro-RO"/>
                    </w:rPr>
                    <w:t xml:space="preserve"> a acesteia</w:t>
                  </w:r>
                  <w:r w:rsidR="003F4E74">
                    <w:rPr>
                      <w:rFonts w:ascii="Times New Roman" w:eastAsia="Times New Roman" w:hAnsi="Times New Roman" w:cs="Times New Roman"/>
                      <w:sz w:val="24"/>
                      <w:szCs w:val="24"/>
                      <w:lang w:val="ro-RO"/>
                    </w:rPr>
                    <w:t xml:space="preserve"> </w:t>
                  </w:r>
                  <w:r w:rsidR="00F47231" w:rsidRPr="008C44C1">
                    <w:rPr>
                      <w:rFonts w:ascii="Times New Roman" w:eastAsia="Times New Roman" w:hAnsi="Times New Roman" w:cs="Times New Roman"/>
                      <w:sz w:val="24"/>
                      <w:szCs w:val="24"/>
                      <w:lang w:val="ro-RO"/>
                    </w:rPr>
                    <w:t xml:space="preserve">în </w:t>
                  </w:r>
                  <w:r w:rsidR="003F4E74">
                    <w:rPr>
                      <w:rFonts w:ascii="Times New Roman" w:eastAsia="Times New Roman" w:hAnsi="Times New Roman" w:cs="Times New Roman"/>
                      <w:sz w:val="24"/>
                      <w:szCs w:val="24"/>
                      <w:lang w:val="ro-RO"/>
                    </w:rPr>
                    <w:t xml:space="preserve">conformitate cu </w:t>
                  </w:r>
                  <w:r w:rsidR="003F4E74" w:rsidRPr="003F4E74">
                    <w:rPr>
                      <w:rFonts w:ascii="Times New Roman" w:eastAsia="Times New Roman" w:hAnsi="Times New Roman" w:cs="Times New Roman"/>
                      <w:sz w:val="24"/>
                      <w:szCs w:val="24"/>
                      <w:lang w:val="ro-RO"/>
                    </w:rPr>
                    <w:t xml:space="preserve">Standardul de prevenire HIV </w:t>
                  </w:r>
                  <w:r w:rsidR="003F4E74">
                    <w:rPr>
                      <w:rFonts w:ascii="Times New Roman" w:eastAsia="Times New Roman" w:hAnsi="Times New Roman" w:cs="Times New Roman"/>
                      <w:sz w:val="24"/>
                      <w:szCs w:val="24"/>
                      <w:lang w:val="ro-RO"/>
                    </w:rPr>
                    <w:t>(anexa 1)</w:t>
                  </w:r>
                  <w:r w:rsidR="00F47231" w:rsidRPr="008C44C1">
                    <w:rPr>
                      <w:rFonts w:ascii="Times New Roman" w:eastAsia="Times New Roman" w:hAnsi="Times New Roman" w:cs="Times New Roman"/>
                      <w:sz w:val="24"/>
                      <w:szCs w:val="24"/>
                      <w:lang w:val="ro-RO"/>
                    </w:rPr>
                    <w:t>.</w:t>
                  </w:r>
                  <w:r w:rsidR="002C3666">
                    <w:t xml:space="preserve"> </w:t>
                  </w:r>
                </w:p>
              </w:tc>
            </w:tr>
          </w:tbl>
          <w:p w14:paraId="57A5A402" w14:textId="77777777" w:rsidR="00F47231" w:rsidRPr="00FF4A18" w:rsidRDefault="00F47231" w:rsidP="0079310C">
            <w:pPr>
              <w:rPr>
                <w:rFonts w:ascii="Times New Roman" w:hAnsi="Times New Roman" w:cs="Times New Roman"/>
                <w:sz w:val="24"/>
                <w:szCs w:val="24"/>
                <w:lang w:val="ro-RO"/>
              </w:rPr>
            </w:pPr>
          </w:p>
        </w:tc>
      </w:tr>
    </w:tbl>
    <w:p w14:paraId="5BF6A418" w14:textId="77777777" w:rsidR="00E72F6B" w:rsidRPr="00FF4A18" w:rsidRDefault="00E72F6B" w:rsidP="0079310C">
      <w:pPr>
        <w:pStyle w:val="Heading2"/>
        <w:spacing w:before="200"/>
        <w:rPr>
          <w:sz w:val="24"/>
          <w:szCs w:val="24"/>
          <w:lang w:val="ro-RO"/>
        </w:rPr>
        <w:sectPr w:rsidR="00E72F6B" w:rsidRPr="00FF4A18" w:rsidSect="0052755E">
          <w:pgSz w:w="16838" w:h="11906" w:orient="landscape"/>
          <w:pgMar w:top="426" w:right="1133" w:bottom="1133" w:left="1133" w:header="720" w:footer="720" w:gutter="0"/>
          <w:cols w:space="720"/>
        </w:sectPr>
      </w:pPr>
    </w:p>
    <w:tbl>
      <w:tblPr>
        <w:tblStyle w:val="13"/>
        <w:tblW w:w="154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6"/>
      </w:tblGrid>
      <w:tr w:rsidR="00A076AD" w:rsidRPr="00FF4A18" w14:paraId="32E616FB" w14:textId="77777777" w:rsidTr="000F2DF4">
        <w:trPr>
          <w:trHeight w:val="993"/>
        </w:trPr>
        <w:tc>
          <w:tcPr>
            <w:tcW w:w="15456" w:type="dxa"/>
            <w:tcBorders>
              <w:top w:val="nil"/>
              <w:left w:val="nil"/>
              <w:bottom w:val="nil"/>
              <w:right w:val="nil"/>
            </w:tcBorders>
          </w:tcPr>
          <w:p w14:paraId="20020D87" w14:textId="332ED739" w:rsidR="00F47231" w:rsidRPr="00FF4A18" w:rsidRDefault="00F47231" w:rsidP="0079310C">
            <w:pPr>
              <w:pStyle w:val="Heading2"/>
              <w:spacing w:after="0"/>
              <w:rPr>
                <w:b w:val="0"/>
                <w:sz w:val="24"/>
                <w:szCs w:val="24"/>
                <w:lang w:val="ro-RO"/>
              </w:rPr>
            </w:pPr>
            <w:bookmarkStart w:id="53" w:name="_Toc194930673"/>
            <w:r w:rsidRPr="00FF4A18">
              <w:rPr>
                <w:sz w:val="24"/>
                <w:szCs w:val="24"/>
                <w:lang w:val="ro-RO"/>
              </w:rPr>
              <w:lastRenderedPageBreak/>
              <w:t>B.2</w:t>
            </w:r>
            <w:r w:rsidRPr="00FF4A18">
              <w:rPr>
                <w:b w:val="0"/>
                <w:sz w:val="24"/>
                <w:szCs w:val="24"/>
                <w:lang w:val="ro-RO"/>
              </w:rPr>
              <w:t xml:space="preserve">. </w:t>
            </w:r>
            <w:r w:rsidRPr="00FF4A18">
              <w:rPr>
                <w:sz w:val="24"/>
                <w:szCs w:val="24"/>
                <w:lang w:val="ro-RO"/>
              </w:rPr>
              <w:t xml:space="preserve">Nivel de </w:t>
            </w:r>
            <w:r w:rsidR="00675E23" w:rsidRPr="00FF4A18">
              <w:rPr>
                <w:sz w:val="24"/>
                <w:szCs w:val="24"/>
                <w:lang w:val="ro-RO"/>
              </w:rPr>
              <w:t>asistență</w:t>
            </w:r>
            <w:r w:rsidRPr="00FF4A18">
              <w:rPr>
                <w:sz w:val="24"/>
                <w:szCs w:val="24"/>
                <w:lang w:val="ro-RO"/>
              </w:rPr>
              <w:t xml:space="preserve"> medicală specializată de ambulator (cabinete </w:t>
            </w:r>
            <w:r w:rsidR="00322998" w:rsidRPr="00FF4A18">
              <w:rPr>
                <w:sz w:val="24"/>
                <w:szCs w:val="24"/>
                <w:lang w:val="ro-RO"/>
              </w:rPr>
              <w:t>regionale sau raionale de diagnostic și tratament HIV/SIDA)</w:t>
            </w:r>
            <w:bookmarkEnd w:id="53"/>
            <w:r w:rsidR="00322998" w:rsidRPr="00FF4A18">
              <w:rPr>
                <w:sz w:val="24"/>
                <w:szCs w:val="24"/>
                <w:lang w:val="ro-RO"/>
              </w:rPr>
              <w:t xml:space="preserve"> </w:t>
            </w:r>
          </w:p>
          <w:p w14:paraId="36AEA1AF" w14:textId="77777777" w:rsidR="0057297C" w:rsidRPr="00FF4A18" w:rsidRDefault="0057297C" w:rsidP="0079310C">
            <w:pPr>
              <w:rPr>
                <w:rFonts w:ascii="Times New Roman" w:eastAsia="Times New Roman" w:hAnsi="Times New Roman" w:cs="Times New Roman"/>
                <w:sz w:val="24"/>
                <w:szCs w:val="24"/>
                <w:lang w:val="ro-RO"/>
              </w:rPr>
            </w:pPr>
          </w:p>
          <w:tbl>
            <w:tblPr>
              <w:tblStyle w:val="TableGrid"/>
              <w:tblW w:w="22384" w:type="dxa"/>
              <w:tblLayout w:type="fixed"/>
              <w:tblLook w:val="04A0" w:firstRow="1" w:lastRow="0" w:firstColumn="1" w:lastColumn="0" w:noHBand="0" w:noVBand="1"/>
            </w:tblPr>
            <w:tblGrid>
              <w:gridCol w:w="2151"/>
              <w:gridCol w:w="6095"/>
              <w:gridCol w:w="7069"/>
              <w:gridCol w:w="7069"/>
            </w:tblGrid>
            <w:tr w:rsidR="0057297C" w:rsidRPr="00FF4A18" w14:paraId="7C6D6FC2" w14:textId="19266003" w:rsidTr="005262B0">
              <w:tc>
                <w:tcPr>
                  <w:tcW w:w="2151" w:type="dxa"/>
                  <w:shd w:val="clear" w:color="auto" w:fill="BFBFBF" w:themeFill="background1" w:themeFillShade="BF"/>
                </w:tcPr>
                <w:p w14:paraId="09CDC199" w14:textId="77777777" w:rsidR="0057297C" w:rsidRPr="00FF4A18" w:rsidRDefault="0057297C" w:rsidP="0079310C">
                  <w:pPr>
                    <w:pStyle w:val="NoSpacing"/>
                    <w:jc w:val="center"/>
                    <w:rPr>
                      <w:rFonts w:ascii="Times New Roman" w:eastAsia="Times New Roman" w:hAnsi="Times New Roman" w:cs="Times New Roman"/>
                      <w:b/>
                      <w:sz w:val="24"/>
                      <w:szCs w:val="24"/>
                      <w:lang w:val="ro-RO"/>
                    </w:rPr>
                  </w:pPr>
                  <w:bookmarkStart w:id="54" w:name="_Hlk182488378"/>
                  <w:bookmarkStart w:id="55" w:name="_Hlk182489354"/>
                  <w:r w:rsidRPr="00FF4A18">
                    <w:rPr>
                      <w:rFonts w:ascii="Times New Roman" w:eastAsia="Times New Roman" w:hAnsi="Times New Roman" w:cs="Times New Roman"/>
                      <w:b/>
                      <w:sz w:val="24"/>
                      <w:szCs w:val="24"/>
                      <w:lang w:val="ro-RO"/>
                    </w:rPr>
                    <w:t>Descrierea</w:t>
                  </w:r>
                </w:p>
              </w:tc>
              <w:tc>
                <w:tcPr>
                  <w:tcW w:w="6095" w:type="dxa"/>
                  <w:shd w:val="clear" w:color="auto" w:fill="BFBFBF" w:themeFill="background1" w:themeFillShade="BF"/>
                </w:tcPr>
                <w:p w14:paraId="3588BDFC" w14:textId="3C55B67D" w:rsidR="0057297C" w:rsidRPr="00FF4A18" w:rsidRDefault="0057297C" w:rsidP="0079310C">
                  <w:pPr>
                    <w:pStyle w:val="NoSpacing"/>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Motive</w:t>
                  </w:r>
                </w:p>
              </w:tc>
              <w:tc>
                <w:tcPr>
                  <w:tcW w:w="7069" w:type="dxa"/>
                  <w:shd w:val="clear" w:color="auto" w:fill="BFBFBF" w:themeFill="background1" w:themeFillShade="BF"/>
                </w:tcPr>
                <w:p w14:paraId="59ED3740" w14:textId="3F46BAAB" w:rsidR="0057297C" w:rsidRPr="00FF4A18" w:rsidRDefault="0057297C" w:rsidP="0079310C">
                  <w:pPr>
                    <w:pStyle w:val="NoSpacing"/>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Paşi</w:t>
                  </w:r>
                </w:p>
              </w:tc>
              <w:tc>
                <w:tcPr>
                  <w:tcW w:w="7069" w:type="dxa"/>
                  <w:shd w:val="clear" w:color="auto" w:fill="CCCCCC"/>
                </w:tcPr>
                <w:p w14:paraId="703E183F" w14:textId="77777777" w:rsidR="0057297C" w:rsidRPr="00FF4A18" w:rsidRDefault="0057297C" w:rsidP="0079310C">
                  <w:pPr>
                    <w:pStyle w:val="Heading2"/>
                    <w:spacing w:after="0"/>
                    <w:jc w:val="center"/>
                    <w:rPr>
                      <w:b w:val="0"/>
                      <w:sz w:val="24"/>
                      <w:szCs w:val="24"/>
                      <w:lang w:val="ro-RO"/>
                    </w:rPr>
                  </w:pPr>
                </w:p>
              </w:tc>
            </w:tr>
            <w:tr w:rsidR="0057297C" w:rsidRPr="00FF4A18" w14:paraId="4ABA4574" w14:textId="3C675407" w:rsidTr="0057297C">
              <w:tc>
                <w:tcPr>
                  <w:tcW w:w="2151" w:type="dxa"/>
                </w:tcPr>
                <w:p w14:paraId="4BE1E56E" w14:textId="1920AF28" w:rsidR="0057297C" w:rsidRPr="000F2DF4" w:rsidRDefault="0057297C" w:rsidP="0079310C">
                  <w:pPr>
                    <w:pStyle w:val="NoSpacing"/>
                    <w:rPr>
                      <w:rFonts w:ascii="Times New Roman" w:eastAsia="Times New Roman" w:hAnsi="Times New Roman" w:cs="Times New Roman"/>
                      <w:b/>
                      <w:bCs/>
                      <w:sz w:val="24"/>
                      <w:szCs w:val="24"/>
                      <w:lang w:val="ro-RO"/>
                    </w:rPr>
                  </w:pPr>
                  <w:r w:rsidRPr="000F2DF4">
                    <w:rPr>
                      <w:rFonts w:ascii="Times New Roman" w:eastAsia="Times New Roman" w:hAnsi="Times New Roman" w:cs="Times New Roman"/>
                      <w:b/>
                      <w:bCs/>
                      <w:sz w:val="24"/>
                      <w:szCs w:val="24"/>
                      <w:lang w:val="ro-RO"/>
                    </w:rPr>
                    <w:t>1. Profilaxia</w:t>
                  </w:r>
                </w:p>
              </w:tc>
              <w:tc>
                <w:tcPr>
                  <w:tcW w:w="6095" w:type="dxa"/>
                </w:tcPr>
                <w:p w14:paraId="5FE4E34A" w14:textId="77777777" w:rsidR="001F5E97" w:rsidRPr="00FF4A18" w:rsidRDefault="001F5E97" w:rsidP="001F5E97">
                  <w:p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Profilaxia primară a infecției cu HIV pune accentul pe stoparea transmiterii acesteia. Acest lucru se realizează prin:</w:t>
                  </w:r>
                </w:p>
                <w:p w14:paraId="1608EB0D" w14:textId="77777777" w:rsidR="001F5E97" w:rsidRDefault="001F5E97" w:rsidP="001F5E97">
                  <w:pPr>
                    <w:pStyle w:val="ListParagraph"/>
                    <w:numPr>
                      <w:ilvl w:val="0"/>
                      <w:numId w:val="51"/>
                    </w:numPr>
                    <w:ind w:left="161" w:hanging="161"/>
                    <w:jc w:val="both"/>
                    <w:rPr>
                      <w:rFonts w:ascii="Times New Roman" w:eastAsia="Times New Roman" w:hAnsi="Times New Roman" w:cs="Times New Roman"/>
                      <w:sz w:val="24"/>
                      <w:szCs w:val="24"/>
                      <w:lang w:val="ro-RO"/>
                    </w:rPr>
                  </w:pPr>
                  <w:r w:rsidRPr="001F5E97">
                    <w:rPr>
                      <w:rFonts w:ascii="Times New Roman" w:eastAsia="Times New Roman" w:hAnsi="Times New Roman" w:cs="Times New Roman"/>
                      <w:sz w:val="24"/>
                      <w:szCs w:val="24"/>
                      <w:lang w:val="ro-RO"/>
                    </w:rPr>
                    <w:t>identificarea grupurilor de risc în rândurile populației (PCDI și partenerii lor, LS și clienții lor, BSB), modul de viață care creează premise pentru infectarea cu HIV;</w:t>
                  </w:r>
                </w:p>
                <w:p w14:paraId="342B806F" w14:textId="0CC25378" w:rsidR="0057297C" w:rsidRPr="00FF4A18" w:rsidRDefault="001F5E97" w:rsidP="001F5E97">
                  <w:pPr>
                    <w:pStyle w:val="ListParagraph"/>
                    <w:numPr>
                      <w:ilvl w:val="0"/>
                      <w:numId w:val="51"/>
                    </w:numPr>
                    <w:ind w:left="161" w:hanging="161"/>
                    <w:jc w:val="both"/>
                    <w:rPr>
                      <w:rFonts w:ascii="Times New Roman" w:eastAsia="Times New Roman" w:hAnsi="Times New Roman" w:cs="Times New Roman"/>
                      <w:sz w:val="24"/>
                      <w:szCs w:val="24"/>
                      <w:lang w:val="ro-RO"/>
                    </w:rPr>
                  </w:pPr>
                  <w:r w:rsidRPr="001F5E97">
                    <w:rPr>
                      <w:rFonts w:ascii="Times New Roman" w:eastAsia="Times New Roman" w:hAnsi="Times New Roman" w:cs="Times New Roman"/>
                      <w:sz w:val="24"/>
                      <w:szCs w:val="24"/>
                      <w:lang w:val="ro-RO"/>
                    </w:rPr>
                    <w:t>combaterea și corectarea factorilor de risc de infectare (utilizarea drogurilor injectabile cu instrumentar nesteril, relațiile sexuale neprotejate cu parteneri multipli, prestarea serviciilor sexuale fără măsuri de protecție, practicarea sexului neprotejat de către bărbați cu bărbați).</w:t>
                  </w:r>
                </w:p>
              </w:tc>
              <w:tc>
                <w:tcPr>
                  <w:tcW w:w="7069" w:type="dxa"/>
                </w:tcPr>
                <w:p w14:paraId="28E10560" w14:textId="4E3059A1" w:rsidR="00401C71" w:rsidRPr="00A32436" w:rsidRDefault="005262B0" w:rsidP="0079310C">
                  <w:pP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Standard/</w:t>
                  </w:r>
                  <w:r w:rsidR="00401C71" w:rsidRPr="00A32436">
                    <w:rPr>
                      <w:rFonts w:ascii="Times New Roman" w:eastAsia="Times New Roman" w:hAnsi="Times New Roman" w:cs="Times New Roman"/>
                      <w:b/>
                      <w:sz w:val="24"/>
                      <w:szCs w:val="24"/>
                      <w:lang w:val="ro-RO"/>
                    </w:rPr>
                    <w:t>Obligatoriu:</w:t>
                  </w:r>
                </w:p>
                <w:p w14:paraId="5B97EC72" w14:textId="77777777" w:rsidR="00401C71" w:rsidRPr="00A32436" w:rsidRDefault="00401C71" w:rsidP="0079310C">
                  <w:pPr>
                    <w:numPr>
                      <w:ilvl w:val="0"/>
                      <w:numId w:val="22"/>
                    </w:numPr>
                    <w:ind w:left="566"/>
                    <w:rPr>
                      <w:rFonts w:ascii="Times New Roman" w:eastAsia="Times New Roman" w:hAnsi="Times New Roman" w:cs="Times New Roman"/>
                      <w:sz w:val="24"/>
                      <w:szCs w:val="24"/>
                      <w:lang w:val="ro-RO"/>
                    </w:rPr>
                  </w:pPr>
                  <w:r w:rsidRPr="00A32436">
                    <w:rPr>
                      <w:rFonts w:ascii="Times New Roman" w:eastAsia="Times New Roman" w:hAnsi="Times New Roman" w:cs="Times New Roman"/>
                      <w:sz w:val="24"/>
                      <w:szCs w:val="24"/>
                      <w:lang w:val="ro-RO"/>
                    </w:rPr>
                    <w:t>Informarea populației despre modul sănătos de viață, despre factorii de risc de infectare cu HIV (</w:t>
                  </w:r>
                  <w:r w:rsidRPr="00A32436">
                    <w:rPr>
                      <w:rFonts w:ascii="Times New Roman" w:eastAsia="Times New Roman" w:hAnsi="Times New Roman" w:cs="Times New Roman"/>
                      <w:i/>
                      <w:sz w:val="24"/>
                      <w:szCs w:val="24"/>
                      <w:lang w:val="ro-RO"/>
                    </w:rPr>
                    <w:t>Caseta 1</w:t>
                  </w:r>
                  <w:r w:rsidRPr="00A32436">
                    <w:rPr>
                      <w:rFonts w:ascii="Times New Roman" w:eastAsia="Times New Roman" w:hAnsi="Times New Roman" w:cs="Times New Roman"/>
                      <w:sz w:val="24"/>
                      <w:szCs w:val="24"/>
                      <w:lang w:val="ro-RO"/>
                    </w:rPr>
                    <w:t>) și metodele de prevenire;</w:t>
                  </w:r>
                </w:p>
                <w:p w14:paraId="6E56B092" w14:textId="77777777" w:rsidR="00401C71" w:rsidRPr="00A32436" w:rsidRDefault="00401C71" w:rsidP="0079310C">
                  <w:pPr>
                    <w:numPr>
                      <w:ilvl w:val="0"/>
                      <w:numId w:val="22"/>
                    </w:numPr>
                    <w:ind w:left="566"/>
                    <w:rPr>
                      <w:rFonts w:ascii="Times New Roman" w:eastAsia="Times New Roman" w:hAnsi="Times New Roman" w:cs="Times New Roman"/>
                      <w:sz w:val="24"/>
                      <w:szCs w:val="24"/>
                      <w:lang w:val="ro-RO"/>
                    </w:rPr>
                  </w:pPr>
                  <w:r w:rsidRPr="00A32436">
                    <w:rPr>
                      <w:rFonts w:ascii="Times New Roman" w:eastAsia="Times New Roman" w:hAnsi="Times New Roman" w:cs="Times New Roman"/>
                      <w:sz w:val="24"/>
                      <w:szCs w:val="24"/>
                      <w:lang w:val="ro-RO"/>
                    </w:rPr>
                    <w:t>Examinarea persoanelor din grupurile de risc;</w:t>
                  </w:r>
                </w:p>
                <w:p w14:paraId="0EC0C51B" w14:textId="77777777" w:rsidR="00401C71" w:rsidRPr="00A32436" w:rsidRDefault="00401C71" w:rsidP="0079310C">
                  <w:pPr>
                    <w:numPr>
                      <w:ilvl w:val="0"/>
                      <w:numId w:val="22"/>
                    </w:numPr>
                    <w:ind w:left="566"/>
                    <w:rPr>
                      <w:rFonts w:ascii="Times New Roman" w:eastAsia="Times New Roman" w:hAnsi="Times New Roman" w:cs="Times New Roman"/>
                      <w:sz w:val="24"/>
                      <w:szCs w:val="24"/>
                      <w:lang w:val="ro-RO"/>
                    </w:rPr>
                  </w:pPr>
                  <w:r w:rsidRPr="00A32436">
                    <w:rPr>
                      <w:rFonts w:ascii="Times New Roman" w:eastAsia="Times New Roman" w:hAnsi="Times New Roman" w:cs="Times New Roman"/>
                      <w:sz w:val="24"/>
                      <w:szCs w:val="24"/>
                      <w:lang w:val="ro-RO"/>
                    </w:rPr>
                    <w:t>Utilizarea instrumentarului medical și nemedical de unică folosință sau sterilizat corect;</w:t>
                  </w:r>
                </w:p>
                <w:p w14:paraId="14565E39" w14:textId="77777777" w:rsidR="00401C71" w:rsidRPr="00A32436" w:rsidRDefault="00401C71" w:rsidP="0079310C">
                  <w:pPr>
                    <w:numPr>
                      <w:ilvl w:val="0"/>
                      <w:numId w:val="22"/>
                    </w:numPr>
                    <w:ind w:left="566"/>
                    <w:rPr>
                      <w:rFonts w:ascii="Times New Roman" w:eastAsia="Times New Roman" w:hAnsi="Times New Roman" w:cs="Times New Roman"/>
                      <w:sz w:val="24"/>
                      <w:szCs w:val="24"/>
                      <w:lang w:val="ro-RO"/>
                    </w:rPr>
                  </w:pPr>
                  <w:r w:rsidRPr="00A32436">
                    <w:rPr>
                      <w:rFonts w:ascii="Times New Roman" w:eastAsia="Times New Roman" w:hAnsi="Times New Roman" w:cs="Times New Roman"/>
                      <w:sz w:val="24"/>
                      <w:szCs w:val="24"/>
                      <w:lang w:val="ro-RO"/>
                    </w:rPr>
                    <w:t>PCDI – îndrumarea la medicul narcolog pentru tratament agonist al opioidelor și includerea în programe de reducere a riscurilor;</w:t>
                  </w:r>
                </w:p>
                <w:p w14:paraId="50697A23" w14:textId="7BBCA9A1" w:rsidR="00401C71" w:rsidRPr="00A32436" w:rsidRDefault="00401C71" w:rsidP="0079310C">
                  <w:pPr>
                    <w:numPr>
                      <w:ilvl w:val="0"/>
                      <w:numId w:val="22"/>
                    </w:numPr>
                    <w:ind w:left="566"/>
                    <w:rPr>
                      <w:rFonts w:ascii="Times New Roman" w:eastAsia="Times New Roman" w:hAnsi="Times New Roman" w:cs="Times New Roman"/>
                      <w:sz w:val="24"/>
                      <w:szCs w:val="24"/>
                      <w:lang w:val="ro-RO"/>
                    </w:rPr>
                  </w:pPr>
                  <w:r w:rsidRPr="00A32436">
                    <w:rPr>
                      <w:rFonts w:ascii="Times New Roman" w:eastAsia="Times New Roman" w:hAnsi="Times New Roman" w:cs="Times New Roman"/>
                      <w:sz w:val="24"/>
                      <w:szCs w:val="24"/>
                      <w:lang w:val="ro-RO"/>
                    </w:rPr>
                    <w:t>Informarea populației, în special a celor din grupurile de risc, despre PrEP</w:t>
                  </w:r>
                  <w:r w:rsidR="00A32436" w:rsidRPr="00A32436">
                    <w:rPr>
                      <w:rFonts w:ascii="Times New Roman" w:eastAsia="Times New Roman" w:hAnsi="Times New Roman" w:cs="Times New Roman"/>
                      <w:sz w:val="24"/>
                      <w:szCs w:val="24"/>
                      <w:lang w:val="ro-RO"/>
                    </w:rPr>
                    <w:t>.</w:t>
                  </w:r>
                </w:p>
                <w:p w14:paraId="797F6ADA" w14:textId="5A2FEDA5" w:rsidR="00401C71" w:rsidRPr="00A32436" w:rsidRDefault="00401C71" w:rsidP="0079310C">
                  <w:pPr>
                    <w:rPr>
                      <w:rFonts w:ascii="Times New Roman" w:eastAsia="Times New Roman" w:hAnsi="Times New Roman" w:cs="Times New Roman"/>
                      <w:sz w:val="24"/>
                      <w:szCs w:val="24"/>
                      <w:lang w:val="ro-RO"/>
                    </w:rPr>
                  </w:pPr>
                  <w:r w:rsidRPr="00A32436">
                    <w:rPr>
                      <w:rFonts w:ascii="Times New Roman" w:eastAsia="Times New Roman" w:hAnsi="Times New Roman" w:cs="Times New Roman"/>
                      <w:b/>
                      <w:sz w:val="24"/>
                      <w:szCs w:val="24"/>
                      <w:lang w:val="ro-RO"/>
                    </w:rPr>
                    <w:t>Recomandabil:</w:t>
                  </w:r>
                </w:p>
                <w:p w14:paraId="09D368F0" w14:textId="77777777" w:rsidR="003F4E74" w:rsidRPr="00A32436" w:rsidRDefault="00401C71" w:rsidP="0079310C">
                  <w:pPr>
                    <w:numPr>
                      <w:ilvl w:val="0"/>
                      <w:numId w:val="30"/>
                    </w:numPr>
                    <w:ind w:left="566"/>
                    <w:rPr>
                      <w:rFonts w:ascii="Times New Roman" w:eastAsia="Times New Roman" w:hAnsi="Times New Roman" w:cs="Times New Roman"/>
                      <w:sz w:val="24"/>
                      <w:szCs w:val="24"/>
                      <w:lang w:val="ro-RO"/>
                    </w:rPr>
                  </w:pPr>
                  <w:r w:rsidRPr="00A32436">
                    <w:rPr>
                      <w:rFonts w:ascii="Times New Roman" w:eastAsia="Times New Roman" w:hAnsi="Times New Roman" w:cs="Times New Roman"/>
                      <w:sz w:val="24"/>
                      <w:szCs w:val="24"/>
                      <w:lang w:val="ro-RO"/>
                    </w:rPr>
                    <w:t>Informarea populației cu risc sporit de infectare despre organizațiile societății civile active în domeniul prestării serviciilor aferente profilaxiei HIV;</w:t>
                  </w:r>
                </w:p>
                <w:p w14:paraId="5DE2393A" w14:textId="19F11D1E" w:rsidR="0057297C" w:rsidRPr="00A32436" w:rsidRDefault="003F4E74" w:rsidP="0079310C">
                  <w:pPr>
                    <w:numPr>
                      <w:ilvl w:val="0"/>
                      <w:numId w:val="30"/>
                    </w:numPr>
                    <w:ind w:left="566"/>
                    <w:rPr>
                      <w:rFonts w:ascii="Times New Roman" w:eastAsia="Times New Roman" w:hAnsi="Times New Roman" w:cs="Times New Roman"/>
                      <w:sz w:val="24"/>
                      <w:szCs w:val="24"/>
                      <w:lang w:val="ro-RO"/>
                    </w:rPr>
                  </w:pPr>
                  <w:r w:rsidRPr="00A32436">
                    <w:rPr>
                      <w:rFonts w:ascii="Times New Roman" w:eastAsia="Times New Roman" w:hAnsi="Times New Roman" w:cs="Times New Roman"/>
                      <w:sz w:val="24"/>
                      <w:szCs w:val="24"/>
                      <w:lang w:val="ro-RO"/>
                    </w:rPr>
                    <w:t>Implicarea organizațiilor societății civile active în domeniul HIV în activități de promovare a PrEP și de realizare a acesteia în conformitate cu Standardul de prevenire HIV (anexa 1).</w:t>
                  </w:r>
                </w:p>
              </w:tc>
              <w:tc>
                <w:tcPr>
                  <w:tcW w:w="7069" w:type="dxa"/>
                </w:tcPr>
                <w:p w14:paraId="630F60F0" w14:textId="77777777" w:rsidR="0057297C" w:rsidRPr="00FF4A18" w:rsidRDefault="0057297C" w:rsidP="0079310C">
                  <w:pPr>
                    <w:pBdr>
                      <w:top w:val="nil"/>
                      <w:left w:val="nil"/>
                      <w:bottom w:val="nil"/>
                      <w:right w:val="nil"/>
                      <w:between w:val="nil"/>
                    </w:pBdr>
                    <w:rPr>
                      <w:rFonts w:ascii="Times New Roman" w:eastAsia="Times New Roman" w:hAnsi="Times New Roman" w:cs="Times New Roman"/>
                      <w:sz w:val="24"/>
                      <w:szCs w:val="24"/>
                      <w:lang w:val="ro-RO"/>
                    </w:rPr>
                  </w:pPr>
                </w:p>
              </w:tc>
            </w:tr>
            <w:bookmarkEnd w:id="54"/>
            <w:tr w:rsidR="0057297C" w:rsidRPr="00FF4A18" w14:paraId="59A592C9" w14:textId="6006D391" w:rsidTr="0057297C">
              <w:tc>
                <w:tcPr>
                  <w:tcW w:w="2151" w:type="dxa"/>
                </w:tcPr>
                <w:p w14:paraId="670755BF" w14:textId="30329C8F" w:rsidR="0057297C" w:rsidRPr="000F2DF4" w:rsidRDefault="00B83FEF" w:rsidP="0079310C">
                  <w:pPr>
                    <w:pStyle w:val="NoSpacing"/>
                    <w:rPr>
                      <w:rFonts w:ascii="Times New Roman" w:eastAsia="Times New Roman" w:hAnsi="Times New Roman" w:cs="Times New Roman"/>
                      <w:b/>
                      <w:bCs/>
                      <w:sz w:val="24"/>
                      <w:szCs w:val="24"/>
                      <w:lang w:val="ro-RO"/>
                    </w:rPr>
                  </w:pPr>
                  <w:r w:rsidRPr="000F2DF4">
                    <w:rPr>
                      <w:rFonts w:ascii="Times New Roman" w:eastAsia="Times New Roman" w:hAnsi="Times New Roman" w:cs="Times New Roman"/>
                      <w:b/>
                      <w:bCs/>
                      <w:sz w:val="24"/>
                      <w:szCs w:val="24"/>
                      <w:lang w:val="ro-RO"/>
                    </w:rPr>
                    <w:t xml:space="preserve">2. </w:t>
                  </w:r>
                  <w:r w:rsidR="0057297C" w:rsidRPr="000F2DF4">
                    <w:rPr>
                      <w:rFonts w:ascii="Times New Roman" w:eastAsia="Times New Roman" w:hAnsi="Times New Roman" w:cs="Times New Roman"/>
                      <w:b/>
                      <w:bCs/>
                      <w:sz w:val="24"/>
                      <w:szCs w:val="24"/>
                      <w:lang w:val="ro-RO"/>
                    </w:rPr>
                    <w:t>Screeningul</w:t>
                  </w:r>
                </w:p>
              </w:tc>
              <w:tc>
                <w:tcPr>
                  <w:tcW w:w="6095" w:type="dxa"/>
                </w:tcPr>
                <w:p w14:paraId="1F715BBA" w14:textId="18D4B357" w:rsidR="0057297C" w:rsidRPr="00FF4A18" w:rsidRDefault="00401C71" w:rsidP="0079310C">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Identificarea</w:t>
                  </w:r>
                  <w:r w:rsidR="0057297C" w:rsidRPr="00FF4A18">
                    <w:rPr>
                      <w:rFonts w:ascii="Times New Roman" w:eastAsia="Times New Roman" w:hAnsi="Times New Roman" w:cs="Times New Roman"/>
                      <w:sz w:val="24"/>
                      <w:szCs w:val="24"/>
                      <w:lang w:val="ro-RO"/>
                    </w:rPr>
                    <w:t xml:space="preserve"> persoanelor care necesită PrEP.</w:t>
                  </w:r>
                </w:p>
              </w:tc>
              <w:tc>
                <w:tcPr>
                  <w:tcW w:w="7069" w:type="dxa"/>
                </w:tcPr>
                <w:p w14:paraId="5AD8B228" w14:textId="624A531B" w:rsidR="0057297C" w:rsidRPr="001F5E97" w:rsidRDefault="001F5E97" w:rsidP="0079310C">
                  <w:pPr>
                    <w:pStyle w:val="NoSpacing"/>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Standard/</w:t>
                  </w:r>
                  <w:r w:rsidR="0057297C" w:rsidRPr="001F5E97">
                    <w:rPr>
                      <w:rFonts w:ascii="Times New Roman" w:eastAsia="Times New Roman" w:hAnsi="Times New Roman" w:cs="Times New Roman"/>
                      <w:b/>
                      <w:bCs/>
                      <w:sz w:val="24"/>
                      <w:szCs w:val="24"/>
                      <w:lang w:val="ro-RO"/>
                    </w:rPr>
                    <w:t>Obligatoriu:</w:t>
                  </w:r>
                </w:p>
                <w:p w14:paraId="46377C3A" w14:textId="0447A641" w:rsidR="0057297C" w:rsidRPr="00FF4A18" w:rsidRDefault="0057297C" w:rsidP="0079310C">
                  <w:pPr>
                    <w:pStyle w:val="NoSpacing"/>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Identificarea </w:t>
                  </w:r>
                  <w:r w:rsidR="00401C71">
                    <w:rPr>
                      <w:rFonts w:ascii="Times New Roman" w:eastAsia="Times New Roman" w:hAnsi="Times New Roman" w:cs="Times New Roman"/>
                      <w:sz w:val="24"/>
                      <w:szCs w:val="24"/>
                      <w:lang w:val="ro-RO"/>
                    </w:rPr>
                    <w:t>persoanelor</w:t>
                  </w:r>
                  <w:r w:rsidRPr="00FF4A18">
                    <w:rPr>
                      <w:rFonts w:ascii="Times New Roman" w:eastAsia="Times New Roman" w:hAnsi="Times New Roman" w:cs="Times New Roman"/>
                      <w:sz w:val="24"/>
                      <w:szCs w:val="24"/>
                      <w:lang w:val="ro-RO"/>
                    </w:rPr>
                    <w:t xml:space="preserve"> pentru </w:t>
                  </w:r>
                  <w:r w:rsidR="00401C71">
                    <w:rPr>
                      <w:rFonts w:ascii="Times New Roman" w:eastAsia="Times New Roman" w:hAnsi="Times New Roman" w:cs="Times New Roman"/>
                      <w:sz w:val="24"/>
                      <w:szCs w:val="24"/>
                      <w:lang w:val="ro-RO"/>
                    </w:rPr>
                    <w:t>realizarea</w:t>
                  </w:r>
                  <w:r w:rsidRPr="00FF4A18">
                    <w:rPr>
                      <w:rFonts w:ascii="Times New Roman" w:eastAsia="Times New Roman" w:hAnsi="Times New Roman" w:cs="Times New Roman"/>
                      <w:sz w:val="24"/>
                      <w:szCs w:val="24"/>
                      <w:lang w:val="ro-RO"/>
                    </w:rPr>
                    <w:t xml:space="preserve"> </w:t>
                  </w:r>
                  <w:r w:rsidR="001F5E97" w:rsidRPr="00FF4A18">
                    <w:rPr>
                      <w:rFonts w:ascii="Times New Roman" w:eastAsia="Times New Roman" w:hAnsi="Times New Roman" w:cs="Times New Roman"/>
                      <w:sz w:val="24"/>
                      <w:szCs w:val="24"/>
                      <w:lang w:val="ro-RO"/>
                    </w:rPr>
                    <w:t>PrEP</w:t>
                  </w:r>
                  <w:r w:rsidR="0061231F">
                    <w:rPr>
                      <w:rFonts w:ascii="Times New Roman" w:eastAsia="Times New Roman" w:hAnsi="Times New Roman" w:cs="Times New Roman"/>
                      <w:sz w:val="24"/>
                      <w:szCs w:val="24"/>
                      <w:lang w:val="ro-RO"/>
                    </w:rPr>
                    <w:t xml:space="preserve"> </w:t>
                  </w:r>
                  <w:r w:rsidRPr="00FF4A18">
                    <w:rPr>
                      <w:rFonts w:ascii="Times New Roman" w:eastAsia="Times New Roman" w:hAnsi="Times New Roman" w:cs="Times New Roman"/>
                      <w:sz w:val="24"/>
                      <w:szCs w:val="24"/>
                      <w:lang w:val="ro-RO"/>
                    </w:rPr>
                    <w:t>(Casetele 1-3).</w:t>
                  </w:r>
                </w:p>
              </w:tc>
              <w:tc>
                <w:tcPr>
                  <w:tcW w:w="7069" w:type="dxa"/>
                </w:tcPr>
                <w:p w14:paraId="00EF4F9A" w14:textId="77777777" w:rsidR="0057297C" w:rsidRPr="00FF4A18" w:rsidRDefault="0057297C" w:rsidP="0079310C">
                  <w:pPr>
                    <w:pBdr>
                      <w:top w:val="nil"/>
                      <w:left w:val="nil"/>
                      <w:bottom w:val="nil"/>
                      <w:right w:val="nil"/>
                      <w:between w:val="nil"/>
                    </w:pBdr>
                    <w:jc w:val="both"/>
                    <w:rPr>
                      <w:rFonts w:ascii="Times New Roman" w:eastAsia="Times New Roman" w:hAnsi="Times New Roman" w:cs="Times New Roman"/>
                      <w:sz w:val="24"/>
                      <w:szCs w:val="24"/>
                      <w:lang w:val="ro-RO"/>
                    </w:rPr>
                  </w:pPr>
                </w:p>
              </w:tc>
            </w:tr>
            <w:tr w:rsidR="0057297C" w:rsidRPr="00FF4A18" w14:paraId="077A3666" w14:textId="77CD65F6" w:rsidTr="0057297C">
              <w:trPr>
                <w:trHeight w:val="474"/>
              </w:trPr>
              <w:tc>
                <w:tcPr>
                  <w:tcW w:w="2151" w:type="dxa"/>
                  <w:tcBorders>
                    <w:bottom w:val="single" w:sz="4" w:space="0" w:color="auto"/>
                  </w:tcBorders>
                </w:tcPr>
                <w:p w14:paraId="3FFD216E" w14:textId="723A2E0B" w:rsidR="0057297C" w:rsidRPr="000F2DF4" w:rsidRDefault="00B83FEF" w:rsidP="0079310C">
                  <w:pPr>
                    <w:pStyle w:val="NoSpacing"/>
                    <w:rPr>
                      <w:rFonts w:ascii="Times New Roman" w:eastAsia="Times New Roman" w:hAnsi="Times New Roman" w:cs="Times New Roman"/>
                      <w:b/>
                      <w:bCs/>
                      <w:sz w:val="24"/>
                      <w:szCs w:val="24"/>
                      <w:lang w:val="ro-RO"/>
                    </w:rPr>
                  </w:pPr>
                  <w:r w:rsidRPr="000F2DF4">
                    <w:rPr>
                      <w:rFonts w:ascii="Times New Roman" w:eastAsia="Times New Roman" w:hAnsi="Times New Roman" w:cs="Times New Roman"/>
                      <w:b/>
                      <w:bCs/>
                      <w:sz w:val="24"/>
                      <w:szCs w:val="24"/>
                      <w:lang w:val="ro-RO"/>
                    </w:rPr>
                    <w:t xml:space="preserve">3. </w:t>
                  </w:r>
                  <w:r w:rsidR="0057297C" w:rsidRPr="000F2DF4">
                    <w:rPr>
                      <w:rFonts w:ascii="Times New Roman" w:eastAsia="Times New Roman" w:hAnsi="Times New Roman" w:cs="Times New Roman"/>
                      <w:b/>
                      <w:bCs/>
                      <w:sz w:val="24"/>
                      <w:szCs w:val="24"/>
                      <w:lang w:val="ro-RO"/>
                    </w:rPr>
                    <w:t>Tratamentul</w:t>
                  </w:r>
                </w:p>
              </w:tc>
              <w:tc>
                <w:tcPr>
                  <w:tcW w:w="6095" w:type="dxa"/>
                  <w:tcBorders>
                    <w:bottom w:val="single" w:sz="4" w:space="0" w:color="auto"/>
                  </w:tcBorders>
                </w:tcPr>
                <w:p w14:paraId="6CF84ED4" w14:textId="77777777" w:rsidR="0057297C" w:rsidRPr="00665269" w:rsidRDefault="0057297C" w:rsidP="0079310C">
                  <w:pPr>
                    <w:pStyle w:val="NoSpacing"/>
                    <w:rPr>
                      <w:rFonts w:ascii="Times New Roman" w:eastAsia="Times New Roman" w:hAnsi="Times New Roman" w:cs="Times New Roman"/>
                      <w:sz w:val="24"/>
                      <w:szCs w:val="24"/>
                      <w:lang w:val="ro-RO"/>
                    </w:rPr>
                  </w:pPr>
                  <w:r w:rsidRPr="00665269">
                    <w:rPr>
                      <w:rFonts w:ascii="Times New Roman" w:eastAsia="Times New Roman" w:hAnsi="Times New Roman" w:cs="Times New Roman"/>
                      <w:sz w:val="24"/>
                      <w:szCs w:val="24"/>
                      <w:lang w:val="ro-RO"/>
                    </w:rPr>
                    <w:t>Administrarea PrEP (C3).</w:t>
                  </w:r>
                </w:p>
                <w:p w14:paraId="0CF4FB01" w14:textId="77777777" w:rsidR="0057297C" w:rsidRPr="00665269" w:rsidRDefault="0057297C" w:rsidP="0079310C">
                  <w:pPr>
                    <w:pStyle w:val="NoSpacing"/>
                    <w:rPr>
                      <w:rFonts w:ascii="Times New Roman" w:eastAsia="Times New Roman" w:hAnsi="Times New Roman" w:cs="Times New Roman"/>
                      <w:sz w:val="24"/>
                      <w:szCs w:val="24"/>
                      <w:lang w:val="ro-RO"/>
                    </w:rPr>
                  </w:pPr>
                </w:p>
              </w:tc>
              <w:tc>
                <w:tcPr>
                  <w:tcW w:w="7069" w:type="dxa"/>
                  <w:tcBorders>
                    <w:bottom w:val="single" w:sz="4" w:space="0" w:color="auto"/>
                  </w:tcBorders>
                </w:tcPr>
                <w:p w14:paraId="2D4DFCB4" w14:textId="61E33687" w:rsidR="0057297C" w:rsidRPr="001F5E97" w:rsidRDefault="001F5E97" w:rsidP="0079310C">
                  <w:pPr>
                    <w:pStyle w:val="NoSpacing"/>
                    <w:rPr>
                      <w:rFonts w:ascii="Times New Roman" w:eastAsia="Times New Roman" w:hAnsi="Times New Roman" w:cs="Times New Roman"/>
                      <w:b/>
                      <w:bCs/>
                      <w:sz w:val="24"/>
                      <w:szCs w:val="24"/>
                      <w:lang w:val="ro-RO"/>
                    </w:rPr>
                  </w:pPr>
                  <w:r w:rsidRPr="001F5E97">
                    <w:rPr>
                      <w:rFonts w:ascii="Times New Roman" w:eastAsia="Times New Roman" w:hAnsi="Times New Roman" w:cs="Times New Roman"/>
                      <w:b/>
                      <w:bCs/>
                      <w:sz w:val="24"/>
                      <w:szCs w:val="24"/>
                      <w:lang w:val="ro-RO"/>
                    </w:rPr>
                    <w:t>Standard/</w:t>
                  </w:r>
                  <w:r w:rsidR="0057297C" w:rsidRPr="001F5E97">
                    <w:rPr>
                      <w:rFonts w:ascii="Times New Roman" w:eastAsia="Times New Roman" w:hAnsi="Times New Roman" w:cs="Times New Roman"/>
                      <w:b/>
                      <w:bCs/>
                      <w:sz w:val="24"/>
                      <w:szCs w:val="24"/>
                      <w:lang w:val="ro-RO"/>
                    </w:rPr>
                    <w:t>Obligatoriu:</w:t>
                  </w:r>
                </w:p>
                <w:p w14:paraId="23E446BB" w14:textId="2B3AF5B0" w:rsidR="00976628" w:rsidRPr="008F5F16" w:rsidRDefault="0057297C" w:rsidP="0079310C">
                  <w:pPr>
                    <w:pStyle w:val="NoSpacing"/>
                    <w:rPr>
                      <w:rFonts w:ascii="Times New Roman" w:eastAsia="Times New Roman" w:hAnsi="Times New Roman" w:cs="Times New Roman"/>
                      <w:sz w:val="24"/>
                      <w:szCs w:val="24"/>
                      <w:highlight w:val="yellow"/>
                      <w:lang w:val="ro-RO"/>
                    </w:rPr>
                  </w:pPr>
                  <w:r w:rsidRPr="00665269">
                    <w:rPr>
                      <w:rFonts w:ascii="Times New Roman" w:eastAsia="Times New Roman" w:hAnsi="Times New Roman" w:cs="Times New Roman"/>
                      <w:sz w:val="24"/>
                      <w:szCs w:val="24"/>
                      <w:lang w:val="ro-RO"/>
                    </w:rPr>
                    <w:t xml:space="preserve">Inițierea și </w:t>
                  </w:r>
                  <w:r w:rsidR="00B83FEF" w:rsidRPr="00665269">
                    <w:rPr>
                      <w:rFonts w:ascii="Times New Roman" w:eastAsia="Times New Roman" w:hAnsi="Times New Roman" w:cs="Times New Roman"/>
                      <w:sz w:val="24"/>
                      <w:szCs w:val="24"/>
                      <w:lang w:val="ro-RO"/>
                    </w:rPr>
                    <w:t>continuarea</w:t>
                  </w:r>
                  <w:r w:rsidRPr="00665269">
                    <w:rPr>
                      <w:rFonts w:ascii="Times New Roman" w:eastAsia="Times New Roman" w:hAnsi="Times New Roman" w:cs="Times New Roman"/>
                      <w:sz w:val="24"/>
                      <w:szCs w:val="24"/>
                      <w:lang w:val="ro-RO"/>
                    </w:rPr>
                    <w:t xml:space="preserve"> PrEP</w:t>
                  </w:r>
                </w:p>
              </w:tc>
              <w:tc>
                <w:tcPr>
                  <w:tcW w:w="7069" w:type="dxa"/>
                  <w:tcBorders>
                    <w:bottom w:val="single" w:sz="4" w:space="0" w:color="auto"/>
                  </w:tcBorders>
                </w:tcPr>
                <w:p w14:paraId="1DCD9637" w14:textId="77777777" w:rsidR="0057297C" w:rsidRPr="00FF4A18" w:rsidRDefault="0057297C" w:rsidP="0079310C">
                  <w:pPr>
                    <w:pBdr>
                      <w:top w:val="nil"/>
                      <w:left w:val="nil"/>
                      <w:bottom w:val="nil"/>
                      <w:right w:val="nil"/>
                      <w:between w:val="nil"/>
                    </w:pBdr>
                    <w:jc w:val="both"/>
                    <w:rPr>
                      <w:rFonts w:ascii="Times New Roman" w:eastAsia="Times New Roman" w:hAnsi="Times New Roman" w:cs="Times New Roman"/>
                      <w:sz w:val="24"/>
                      <w:szCs w:val="24"/>
                      <w:lang w:val="ro-RO"/>
                    </w:rPr>
                  </w:pPr>
                </w:p>
              </w:tc>
            </w:tr>
            <w:tr w:rsidR="0057297C" w:rsidRPr="00FF4A18" w14:paraId="661C0A7B" w14:textId="73088721" w:rsidTr="0057297C">
              <w:tc>
                <w:tcPr>
                  <w:tcW w:w="2151" w:type="dxa"/>
                  <w:tcBorders>
                    <w:bottom w:val="single" w:sz="4" w:space="0" w:color="auto"/>
                  </w:tcBorders>
                </w:tcPr>
                <w:p w14:paraId="76859EF3" w14:textId="7F3B4BFE" w:rsidR="0057297C" w:rsidRPr="000F2DF4" w:rsidRDefault="00B83FEF" w:rsidP="0079310C">
                  <w:pPr>
                    <w:pStyle w:val="NoSpacing"/>
                    <w:rPr>
                      <w:rFonts w:ascii="Times New Roman" w:eastAsia="Times New Roman" w:hAnsi="Times New Roman" w:cs="Times New Roman"/>
                      <w:b/>
                      <w:bCs/>
                      <w:sz w:val="24"/>
                      <w:szCs w:val="24"/>
                      <w:lang w:val="ro-RO"/>
                    </w:rPr>
                  </w:pPr>
                  <w:r w:rsidRPr="000F2DF4">
                    <w:rPr>
                      <w:rFonts w:ascii="Times New Roman" w:eastAsia="Times New Roman" w:hAnsi="Times New Roman" w:cs="Times New Roman"/>
                      <w:b/>
                      <w:bCs/>
                      <w:sz w:val="24"/>
                      <w:szCs w:val="24"/>
                      <w:lang w:val="ro-RO"/>
                    </w:rPr>
                    <w:t xml:space="preserve">4. </w:t>
                  </w:r>
                  <w:r w:rsidR="0057297C" w:rsidRPr="000F2DF4">
                    <w:rPr>
                      <w:rFonts w:ascii="Times New Roman" w:eastAsia="Times New Roman" w:hAnsi="Times New Roman" w:cs="Times New Roman"/>
                      <w:b/>
                      <w:bCs/>
                      <w:sz w:val="24"/>
                      <w:szCs w:val="24"/>
                      <w:lang w:val="ro-RO"/>
                    </w:rPr>
                    <w:t>Supravegherea</w:t>
                  </w:r>
                </w:p>
              </w:tc>
              <w:tc>
                <w:tcPr>
                  <w:tcW w:w="6095" w:type="dxa"/>
                  <w:tcBorders>
                    <w:bottom w:val="single" w:sz="4" w:space="0" w:color="auto"/>
                  </w:tcBorders>
                </w:tcPr>
                <w:p w14:paraId="7F2FBD72" w14:textId="77777777" w:rsidR="0057297C" w:rsidRPr="00FF4A18" w:rsidRDefault="0057297C" w:rsidP="0079310C">
                  <w:pPr>
                    <w:pStyle w:val="NoSpacing"/>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Scopul supravegherii constă în monitorizarea persoanei care urmează PrEP, în vederea managementului efectelor adverse și efectuarea investigațiilor respective (Tabelele 3 și 5).</w:t>
                  </w:r>
                </w:p>
              </w:tc>
              <w:tc>
                <w:tcPr>
                  <w:tcW w:w="7069" w:type="dxa"/>
                  <w:tcBorders>
                    <w:bottom w:val="single" w:sz="4" w:space="0" w:color="auto"/>
                  </w:tcBorders>
                </w:tcPr>
                <w:p w14:paraId="6583B147" w14:textId="6D911986" w:rsidR="0057297C" w:rsidRPr="001F5E97" w:rsidRDefault="00160A30" w:rsidP="0079310C">
                  <w:pPr>
                    <w:pStyle w:val="NoSpacing"/>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F</w:t>
                  </w:r>
                </w:p>
                <w:p w14:paraId="0834DC2B" w14:textId="77777777" w:rsidR="0057297C" w:rsidRPr="00FF4A18" w:rsidRDefault="0057297C" w:rsidP="0079310C">
                  <w:pPr>
                    <w:pStyle w:val="NoSpacing"/>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Evaluarea conform Tabelului 5.</w:t>
                  </w:r>
                </w:p>
                <w:p w14:paraId="6EEF1C42" w14:textId="77777777" w:rsidR="0057297C" w:rsidRPr="00FF4A18" w:rsidRDefault="0057297C" w:rsidP="0079310C">
                  <w:pPr>
                    <w:pStyle w:val="NoSpacing"/>
                    <w:rPr>
                      <w:rFonts w:ascii="Times New Roman" w:eastAsia="Times New Roman" w:hAnsi="Times New Roman" w:cs="Times New Roman"/>
                      <w:sz w:val="24"/>
                      <w:szCs w:val="24"/>
                      <w:lang w:val="ro-RO"/>
                    </w:rPr>
                  </w:pPr>
                </w:p>
              </w:tc>
              <w:tc>
                <w:tcPr>
                  <w:tcW w:w="7069" w:type="dxa"/>
                  <w:tcBorders>
                    <w:bottom w:val="single" w:sz="4" w:space="0" w:color="auto"/>
                  </w:tcBorders>
                </w:tcPr>
                <w:p w14:paraId="2935044F" w14:textId="77777777" w:rsidR="0057297C" w:rsidRPr="00FF4A18" w:rsidRDefault="0057297C" w:rsidP="0079310C">
                  <w:pPr>
                    <w:pBdr>
                      <w:top w:val="nil"/>
                      <w:left w:val="nil"/>
                      <w:bottom w:val="nil"/>
                      <w:right w:val="nil"/>
                      <w:between w:val="nil"/>
                    </w:pBdr>
                    <w:jc w:val="both"/>
                    <w:rPr>
                      <w:rFonts w:ascii="Times New Roman" w:eastAsia="Times New Roman" w:hAnsi="Times New Roman" w:cs="Times New Roman"/>
                      <w:sz w:val="24"/>
                      <w:szCs w:val="24"/>
                      <w:lang w:val="ro-RO"/>
                    </w:rPr>
                  </w:pPr>
                </w:p>
              </w:tc>
            </w:tr>
            <w:bookmarkEnd w:id="55"/>
          </w:tbl>
          <w:p w14:paraId="1C43598F" w14:textId="34A4EF6F" w:rsidR="00675E23" w:rsidRDefault="00675E23" w:rsidP="0079310C">
            <w:pPr>
              <w:rPr>
                <w:rFonts w:ascii="Times New Roman" w:hAnsi="Times New Roman" w:cs="Times New Roman"/>
                <w:sz w:val="24"/>
                <w:szCs w:val="24"/>
                <w:lang w:val="ro-RO"/>
              </w:rPr>
            </w:pPr>
          </w:p>
          <w:p w14:paraId="753CA72B" w14:textId="692F7ADB" w:rsidR="00795112" w:rsidRPr="00FF4A18" w:rsidRDefault="00795112" w:rsidP="0079310C">
            <w:pPr>
              <w:pStyle w:val="Heading2"/>
              <w:spacing w:after="0"/>
              <w:ind w:right="-402"/>
              <w:rPr>
                <w:sz w:val="24"/>
                <w:szCs w:val="24"/>
                <w:lang w:val="ro-RO"/>
              </w:rPr>
            </w:pPr>
          </w:p>
        </w:tc>
      </w:tr>
    </w:tbl>
    <w:tbl>
      <w:tblPr>
        <w:tblStyle w:val="13"/>
        <w:tblpPr w:leftFromText="180" w:rightFromText="180" w:vertAnchor="text" w:horzAnchor="margin" w:tblpY="587"/>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1"/>
        <w:gridCol w:w="13345"/>
      </w:tblGrid>
      <w:tr w:rsidR="008E280B" w:rsidRPr="00FF4A18" w14:paraId="6D994680" w14:textId="77777777" w:rsidTr="008E280B">
        <w:tc>
          <w:tcPr>
            <w:tcW w:w="2111" w:type="dxa"/>
            <w:tcBorders>
              <w:top w:val="single" w:sz="4" w:space="0" w:color="auto"/>
              <w:left w:val="single" w:sz="4" w:space="0" w:color="auto"/>
              <w:bottom w:val="single" w:sz="4" w:space="0" w:color="auto"/>
            </w:tcBorders>
          </w:tcPr>
          <w:p w14:paraId="356882F5" w14:textId="77777777" w:rsidR="008E280B" w:rsidRPr="000F2DF4" w:rsidRDefault="008E280B" w:rsidP="0079310C">
            <w:pPr>
              <w:pBdr>
                <w:top w:val="nil"/>
                <w:left w:val="nil"/>
                <w:bottom w:val="nil"/>
                <w:right w:val="nil"/>
                <w:between w:val="nil"/>
              </w:pBdr>
              <w:jc w:val="both"/>
              <w:rPr>
                <w:rFonts w:ascii="Times New Roman" w:eastAsia="Times New Roman" w:hAnsi="Times New Roman" w:cs="Times New Roman"/>
                <w:b/>
                <w:bCs/>
                <w:color w:val="000000"/>
                <w:sz w:val="24"/>
                <w:szCs w:val="24"/>
                <w:lang w:val="ro-RO"/>
              </w:rPr>
            </w:pPr>
            <w:bookmarkStart w:id="56" w:name="_usuz8qbyiofd" w:colFirst="0" w:colLast="0"/>
            <w:bookmarkEnd w:id="56"/>
            <w:r w:rsidRPr="000F2DF4">
              <w:rPr>
                <w:rFonts w:ascii="Times New Roman" w:eastAsia="Times New Roman" w:hAnsi="Times New Roman" w:cs="Times New Roman"/>
                <w:b/>
                <w:bCs/>
                <w:color w:val="000000"/>
                <w:sz w:val="24"/>
                <w:szCs w:val="24"/>
                <w:lang w:val="ro-RO"/>
              </w:rPr>
              <w:t>Spitalizarea</w:t>
            </w:r>
          </w:p>
        </w:tc>
        <w:tc>
          <w:tcPr>
            <w:tcW w:w="13345" w:type="dxa"/>
            <w:tcBorders>
              <w:top w:val="single" w:sz="4" w:space="0" w:color="auto"/>
              <w:bottom w:val="single" w:sz="4" w:space="0" w:color="auto"/>
              <w:right w:val="single" w:sz="4" w:space="0" w:color="auto"/>
            </w:tcBorders>
          </w:tcPr>
          <w:p w14:paraId="0574D197" w14:textId="77777777" w:rsidR="008E280B" w:rsidRPr="00FF4A18" w:rsidRDefault="008E280B"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Persoanele care primesc PrEP nu necesită acordarea serviciilor medicale în staționar.</w:t>
            </w:r>
          </w:p>
        </w:tc>
      </w:tr>
    </w:tbl>
    <w:p w14:paraId="0DF56D62" w14:textId="0903F907" w:rsidR="00A076AD" w:rsidRPr="0027673F" w:rsidRDefault="0027673F" w:rsidP="0079310C">
      <w:pPr>
        <w:widowControl w:val="0"/>
        <w:spacing w:after="240"/>
        <w:rPr>
          <w:rFonts w:ascii="Times New Roman" w:eastAsia="Cambria" w:hAnsi="Times New Roman" w:cs="Times New Roman"/>
          <w:b/>
          <w:bCs/>
          <w:sz w:val="24"/>
          <w:szCs w:val="24"/>
          <w:lang w:val="ro-MD"/>
        </w:rPr>
        <w:sectPr w:rsidR="00A076AD" w:rsidRPr="0027673F" w:rsidSect="0052755E">
          <w:pgSz w:w="16838" w:h="11906" w:orient="landscape"/>
          <w:pgMar w:top="426" w:right="1133" w:bottom="1133" w:left="1133" w:header="720" w:footer="720" w:gutter="0"/>
          <w:cols w:space="720"/>
        </w:sectPr>
      </w:pPr>
      <w:r w:rsidRPr="0027673F">
        <w:rPr>
          <w:rFonts w:ascii="Times New Roman" w:eastAsia="Cambria" w:hAnsi="Times New Roman" w:cs="Times New Roman"/>
          <w:b/>
          <w:bCs/>
          <w:sz w:val="24"/>
          <w:szCs w:val="24"/>
          <w:lang w:val="ro-MD"/>
        </w:rPr>
        <w:t>B.3. Nivel de</w:t>
      </w:r>
      <w:r w:rsidR="00940537">
        <w:rPr>
          <w:rFonts w:ascii="Times New Roman" w:eastAsia="Cambria" w:hAnsi="Times New Roman" w:cs="Times New Roman"/>
          <w:b/>
          <w:bCs/>
          <w:sz w:val="24"/>
          <w:szCs w:val="24"/>
          <w:lang w:val="ro-MD"/>
        </w:rPr>
        <w:t xml:space="preserve"> </w:t>
      </w:r>
      <w:r>
        <w:rPr>
          <w:rFonts w:ascii="Times New Roman" w:eastAsia="Cambria" w:hAnsi="Times New Roman" w:cs="Times New Roman"/>
          <w:b/>
          <w:bCs/>
          <w:sz w:val="24"/>
          <w:szCs w:val="24"/>
          <w:lang w:val="ro-MD"/>
        </w:rPr>
        <w:t>asistența medicală spitalicească</w:t>
      </w:r>
    </w:p>
    <w:p w14:paraId="4F78CE8F" w14:textId="4C0FA529" w:rsidR="008C44C1" w:rsidRPr="008C44C1" w:rsidRDefault="008C44C1" w:rsidP="0079310C">
      <w:pPr>
        <w:rPr>
          <w:lang w:val="ro-RO"/>
        </w:rPr>
      </w:pPr>
    </w:p>
    <w:p w14:paraId="1B720D03" w14:textId="2BFCEE89" w:rsidR="00A076AD" w:rsidRPr="00FF4A18" w:rsidRDefault="00AF46FE" w:rsidP="0079310C">
      <w:pPr>
        <w:pStyle w:val="Heading1"/>
        <w:rPr>
          <w:sz w:val="24"/>
          <w:szCs w:val="24"/>
          <w:lang w:val="ro-RO"/>
        </w:rPr>
      </w:pPr>
      <w:bookmarkStart w:id="57" w:name="_Toc194930674"/>
      <w:r w:rsidRPr="00FF4A18">
        <w:rPr>
          <w:sz w:val="24"/>
          <w:szCs w:val="24"/>
          <w:lang w:val="ro-RO"/>
        </w:rPr>
        <w:t>C.1. DESCRIEREA METODELOR, TEHNICILOR ŞI PROCEDURILOR</w:t>
      </w:r>
      <w:bookmarkEnd w:id="57"/>
    </w:p>
    <w:p w14:paraId="0169FFB7" w14:textId="69A82ACE" w:rsidR="00A076AD" w:rsidRPr="00C668FA" w:rsidRDefault="00675E2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ab/>
      </w:r>
      <w:r w:rsidR="00AF46FE" w:rsidRPr="00FF4A18">
        <w:rPr>
          <w:rFonts w:ascii="Times New Roman" w:eastAsia="Times New Roman" w:hAnsi="Times New Roman" w:cs="Times New Roman"/>
          <w:color w:val="000000"/>
          <w:sz w:val="24"/>
          <w:szCs w:val="24"/>
          <w:lang w:val="ro-RO"/>
        </w:rPr>
        <w:t xml:space="preserve">PrEP este indicat persoanelor cu risc substanțial de infectare cu HIV, care prezintă unul sau mai mulți </w:t>
      </w:r>
      <w:r w:rsidR="00AF46FE" w:rsidRPr="00C668FA">
        <w:rPr>
          <w:rFonts w:ascii="Times New Roman" w:eastAsia="Times New Roman" w:hAnsi="Times New Roman" w:cs="Times New Roman"/>
          <w:color w:val="000000"/>
          <w:sz w:val="24"/>
          <w:szCs w:val="24"/>
          <w:lang w:val="ro-RO"/>
        </w:rPr>
        <w:t>factori de risc substanțial de infectare cu HIV înregistrați în ultimele șase luni, descriși în caseta 1, și la solicitarea persoanei care consideră că are acest risc</w:t>
      </w:r>
      <w:r w:rsidR="00AF46FE" w:rsidRPr="00C668FA">
        <w:rPr>
          <w:rFonts w:ascii="Times New Roman" w:eastAsia="Times New Roman" w:hAnsi="Times New Roman" w:cs="Times New Roman"/>
          <w:color w:val="000000"/>
          <w:sz w:val="24"/>
          <w:szCs w:val="24"/>
          <w:vertAlign w:val="superscript"/>
          <w:lang w:val="ro-RO"/>
        </w:rPr>
        <w:t>*</w:t>
      </w:r>
      <w:r w:rsidR="00AF46FE" w:rsidRPr="00C668FA">
        <w:rPr>
          <w:rFonts w:ascii="Times New Roman" w:eastAsia="Times New Roman" w:hAnsi="Times New Roman" w:cs="Times New Roman"/>
          <w:color w:val="000000"/>
          <w:sz w:val="24"/>
          <w:szCs w:val="24"/>
          <w:lang w:val="ro-RO"/>
        </w:rPr>
        <w:t xml:space="preserve">. </w:t>
      </w:r>
    </w:p>
    <w:p w14:paraId="5A83B7DE" w14:textId="77777777" w:rsidR="00A076AD" w:rsidRPr="00FF4A18" w:rsidRDefault="00A076AD"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p>
    <w:tbl>
      <w:tblPr>
        <w:tblStyle w:val="12"/>
        <w:tblW w:w="912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20"/>
      </w:tblGrid>
      <w:tr w:rsidR="00A076AD" w:rsidRPr="00FF4A18" w14:paraId="36B89AF7" w14:textId="77777777" w:rsidTr="00D31EEF">
        <w:trPr>
          <w:trHeight w:val="450"/>
        </w:trPr>
        <w:tc>
          <w:tcPr>
            <w:tcW w:w="9120" w:type="dxa"/>
            <w:shd w:val="clear" w:color="auto" w:fill="B8CCE4" w:themeFill="accent1" w:themeFillTint="66"/>
          </w:tcPr>
          <w:p w14:paraId="0A3195D2"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000000"/>
                <w:sz w:val="24"/>
                <w:szCs w:val="24"/>
                <w:lang w:val="ro-RO"/>
              </w:rPr>
            </w:pPr>
            <w:r w:rsidRPr="00FF4A18">
              <w:rPr>
                <w:rFonts w:ascii="Times New Roman" w:eastAsia="Times New Roman" w:hAnsi="Times New Roman" w:cs="Times New Roman"/>
                <w:b/>
                <w:i/>
                <w:color w:val="000000"/>
                <w:sz w:val="24"/>
                <w:szCs w:val="24"/>
                <w:lang w:val="ro-RO"/>
              </w:rPr>
              <w:t xml:space="preserve">Caseta 1. Factori de risc substanțial de infectare cu HIV </w:t>
            </w:r>
          </w:p>
          <w:p w14:paraId="52D45473" w14:textId="10CFEC4F" w:rsidR="00A076AD" w:rsidRPr="00FF4A18" w:rsidRDefault="00A076AD" w:rsidP="0079310C">
            <w:pPr>
              <w:pBdr>
                <w:top w:val="nil"/>
                <w:left w:val="nil"/>
                <w:bottom w:val="nil"/>
                <w:right w:val="nil"/>
                <w:between w:val="nil"/>
              </w:pBdr>
              <w:ind w:left="284"/>
              <w:rPr>
                <w:rFonts w:ascii="Times New Roman" w:eastAsia="Times New Roman" w:hAnsi="Times New Roman" w:cs="Times New Roman"/>
                <w:color w:val="000000"/>
                <w:sz w:val="24"/>
                <w:szCs w:val="24"/>
                <w:lang w:val="ro-RO"/>
              </w:rPr>
            </w:pPr>
          </w:p>
        </w:tc>
      </w:tr>
      <w:tr w:rsidR="00D31EEF" w:rsidRPr="00FF4A18" w14:paraId="22CC8193" w14:textId="77777777">
        <w:trPr>
          <w:trHeight w:val="2370"/>
        </w:trPr>
        <w:tc>
          <w:tcPr>
            <w:tcW w:w="9120" w:type="dxa"/>
          </w:tcPr>
          <w:p w14:paraId="13A94847" w14:textId="77777777" w:rsidR="00D31EEF" w:rsidRPr="00FF4A18"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Contact sexual vaginal sau anal fără prezervativ, cu mai mulți parteneri; </w:t>
            </w:r>
          </w:p>
          <w:p w14:paraId="60467A66" w14:textId="77777777" w:rsidR="00D31EEF" w:rsidRPr="00FF4A18"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Istorie recentă (în ultimele șase luni) a unei infecții cu transmitere sexuală confirmată prin teste de laborator sau prin </w:t>
            </w:r>
            <w:r w:rsidRPr="00FF4A18">
              <w:rPr>
                <w:rFonts w:ascii="Times New Roman" w:eastAsia="Times New Roman" w:hAnsi="Times New Roman" w:cs="Times New Roman"/>
                <w:sz w:val="24"/>
                <w:szCs w:val="24"/>
                <w:lang w:val="ro-RO"/>
              </w:rPr>
              <w:t>autoraportare</w:t>
            </w:r>
            <w:r w:rsidRPr="00FF4A18">
              <w:rPr>
                <w:rFonts w:ascii="Times New Roman" w:eastAsia="Times New Roman" w:hAnsi="Times New Roman" w:cs="Times New Roman"/>
                <w:color w:val="000000"/>
                <w:sz w:val="24"/>
                <w:szCs w:val="24"/>
                <w:lang w:val="ro-RO"/>
              </w:rPr>
              <w:t xml:space="preserve"> pentru tratament;</w:t>
            </w:r>
          </w:p>
          <w:p w14:paraId="0AD27426" w14:textId="77777777" w:rsidR="00D31EEF" w:rsidRPr="00FF4A18"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Utilizarea profilaxiei post-expunere pentru contact sexual cu risc sporit în ultimele șase luni; </w:t>
            </w:r>
          </w:p>
          <w:p w14:paraId="46BE8828" w14:textId="77777777" w:rsidR="00D31EEF" w:rsidRPr="00FF4A18"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Partenerul HIV pozitiv nu administrează TARV sau fie încă nu a obținut supresie virală;</w:t>
            </w:r>
          </w:p>
          <w:p w14:paraId="167A42C5" w14:textId="77777777" w:rsidR="00D31EEF" w:rsidRPr="00FF4A18"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Partenerul HIV negativ are dubii </w:t>
            </w:r>
            <w:r w:rsidRPr="00FF4A18">
              <w:rPr>
                <w:rFonts w:ascii="Times New Roman" w:eastAsia="Times New Roman" w:hAnsi="Times New Roman" w:cs="Times New Roman"/>
                <w:sz w:val="24"/>
                <w:szCs w:val="24"/>
                <w:lang w:val="ro-RO"/>
              </w:rPr>
              <w:t>în privința</w:t>
            </w:r>
            <w:r w:rsidRPr="00FF4A18">
              <w:rPr>
                <w:rFonts w:ascii="Times New Roman" w:eastAsia="Times New Roman" w:hAnsi="Times New Roman" w:cs="Times New Roman"/>
                <w:color w:val="000000"/>
                <w:sz w:val="24"/>
                <w:szCs w:val="24"/>
                <w:lang w:val="ro-RO"/>
              </w:rPr>
              <w:t xml:space="preserve"> eficacității tratamentului partenerului său HIV pozitiv sau are și alți parteneri, pe lângă partenerul HIV pozitiv care administrează TARV; </w:t>
            </w:r>
          </w:p>
          <w:p w14:paraId="6B604A0B" w14:textId="61C56C62" w:rsidR="00D31EEF" w:rsidRPr="00FF4A18"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Au existat lacune în aderarea partenerului pozitiv la TARV sau cuplul nu comunică deschis despre rezultatele aderenței la tratament și rezultatele </w:t>
            </w:r>
            <w:r w:rsidR="000B7B40">
              <w:rPr>
                <w:rFonts w:ascii="Times New Roman" w:eastAsia="Times New Roman" w:hAnsi="Times New Roman" w:cs="Times New Roman"/>
                <w:color w:val="000000"/>
                <w:sz w:val="24"/>
                <w:szCs w:val="24"/>
                <w:lang w:val="ro-RO"/>
              </w:rPr>
              <w:t>încărcăturii virale</w:t>
            </w:r>
            <w:r w:rsidRPr="00FF4A18">
              <w:rPr>
                <w:rFonts w:ascii="Times New Roman" w:eastAsia="Times New Roman" w:hAnsi="Times New Roman" w:cs="Times New Roman"/>
                <w:color w:val="000000"/>
                <w:sz w:val="24"/>
                <w:szCs w:val="24"/>
                <w:lang w:val="ro-RO"/>
              </w:rPr>
              <w:t>;</w:t>
            </w:r>
          </w:p>
          <w:p w14:paraId="680576F6" w14:textId="77777777" w:rsidR="00D31EEF" w:rsidRPr="00FF4A18"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Orice semn de violență intimă a partenerului, de comportament manipulativ, furie sau frică, ca răspuns la întrebările legate de tratamentul anti-HIV;</w:t>
            </w:r>
          </w:p>
          <w:p w14:paraId="34B1BC05" w14:textId="77777777" w:rsidR="00D31EEF" w:rsidRPr="00FF4A18"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Folosirea inconsistentă a prezervativelor (pentru bărbați sau femei);</w:t>
            </w:r>
          </w:p>
          <w:p w14:paraId="2186E0F0" w14:textId="3F4F91AB" w:rsidR="00D31EEF" w:rsidRDefault="00D31EEF"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Infecțiile sexual transmisibile recent diagnosticate;</w:t>
            </w:r>
          </w:p>
          <w:p w14:paraId="2F45C613" w14:textId="101264BA" w:rsidR="00D31EEF" w:rsidRPr="00C668FA" w:rsidRDefault="00C668FA" w:rsidP="0079310C">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Utilizarea de</w:t>
            </w:r>
            <w:r w:rsidR="00D31EEF" w:rsidRPr="00C668FA">
              <w:rPr>
                <w:rFonts w:ascii="Times New Roman" w:eastAsia="Times New Roman" w:hAnsi="Times New Roman" w:cs="Times New Roman"/>
                <w:color w:val="000000"/>
                <w:sz w:val="24"/>
                <w:szCs w:val="24"/>
                <w:lang w:val="ro-RO"/>
              </w:rPr>
              <w:t xml:space="preserve"> droguri.</w:t>
            </w:r>
          </w:p>
        </w:tc>
      </w:tr>
    </w:tbl>
    <w:p w14:paraId="631DD1BE" w14:textId="11415814" w:rsidR="00A076AD" w:rsidRPr="00FF4A18" w:rsidRDefault="00AF46FE"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 PrEP poate fi indicat persoanelor cu vârsta de 16 ani și mai mult, conform prevederilor actelor legislative </w:t>
      </w:r>
      <w:r w:rsidR="002D315D" w:rsidRPr="00FF4A18">
        <w:rPr>
          <w:rFonts w:ascii="Times New Roman" w:eastAsia="Times New Roman" w:hAnsi="Times New Roman" w:cs="Times New Roman"/>
          <w:sz w:val="24"/>
          <w:szCs w:val="24"/>
          <w:lang w:val="ro-RO"/>
        </w:rPr>
        <w:t xml:space="preserve">în domeniu </w:t>
      </w:r>
      <w:r w:rsidRPr="00FF4A18">
        <w:rPr>
          <w:rFonts w:ascii="Times New Roman" w:eastAsia="Times New Roman" w:hAnsi="Times New Roman" w:cs="Times New Roman"/>
          <w:sz w:val="24"/>
          <w:szCs w:val="24"/>
          <w:lang w:val="ro-RO"/>
        </w:rPr>
        <w:t>al</w:t>
      </w:r>
      <w:r w:rsidR="002D315D" w:rsidRPr="00FF4A18">
        <w:rPr>
          <w:rFonts w:ascii="Times New Roman" w:eastAsia="Times New Roman" w:hAnsi="Times New Roman" w:cs="Times New Roman"/>
          <w:sz w:val="24"/>
          <w:szCs w:val="24"/>
          <w:lang w:val="ro-RO"/>
        </w:rPr>
        <w:t>e</w:t>
      </w:r>
      <w:r w:rsidRPr="00FF4A18">
        <w:rPr>
          <w:rFonts w:ascii="Times New Roman" w:eastAsia="Times New Roman" w:hAnsi="Times New Roman" w:cs="Times New Roman"/>
          <w:sz w:val="24"/>
          <w:szCs w:val="24"/>
          <w:lang w:val="ro-RO"/>
        </w:rPr>
        <w:t xml:space="preserve"> RM</w:t>
      </w:r>
      <w:r w:rsidRPr="00FF4A18">
        <w:rPr>
          <w:rFonts w:ascii="Times New Roman" w:eastAsia="Times New Roman" w:hAnsi="Times New Roman" w:cs="Times New Roman"/>
          <w:sz w:val="24"/>
          <w:szCs w:val="24"/>
          <w:vertAlign w:val="superscript"/>
          <w:lang w:val="ro-RO"/>
        </w:rPr>
        <w:footnoteReference w:id="18"/>
      </w:r>
      <w:r w:rsidRPr="00FF4A18">
        <w:rPr>
          <w:rFonts w:ascii="Times New Roman" w:eastAsia="Times New Roman" w:hAnsi="Times New Roman" w:cs="Times New Roman"/>
          <w:sz w:val="24"/>
          <w:szCs w:val="24"/>
          <w:lang w:val="ro-RO"/>
        </w:rPr>
        <w:t>.</w:t>
      </w:r>
    </w:p>
    <w:p w14:paraId="7D19BDFB" w14:textId="77777777" w:rsidR="00C668FA" w:rsidRDefault="00C668FA" w:rsidP="0079310C">
      <w:pPr>
        <w:pStyle w:val="Heading2"/>
        <w:spacing w:after="60"/>
        <w:rPr>
          <w:sz w:val="24"/>
          <w:szCs w:val="24"/>
          <w:lang w:val="ro-RO"/>
        </w:rPr>
      </w:pPr>
    </w:p>
    <w:p w14:paraId="60634F56" w14:textId="14BE0E7D" w:rsidR="00A076AD" w:rsidRDefault="00AF46FE" w:rsidP="0079310C">
      <w:pPr>
        <w:pStyle w:val="Heading2"/>
        <w:spacing w:after="60"/>
        <w:rPr>
          <w:sz w:val="24"/>
          <w:szCs w:val="24"/>
          <w:lang w:val="ro-RO"/>
        </w:rPr>
      </w:pPr>
      <w:bookmarkStart w:id="58" w:name="_Toc194930675"/>
      <w:r w:rsidRPr="00FF4A18">
        <w:rPr>
          <w:sz w:val="24"/>
          <w:szCs w:val="24"/>
          <w:lang w:val="ro-RO"/>
        </w:rPr>
        <w:t>C.1.1 Indicații și contraindicații pentru PrEP</w:t>
      </w:r>
      <w:bookmarkEnd w:id="58"/>
    </w:p>
    <w:p w14:paraId="5A3E8017" w14:textId="77777777" w:rsidR="00C668FA" w:rsidRPr="00C668FA" w:rsidRDefault="00C668FA" w:rsidP="0079310C">
      <w:pPr>
        <w:rPr>
          <w:lang w:val="ro-RO"/>
        </w:rPr>
      </w:pPr>
    </w:p>
    <w:tbl>
      <w:tblPr>
        <w:tblStyle w:val="1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5"/>
        <w:gridCol w:w="5670"/>
      </w:tblGrid>
      <w:tr w:rsidR="00A076AD" w:rsidRPr="00FF4A18" w14:paraId="35A6E898" w14:textId="77777777" w:rsidTr="00C668FA">
        <w:trPr>
          <w:trHeight w:val="280"/>
        </w:trPr>
        <w:tc>
          <w:tcPr>
            <w:tcW w:w="9175" w:type="dxa"/>
            <w:gridSpan w:val="2"/>
            <w:shd w:val="clear" w:color="auto" w:fill="B8CCE4" w:themeFill="accent1" w:themeFillTint="66"/>
          </w:tcPr>
          <w:p w14:paraId="2389E84D" w14:textId="77777777" w:rsidR="00A076AD" w:rsidRPr="00FF4A18" w:rsidRDefault="00AF46FE" w:rsidP="0079310C">
            <w:pPr>
              <w:rPr>
                <w:rFonts w:ascii="Times New Roman" w:eastAsia="Times New Roman" w:hAnsi="Times New Roman" w:cs="Times New Roman"/>
                <w:b/>
                <w:i/>
                <w:sz w:val="24"/>
                <w:szCs w:val="24"/>
                <w:lang w:val="ro-RO"/>
              </w:rPr>
            </w:pPr>
            <w:r w:rsidRPr="00FF4A18">
              <w:rPr>
                <w:rFonts w:ascii="Times New Roman" w:eastAsia="Times New Roman" w:hAnsi="Times New Roman" w:cs="Times New Roman"/>
                <w:b/>
                <w:i/>
                <w:sz w:val="24"/>
                <w:szCs w:val="24"/>
                <w:lang w:val="ro-RO"/>
              </w:rPr>
              <w:t>Caseta 2. Indicații și contraindicații pentru PrEP</w:t>
            </w:r>
          </w:p>
          <w:p w14:paraId="5CE76F55" w14:textId="4577E49B" w:rsidR="00D31EEF" w:rsidRPr="00FF4A18" w:rsidRDefault="00D31EEF" w:rsidP="0079310C">
            <w:pPr>
              <w:rPr>
                <w:rFonts w:ascii="Times New Roman" w:eastAsia="Times New Roman" w:hAnsi="Times New Roman" w:cs="Times New Roman"/>
                <w:b/>
                <w:sz w:val="24"/>
                <w:szCs w:val="24"/>
                <w:lang w:val="ro-RO"/>
              </w:rPr>
            </w:pPr>
          </w:p>
        </w:tc>
      </w:tr>
      <w:tr w:rsidR="00A076AD" w:rsidRPr="00FF4A18" w14:paraId="5A36D927" w14:textId="77777777" w:rsidTr="00C668FA">
        <w:tc>
          <w:tcPr>
            <w:tcW w:w="3505" w:type="dxa"/>
          </w:tcPr>
          <w:p w14:paraId="5F35EB74" w14:textId="77777777" w:rsidR="00A076AD" w:rsidRPr="00FF4A18" w:rsidRDefault="00AF46FE" w:rsidP="003D29D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Indicații</w:t>
            </w:r>
          </w:p>
        </w:tc>
        <w:tc>
          <w:tcPr>
            <w:tcW w:w="5670" w:type="dxa"/>
          </w:tcPr>
          <w:p w14:paraId="3296B1FC" w14:textId="13567EC3" w:rsidR="00A076AD" w:rsidRPr="00FF4A18" w:rsidRDefault="00AF46FE" w:rsidP="003D29D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Contraindicații</w:t>
            </w:r>
          </w:p>
        </w:tc>
      </w:tr>
      <w:tr w:rsidR="00A076AD" w:rsidRPr="00FF4A18" w14:paraId="0AF78C2C" w14:textId="77777777" w:rsidTr="00C668FA">
        <w:tc>
          <w:tcPr>
            <w:tcW w:w="3505" w:type="dxa"/>
          </w:tcPr>
          <w:p w14:paraId="05358763" w14:textId="77777777" w:rsidR="00A076AD" w:rsidRPr="00FF4A18" w:rsidRDefault="00AF46FE" w:rsidP="0079310C">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R</w:t>
            </w:r>
            <w:r w:rsidRPr="00FF4A18">
              <w:rPr>
                <w:rFonts w:ascii="Times New Roman" w:eastAsia="Times New Roman" w:hAnsi="Times New Roman" w:cs="Times New Roman"/>
                <w:color w:val="000000"/>
                <w:sz w:val="24"/>
                <w:szCs w:val="24"/>
                <w:lang w:val="ro-RO"/>
              </w:rPr>
              <w:t>isc substanțial de infectare cu HIV identificat (</w:t>
            </w:r>
            <w:r w:rsidRPr="00FF4A18">
              <w:rPr>
                <w:rFonts w:ascii="Times New Roman" w:eastAsia="Times New Roman" w:hAnsi="Times New Roman" w:cs="Times New Roman"/>
                <w:i/>
                <w:sz w:val="24"/>
                <w:szCs w:val="24"/>
                <w:lang w:val="ro-RO"/>
              </w:rPr>
              <w:t>C</w:t>
            </w:r>
            <w:r w:rsidRPr="00FF4A18">
              <w:rPr>
                <w:rFonts w:ascii="Times New Roman" w:eastAsia="Times New Roman" w:hAnsi="Times New Roman" w:cs="Times New Roman"/>
                <w:i/>
                <w:color w:val="000000"/>
                <w:sz w:val="24"/>
                <w:szCs w:val="24"/>
                <w:lang w:val="ro-RO"/>
              </w:rPr>
              <w:t>aseta 1</w:t>
            </w:r>
            <w:r w:rsidRPr="00FF4A18">
              <w:rPr>
                <w:rFonts w:ascii="Times New Roman" w:eastAsia="Times New Roman" w:hAnsi="Times New Roman" w:cs="Times New Roman"/>
                <w:color w:val="000000"/>
                <w:sz w:val="24"/>
                <w:szCs w:val="24"/>
                <w:lang w:val="ro-RO"/>
              </w:rPr>
              <w:t>);</w:t>
            </w:r>
          </w:p>
          <w:p w14:paraId="719788C0" w14:textId="7CAA8070" w:rsidR="00A076AD" w:rsidRPr="00FF4A18" w:rsidRDefault="00AF46FE" w:rsidP="0079310C">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S</w:t>
            </w:r>
            <w:r w:rsidRPr="00FF4A18">
              <w:rPr>
                <w:rFonts w:ascii="Times New Roman" w:eastAsia="Times New Roman" w:hAnsi="Times New Roman" w:cs="Times New Roman"/>
                <w:color w:val="000000"/>
                <w:sz w:val="24"/>
                <w:szCs w:val="24"/>
                <w:lang w:val="ro-RO"/>
              </w:rPr>
              <w:t xml:space="preserve">olicitarea PrEP de către orice persoană care consideră că are risc de infectare </w:t>
            </w:r>
            <w:r w:rsidR="002D315D" w:rsidRPr="00FF4A18">
              <w:rPr>
                <w:rFonts w:ascii="Times New Roman" w:eastAsia="Times New Roman" w:hAnsi="Times New Roman" w:cs="Times New Roman"/>
                <w:color w:val="000000"/>
                <w:sz w:val="24"/>
                <w:szCs w:val="24"/>
                <w:lang w:val="ro-RO"/>
              </w:rPr>
              <w:t>cu</w:t>
            </w:r>
            <w:r w:rsidRPr="00FF4A18">
              <w:rPr>
                <w:rFonts w:ascii="Times New Roman" w:eastAsia="Times New Roman" w:hAnsi="Times New Roman" w:cs="Times New Roman"/>
                <w:color w:val="000000"/>
                <w:sz w:val="24"/>
                <w:szCs w:val="24"/>
                <w:lang w:val="ro-RO"/>
              </w:rPr>
              <w:t xml:space="preserve"> HIV, dar, din diferite motive, nu îl prezintă. </w:t>
            </w:r>
          </w:p>
        </w:tc>
        <w:tc>
          <w:tcPr>
            <w:tcW w:w="5670" w:type="dxa"/>
          </w:tcPr>
          <w:p w14:paraId="5D6618E5" w14:textId="3F55DBD5" w:rsidR="00A076AD" w:rsidRPr="00FF4A18" w:rsidRDefault="00AF46FE" w:rsidP="0079310C">
            <w:pPr>
              <w:numPr>
                <w:ilvl w:val="0"/>
                <w:numId w:val="2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P</w:t>
            </w:r>
            <w:r w:rsidRPr="00FF4A18">
              <w:rPr>
                <w:rFonts w:ascii="Times New Roman" w:eastAsia="Times New Roman" w:hAnsi="Times New Roman" w:cs="Times New Roman"/>
                <w:color w:val="000000"/>
                <w:sz w:val="24"/>
                <w:szCs w:val="24"/>
                <w:lang w:val="ro-RO"/>
              </w:rPr>
              <w:t>ersoana are statut HIV</w:t>
            </w:r>
            <w:r w:rsidR="002D315D" w:rsidRPr="00FF4A18">
              <w:rPr>
                <w:rFonts w:ascii="Times New Roman" w:eastAsia="Times New Roman" w:hAnsi="Times New Roman" w:cs="Times New Roman"/>
                <w:color w:val="000000"/>
                <w:sz w:val="24"/>
                <w:szCs w:val="24"/>
                <w:lang w:val="ro-RO"/>
              </w:rPr>
              <w:t xml:space="preserve"> </w:t>
            </w:r>
            <w:r w:rsidRPr="00FF4A18">
              <w:rPr>
                <w:rFonts w:ascii="Times New Roman" w:eastAsia="Times New Roman" w:hAnsi="Times New Roman" w:cs="Times New Roman"/>
                <w:color w:val="000000"/>
                <w:sz w:val="24"/>
                <w:szCs w:val="24"/>
                <w:lang w:val="ro-RO"/>
              </w:rPr>
              <w:t xml:space="preserve">pozitiv confirmat sau suspect (semne/simptome ale infecției acute HIV, expunere </w:t>
            </w:r>
            <w:r w:rsidRPr="00FF4A18">
              <w:rPr>
                <w:rFonts w:ascii="Times New Roman" w:eastAsia="Times New Roman" w:hAnsi="Times New Roman" w:cs="Times New Roman"/>
                <w:sz w:val="24"/>
                <w:szCs w:val="24"/>
                <w:lang w:val="ro-RO"/>
              </w:rPr>
              <w:t xml:space="preserve">probabilă </w:t>
            </w:r>
            <w:r w:rsidR="002D315D" w:rsidRPr="00FF4A18">
              <w:rPr>
                <w:rFonts w:ascii="Times New Roman" w:eastAsia="Times New Roman" w:hAnsi="Times New Roman" w:cs="Times New Roman"/>
                <w:color w:val="000000"/>
                <w:sz w:val="24"/>
                <w:szCs w:val="24"/>
                <w:lang w:val="ro-RO"/>
              </w:rPr>
              <w:t xml:space="preserve">recentă </w:t>
            </w:r>
            <w:r w:rsidR="002D315D" w:rsidRPr="00FF4A18">
              <w:rPr>
                <w:rFonts w:ascii="Times New Roman" w:eastAsia="Times New Roman" w:hAnsi="Times New Roman" w:cs="Times New Roman"/>
                <w:sz w:val="24"/>
                <w:szCs w:val="24"/>
                <w:lang w:val="ro-RO"/>
              </w:rPr>
              <w:t xml:space="preserve">la </w:t>
            </w:r>
            <w:r w:rsidR="002D315D" w:rsidRPr="00FF4A18">
              <w:rPr>
                <w:rFonts w:ascii="Times New Roman" w:eastAsia="Times New Roman" w:hAnsi="Times New Roman" w:cs="Times New Roman"/>
                <w:color w:val="000000"/>
                <w:sz w:val="24"/>
                <w:szCs w:val="24"/>
                <w:lang w:val="ro-RO"/>
              </w:rPr>
              <w:t>HIV</w:t>
            </w:r>
            <w:r w:rsidRPr="00FF4A18">
              <w:rPr>
                <w:rFonts w:ascii="Times New Roman" w:eastAsia="Times New Roman" w:hAnsi="Times New Roman" w:cs="Times New Roman"/>
                <w:color w:val="000000"/>
                <w:sz w:val="24"/>
                <w:szCs w:val="24"/>
                <w:lang w:val="ro-RO"/>
              </w:rPr>
              <w:t>)</w:t>
            </w:r>
            <w:r w:rsidRPr="00FF4A18">
              <w:rPr>
                <w:rFonts w:ascii="Times New Roman" w:eastAsia="Times New Roman" w:hAnsi="Times New Roman" w:cs="Times New Roman"/>
                <w:sz w:val="24"/>
                <w:szCs w:val="24"/>
                <w:lang w:val="ro-RO"/>
              </w:rPr>
              <w:t>;</w:t>
            </w:r>
          </w:p>
          <w:p w14:paraId="30D5FFCE" w14:textId="6A2286BE" w:rsidR="00A076AD" w:rsidRPr="00FF4A18" w:rsidRDefault="00AF46FE" w:rsidP="0079310C">
            <w:pPr>
              <w:numPr>
                <w:ilvl w:val="0"/>
                <w:numId w:val="2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C</w:t>
            </w:r>
            <w:r w:rsidR="009E7AC0" w:rsidRPr="00FF4A18">
              <w:rPr>
                <w:rFonts w:ascii="Times New Roman" w:eastAsia="Times New Roman" w:hAnsi="Times New Roman" w:cs="Times New Roman"/>
                <w:color w:val="000000"/>
                <w:sz w:val="24"/>
                <w:szCs w:val="24"/>
                <w:lang w:val="ro-RO"/>
              </w:rPr>
              <w:t>leare</w:t>
            </w:r>
            <w:r w:rsidRPr="00FF4A18">
              <w:rPr>
                <w:rFonts w:ascii="Times New Roman" w:eastAsia="Times New Roman" w:hAnsi="Times New Roman" w:cs="Times New Roman"/>
                <w:color w:val="000000"/>
                <w:sz w:val="24"/>
                <w:szCs w:val="24"/>
                <w:lang w:val="ro-RO"/>
              </w:rPr>
              <w:t>nce-ul estimat al creatininei mai mic de 60 ml/min</w:t>
            </w:r>
            <w:r w:rsidR="00A52A13" w:rsidRPr="00FF4A18">
              <w:rPr>
                <w:rFonts w:ascii="Times New Roman" w:eastAsia="Times New Roman" w:hAnsi="Times New Roman" w:cs="Times New Roman"/>
                <w:color w:val="000000"/>
                <w:sz w:val="24"/>
                <w:szCs w:val="24"/>
                <w:lang w:val="ro-RO"/>
              </w:rPr>
              <w:t xml:space="preserve"> – </w:t>
            </w:r>
            <w:r w:rsidR="002D315D" w:rsidRPr="00FF4A18">
              <w:rPr>
                <w:rFonts w:ascii="Times New Roman" w:eastAsia="Times New Roman" w:hAnsi="Times New Roman" w:cs="Times New Roman"/>
                <w:color w:val="000000"/>
                <w:sz w:val="24"/>
                <w:szCs w:val="24"/>
                <w:lang w:val="ro-RO"/>
              </w:rPr>
              <w:t xml:space="preserve">dacă se intenționează a administra schema ARV care conține </w:t>
            </w:r>
            <w:r w:rsidR="00DA27B5">
              <w:rPr>
                <w:rFonts w:ascii="Times New Roman" w:eastAsia="Times New Roman" w:hAnsi="Times New Roman" w:cs="Times New Roman"/>
                <w:color w:val="000000"/>
                <w:sz w:val="24"/>
                <w:szCs w:val="24"/>
                <w:lang w:val="ro-RO"/>
              </w:rPr>
              <w:t>Tenofoviri disoproxili fumaras</w:t>
            </w:r>
            <w:r w:rsidR="00940537" w:rsidRPr="00940537">
              <w:rPr>
                <w:rFonts w:ascii="Times New Roman" w:eastAsia="Times New Roman" w:hAnsi="Times New Roman" w:cs="Times New Roman"/>
                <w:color w:val="000000"/>
                <w:sz w:val="24"/>
                <w:szCs w:val="24"/>
                <w:lang w:val="ro-RO"/>
              </w:rPr>
              <w:t xml:space="preserve"> </w:t>
            </w:r>
            <w:r w:rsidR="002D315D" w:rsidRPr="00FF4A18">
              <w:rPr>
                <w:rFonts w:ascii="Times New Roman" w:eastAsia="Times New Roman" w:hAnsi="Times New Roman" w:cs="Times New Roman"/>
                <w:color w:val="000000"/>
                <w:sz w:val="24"/>
                <w:szCs w:val="24"/>
                <w:lang w:val="ro-RO"/>
              </w:rPr>
              <w:t xml:space="preserve">și mai mic de 30 ml/min dacă se planifică utilizarea schemei ARV care conține </w:t>
            </w:r>
            <w:r w:rsidR="00940537" w:rsidRPr="00940537">
              <w:rPr>
                <w:rFonts w:ascii="Times New Roman" w:eastAsia="Times New Roman" w:hAnsi="Times New Roman" w:cs="Times New Roman"/>
                <w:color w:val="000000"/>
                <w:sz w:val="24"/>
                <w:szCs w:val="24"/>
                <w:lang w:val="ro-RO"/>
              </w:rPr>
              <w:t>Tenofoviri alafenamidi fumaras</w:t>
            </w:r>
            <w:r w:rsidRPr="00FF4A18">
              <w:rPr>
                <w:rFonts w:ascii="Times New Roman" w:eastAsia="Times New Roman" w:hAnsi="Times New Roman" w:cs="Times New Roman"/>
                <w:sz w:val="24"/>
                <w:szCs w:val="24"/>
                <w:lang w:val="ro-RO"/>
              </w:rPr>
              <w:t>;</w:t>
            </w:r>
          </w:p>
          <w:p w14:paraId="1CC349EB" w14:textId="77777777" w:rsidR="00A076AD" w:rsidRPr="00FF4A18" w:rsidRDefault="00AF46FE" w:rsidP="0079310C">
            <w:pPr>
              <w:numPr>
                <w:ilvl w:val="0"/>
                <w:numId w:val="2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R</w:t>
            </w:r>
            <w:r w:rsidRPr="00FF4A18">
              <w:rPr>
                <w:rFonts w:ascii="Times New Roman" w:eastAsia="Times New Roman" w:hAnsi="Times New Roman" w:cs="Times New Roman"/>
                <w:color w:val="000000"/>
                <w:sz w:val="24"/>
                <w:szCs w:val="24"/>
                <w:lang w:val="ro-RO"/>
              </w:rPr>
              <w:t xml:space="preserve">eacție alergică sau contraindicație la orice medicament PrEP. </w:t>
            </w:r>
          </w:p>
        </w:tc>
      </w:tr>
    </w:tbl>
    <w:p w14:paraId="55C9389E" w14:textId="77777777" w:rsidR="00AF46FE" w:rsidRPr="00FF4A18" w:rsidRDefault="00AF46FE" w:rsidP="0079310C">
      <w:pPr>
        <w:rPr>
          <w:rFonts w:ascii="Times New Roman" w:hAnsi="Times New Roman" w:cs="Times New Roman"/>
          <w:sz w:val="24"/>
          <w:szCs w:val="24"/>
          <w:lang w:val="ro-RO"/>
        </w:rPr>
      </w:pPr>
      <w:bookmarkStart w:id="59" w:name="_3j2qqm3" w:colFirst="0" w:colLast="0"/>
      <w:bookmarkEnd w:id="59"/>
    </w:p>
    <w:p w14:paraId="16ED5F7D" w14:textId="77777777" w:rsidR="00A076AD" w:rsidRPr="00FF4A18" w:rsidRDefault="00AF46FE" w:rsidP="0079310C">
      <w:pPr>
        <w:pStyle w:val="Heading1"/>
        <w:rPr>
          <w:sz w:val="24"/>
          <w:szCs w:val="24"/>
          <w:lang w:val="ro-RO"/>
        </w:rPr>
      </w:pPr>
      <w:bookmarkStart w:id="60" w:name="_Toc194930676"/>
      <w:r w:rsidRPr="00FF4A18">
        <w:rPr>
          <w:sz w:val="24"/>
          <w:szCs w:val="24"/>
          <w:lang w:val="ro-RO"/>
        </w:rPr>
        <w:t>C.2. ALGORITMI DE CONDUITĂ</w:t>
      </w:r>
      <w:bookmarkEnd w:id="60"/>
    </w:p>
    <w:p w14:paraId="2B74EF57"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Inițierea și continuarea PrEP se va realiza în următoarele etape:</w:t>
      </w:r>
    </w:p>
    <w:p w14:paraId="400EA789" w14:textId="77777777" w:rsidR="00A076AD" w:rsidRPr="00FF4A18" w:rsidRDefault="00AF46FE" w:rsidP="0079310C">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Consilierea (</w:t>
      </w:r>
      <w:r w:rsidRPr="00FF4A18">
        <w:rPr>
          <w:rFonts w:ascii="Times New Roman" w:eastAsia="Times New Roman" w:hAnsi="Times New Roman" w:cs="Times New Roman"/>
          <w:i/>
          <w:sz w:val="24"/>
          <w:szCs w:val="24"/>
          <w:lang w:val="ro-RO"/>
        </w:rPr>
        <w:t>C</w:t>
      </w:r>
      <w:r w:rsidRPr="00FF4A18">
        <w:rPr>
          <w:rFonts w:ascii="Times New Roman" w:eastAsia="Times New Roman" w:hAnsi="Times New Roman" w:cs="Times New Roman"/>
          <w:i/>
          <w:color w:val="000000"/>
          <w:sz w:val="24"/>
          <w:szCs w:val="24"/>
          <w:lang w:val="ro-RO"/>
        </w:rPr>
        <w:t>aset</w:t>
      </w:r>
      <w:r w:rsidRPr="00FF4A18">
        <w:rPr>
          <w:rFonts w:ascii="Times New Roman" w:eastAsia="Times New Roman" w:hAnsi="Times New Roman" w:cs="Times New Roman"/>
          <w:i/>
          <w:sz w:val="24"/>
          <w:szCs w:val="24"/>
          <w:lang w:val="ro-RO"/>
        </w:rPr>
        <w:t>ele</w:t>
      </w:r>
      <w:r w:rsidRPr="00FF4A18">
        <w:rPr>
          <w:rFonts w:ascii="Times New Roman" w:eastAsia="Times New Roman" w:hAnsi="Times New Roman" w:cs="Times New Roman"/>
          <w:i/>
          <w:color w:val="000000"/>
          <w:sz w:val="24"/>
          <w:szCs w:val="24"/>
          <w:lang w:val="ro-RO"/>
        </w:rPr>
        <w:t xml:space="preserve"> 1 </w:t>
      </w:r>
      <w:r w:rsidRPr="00FF4A18">
        <w:rPr>
          <w:rFonts w:ascii="Times New Roman" w:eastAsia="Times New Roman" w:hAnsi="Times New Roman" w:cs="Times New Roman"/>
          <w:i/>
          <w:sz w:val="24"/>
          <w:szCs w:val="24"/>
          <w:lang w:val="ro-RO"/>
        </w:rPr>
        <w:t>și</w:t>
      </w:r>
      <w:r w:rsidRPr="00FF4A18">
        <w:rPr>
          <w:rFonts w:ascii="Times New Roman" w:eastAsia="Times New Roman" w:hAnsi="Times New Roman" w:cs="Times New Roman"/>
          <w:i/>
          <w:color w:val="000000"/>
          <w:sz w:val="24"/>
          <w:szCs w:val="24"/>
          <w:lang w:val="ro-RO"/>
        </w:rPr>
        <w:t xml:space="preserve"> 2 </w:t>
      </w:r>
      <w:r w:rsidRPr="00FF4A18">
        <w:rPr>
          <w:rFonts w:ascii="Times New Roman" w:eastAsia="Times New Roman" w:hAnsi="Times New Roman" w:cs="Times New Roman"/>
          <w:color w:val="000000"/>
          <w:sz w:val="24"/>
          <w:szCs w:val="24"/>
          <w:lang w:val="ro-RO"/>
        </w:rPr>
        <w:t xml:space="preserve">cu factorii de risc </w:t>
      </w:r>
      <w:r w:rsidRPr="00FF4A18">
        <w:rPr>
          <w:rFonts w:ascii="Times New Roman" w:eastAsia="Times New Roman" w:hAnsi="Times New Roman" w:cs="Times New Roman"/>
          <w:sz w:val="24"/>
          <w:szCs w:val="24"/>
          <w:lang w:val="ro-RO"/>
        </w:rPr>
        <w:t>ș</w:t>
      </w:r>
      <w:r w:rsidRPr="00FF4A18">
        <w:rPr>
          <w:rFonts w:ascii="Times New Roman" w:eastAsia="Times New Roman" w:hAnsi="Times New Roman" w:cs="Times New Roman"/>
          <w:color w:val="000000"/>
          <w:sz w:val="24"/>
          <w:szCs w:val="24"/>
          <w:lang w:val="ro-RO"/>
        </w:rPr>
        <w:t xml:space="preserve">i criteriile de </w:t>
      </w:r>
      <w:r w:rsidRPr="00FF4A18">
        <w:rPr>
          <w:rFonts w:ascii="Times New Roman" w:eastAsia="Times New Roman" w:hAnsi="Times New Roman" w:cs="Times New Roman"/>
          <w:sz w:val="24"/>
          <w:szCs w:val="24"/>
          <w:lang w:val="ro-RO"/>
        </w:rPr>
        <w:t>indicații</w:t>
      </w:r>
      <w:r w:rsidRPr="00FF4A18">
        <w:rPr>
          <w:rFonts w:ascii="Times New Roman" w:eastAsia="Times New Roman" w:hAnsi="Times New Roman" w:cs="Times New Roman"/>
          <w:color w:val="000000"/>
          <w:sz w:val="24"/>
          <w:szCs w:val="24"/>
          <w:lang w:val="ro-RO"/>
        </w:rPr>
        <w:t>);</w:t>
      </w:r>
    </w:p>
    <w:p w14:paraId="0D3DFED3" w14:textId="77777777" w:rsidR="00A076AD" w:rsidRPr="00FF4A18" w:rsidRDefault="00AF46FE" w:rsidP="0079310C">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lastRenderedPageBreak/>
        <w:t>Testarea la HIV (</w:t>
      </w:r>
      <w:r w:rsidRPr="00FF4A18">
        <w:rPr>
          <w:rFonts w:ascii="Times New Roman" w:eastAsia="Times New Roman" w:hAnsi="Times New Roman" w:cs="Times New Roman"/>
          <w:i/>
          <w:sz w:val="24"/>
          <w:szCs w:val="24"/>
          <w:lang w:val="ro-RO"/>
        </w:rPr>
        <w:t>C</w:t>
      </w:r>
      <w:r w:rsidRPr="00FF4A18">
        <w:rPr>
          <w:rFonts w:ascii="Times New Roman" w:eastAsia="Times New Roman" w:hAnsi="Times New Roman" w:cs="Times New Roman"/>
          <w:i/>
          <w:color w:val="000000"/>
          <w:sz w:val="24"/>
          <w:szCs w:val="24"/>
          <w:lang w:val="ro-RO"/>
        </w:rPr>
        <w:t>aseta 3</w:t>
      </w:r>
      <w:r w:rsidRPr="00FF4A18">
        <w:rPr>
          <w:rFonts w:ascii="Times New Roman" w:eastAsia="Times New Roman" w:hAnsi="Times New Roman" w:cs="Times New Roman"/>
          <w:color w:val="000000"/>
          <w:sz w:val="24"/>
          <w:szCs w:val="24"/>
          <w:lang w:val="ro-RO"/>
        </w:rPr>
        <w:t>);</w:t>
      </w:r>
    </w:p>
    <w:p w14:paraId="1E65A624" w14:textId="77777777" w:rsidR="00A076AD" w:rsidRPr="00FF4A18" w:rsidRDefault="00AF46FE" w:rsidP="0079310C">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Investigațiile paraclinice (</w:t>
      </w:r>
      <w:r w:rsidRPr="00083A7D">
        <w:rPr>
          <w:rFonts w:ascii="Times New Roman" w:eastAsia="Times New Roman" w:hAnsi="Times New Roman" w:cs="Times New Roman"/>
          <w:i/>
          <w:sz w:val="24"/>
          <w:szCs w:val="24"/>
          <w:lang w:val="ro-RO"/>
        </w:rPr>
        <w:t>T</w:t>
      </w:r>
      <w:r w:rsidRPr="00083A7D">
        <w:rPr>
          <w:rFonts w:ascii="Times New Roman" w:eastAsia="Times New Roman" w:hAnsi="Times New Roman" w:cs="Times New Roman"/>
          <w:i/>
          <w:color w:val="000000"/>
          <w:sz w:val="24"/>
          <w:szCs w:val="24"/>
          <w:lang w:val="ro-RO"/>
        </w:rPr>
        <w:t>abelul 3</w:t>
      </w:r>
      <w:r w:rsidRPr="00FF4A18">
        <w:rPr>
          <w:rFonts w:ascii="Times New Roman" w:eastAsia="Times New Roman" w:hAnsi="Times New Roman" w:cs="Times New Roman"/>
          <w:color w:val="000000"/>
          <w:sz w:val="24"/>
          <w:szCs w:val="24"/>
          <w:lang w:val="ro-RO"/>
        </w:rPr>
        <w:t>);</w:t>
      </w:r>
    </w:p>
    <w:p w14:paraId="3CA3837A" w14:textId="77777777" w:rsidR="00A076AD" w:rsidRPr="00FF4A18" w:rsidRDefault="00AF46FE" w:rsidP="0079310C">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Indicarea regimului PrEP (</w:t>
      </w:r>
      <w:r w:rsidRPr="00FF4A18">
        <w:rPr>
          <w:rFonts w:ascii="Times New Roman" w:eastAsia="Times New Roman" w:hAnsi="Times New Roman" w:cs="Times New Roman"/>
          <w:i/>
          <w:sz w:val="24"/>
          <w:szCs w:val="24"/>
          <w:lang w:val="ro-RO"/>
        </w:rPr>
        <w:t>C</w:t>
      </w:r>
      <w:r w:rsidRPr="00FF4A18">
        <w:rPr>
          <w:rFonts w:ascii="Times New Roman" w:eastAsia="Times New Roman" w:hAnsi="Times New Roman" w:cs="Times New Roman"/>
          <w:i/>
          <w:color w:val="000000"/>
          <w:sz w:val="24"/>
          <w:szCs w:val="24"/>
          <w:lang w:val="ro-RO"/>
        </w:rPr>
        <w:t>aseta C 3.1</w:t>
      </w:r>
      <w:r w:rsidRPr="00FF4A18">
        <w:rPr>
          <w:rFonts w:ascii="Times New Roman" w:eastAsia="Times New Roman" w:hAnsi="Times New Roman" w:cs="Times New Roman"/>
          <w:color w:val="000000"/>
          <w:sz w:val="24"/>
          <w:szCs w:val="24"/>
          <w:lang w:val="ro-RO"/>
        </w:rPr>
        <w:t>);</w:t>
      </w:r>
    </w:p>
    <w:p w14:paraId="67F7B556" w14:textId="07C1BB7B" w:rsidR="00A076AD" w:rsidRPr="00FF4A18" w:rsidRDefault="00AF46FE" w:rsidP="0079310C">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bookmarkStart w:id="61" w:name="_1y810tw" w:colFirst="0" w:colLast="0"/>
      <w:bookmarkEnd w:id="61"/>
      <w:r w:rsidRPr="00FF4A18">
        <w:rPr>
          <w:rFonts w:ascii="Times New Roman" w:eastAsia="Times New Roman" w:hAnsi="Times New Roman" w:cs="Times New Roman"/>
          <w:color w:val="000000"/>
          <w:sz w:val="24"/>
          <w:szCs w:val="24"/>
          <w:lang w:val="ro-RO"/>
        </w:rPr>
        <w:t>Monitorizarea clinică și de laborator (</w:t>
      </w:r>
      <w:r w:rsidRPr="00FF4A18">
        <w:rPr>
          <w:rFonts w:ascii="Times New Roman" w:eastAsia="Times New Roman" w:hAnsi="Times New Roman" w:cs="Times New Roman"/>
          <w:i/>
          <w:sz w:val="24"/>
          <w:szCs w:val="24"/>
          <w:lang w:val="ro-RO"/>
        </w:rPr>
        <w:t>T</w:t>
      </w:r>
      <w:r w:rsidR="0037712F">
        <w:rPr>
          <w:rFonts w:ascii="Times New Roman" w:eastAsia="Times New Roman" w:hAnsi="Times New Roman" w:cs="Times New Roman"/>
          <w:i/>
          <w:color w:val="000000"/>
          <w:sz w:val="24"/>
          <w:szCs w:val="24"/>
          <w:lang w:val="ro-RO"/>
        </w:rPr>
        <w:t>abelul 11</w:t>
      </w:r>
      <w:r w:rsidRPr="00FF4A18">
        <w:rPr>
          <w:rFonts w:ascii="Times New Roman" w:eastAsia="Times New Roman" w:hAnsi="Times New Roman" w:cs="Times New Roman"/>
          <w:color w:val="000000"/>
          <w:sz w:val="24"/>
          <w:szCs w:val="24"/>
          <w:lang w:val="ro-RO"/>
        </w:rPr>
        <w:t>).</w:t>
      </w:r>
    </w:p>
    <w:p w14:paraId="24F4922A" w14:textId="77777777" w:rsidR="00A076AD" w:rsidRPr="00FF4A18" w:rsidRDefault="00A076AD"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eastAsia="Times New Roman" w:hAnsi="Times New Roman" w:cs="Times New Roman"/>
          <w:sz w:val="24"/>
          <w:szCs w:val="24"/>
          <w:lang w:val="ro-RO"/>
        </w:rPr>
      </w:pPr>
      <w:bookmarkStart w:id="62" w:name="_tqn02d4uoj69" w:colFirst="0" w:colLast="0"/>
      <w:bookmarkEnd w:id="62"/>
    </w:p>
    <w:p w14:paraId="55981AA4" w14:textId="77777777" w:rsidR="00A076AD" w:rsidRPr="00FF4A18" w:rsidRDefault="00AF46FE" w:rsidP="0079310C">
      <w:pPr>
        <w:pStyle w:val="Heading2"/>
        <w:spacing w:after="60"/>
        <w:rPr>
          <w:sz w:val="24"/>
          <w:szCs w:val="24"/>
          <w:lang w:val="ro-RO"/>
        </w:rPr>
      </w:pPr>
      <w:bookmarkStart w:id="63" w:name="_Toc194930677"/>
      <w:r w:rsidRPr="00FF4A18">
        <w:rPr>
          <w:sz w:val="24"/>
          <w:szCs w:val="24"/>
          <w:lang w:val="ro-RO"/>
        </w:rPr>
        <w:t>C.2.1. Testarea la HIV</w:t>
      </w:r>
      <w:bookmarkEnd w:id="63"/>
    </w:p>
    <w:tbl>
      <w:tblPr>
        <w:tblStyle w:val="10"/>
        <w:tblW w:w="9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3"/>
      </w:tblGrid>
      <w:tr w:rsidR="00A076AD" w:rsidRPr="00FF4A18" w14:paraId="3F167190" w14:textId="77777777" w:rsidTr="00D31EEF">
        <w:trPr>
          <w:trHeight w:val="385"/>
        </w:trPr>
        <w:tc>
          <w:tcPr>
            <w:tcW w:w="9073" w:type="dxa"/>
            <w:shd w:val="clear" w:color="auto" w:fill="B8CCE4" w:themeFill="accent1" w:themeFillTint="66"/>
            <w:tcMar>
              <w:top w:w="100" w:type="dxa"/>
              <w:left w:w="100" w:type="dxa"/>
              <w:bottom w:w="100" w:type="dxa"/>
              <w:right w:w="100" w:type="dxa"/>
            </w:tcMar>
          </w:tcPr>
          <w:p w14:paraId="04C97191" w14:textId="32F3B3A0" w:rsidR="00A076AD" w:rsidRPr="00FF4A18" w:rsidRDefault="00AF46FE" w:rsidP="0079310C">
            <w:pPr>
              <w:widowControl w:val="0"/>
              <w:rPr>
                <w:rFonts w:ascii="Times New Roman" w:eastAsia="Times New Roman" w:hAnsi="Times New Roman" w:cs="Times New Roman"/>
                <w:i/>
                <w:sz w:val="24"/>
                <w:szCs w:val="24"/>
                <w:lang w:val="ro-RO"/>
              </w:rPr>
            </w:pPr>
            <w:r w:rsidRPr="00FF4A18">
              <w:rPr>
                <w:rFonts w:ascii="Times New Roman" w:eastAsia="Times New Roman" w:hAnsi="Times New Roman" w:cs="Times New Roman"/>
                <w:b/>
                <w:i/>
                <w:sz w:val="24"/>
                <w:szCs w:val="24"/>
                <w:lang w:val="ro-RO"/>
              </w:rPr>
              <w:t>Caseta 3. Testarea la HIV</w:t>
            </w:r>
          </w:p>
        </w:tc>
      </w:tr>
      <w:tr w:rsidR="00D31EEF" w:rsidRPr="00FF4A18" w14:paraId="322DB175" w14:textId="77777777">
        <w:trPr>
          <w:trHeight w:val="1297"/>
        </w:trPr>
        <w:tc>
          <w:tcPr>
            <w:tcW w:w="9073" w:type="dxa"/>
            <w:shd w:val="clear" w:color="auto" w:fill="auto"/>
            <w:tcMar>
              <w:top w:w="100" w:type="dxa"/>
              <w:left w:w="100" w:type="dxa"/>
              <w:bottom w:w="100" w:type="dxa"/>
              <w:right w:w="100" w:type="dxa"/>
            </w:tcMar>
          </w:tcPr>
          <w:p w14:paraId="60AB5AFB" w14:textId="77777777" w:rsidR="00D31EEF" w:rsidRPr="00FF4A18" w:rsidRDefault="00D31EEF" w:rsidP="0079310C">
            <w:pPr>
              <w:widowControl w:val="0"/>
              <w:jc w:val="both"/>
              <w:rPr>
                <w:rFonts w:ascii="Times New Roman" w:eastAsia="Times New Roman" w:hAnsi="Times New Roman" w:cs="Times New Roman"/>
                <w:color w:val="212121"/>
                <w:sz w:val="24"/>
                <w:szCs w:val="24"/>
                <w:lang w:val="ro-RO"/>
              </w:rPr>
            </w:pPr>
            <w:r w:rsidRPr="00FF4A18">
              <w:rPr>
                <w:rFonts w:ascii="Times New Roman" w:eastAsia="Times New Roman" w:hAnsi="Times New Roman" w:cs="Times New Roman"/>
                <w:color w:val="212121"/>
                <w:sz w:val="24"/>
                <w:szCs w:val="24"/>
                <w:lang w:val="ro-RO"/>
              </w:rPr>
              <w:t>Testarea la HIV se efectuează în aceeași zi în care persoana s-a adresat pentru PrEP, conform algoritmului național de testare la HIV:</w:t>
            </w:r>
          </w:p>
          <w:p w14:paraId="28CE390F" w14:textId="77777777" w:rsidR="00D31EEF" w:rsidRPr="00FF4A18" w:rsidRDefault="00D31EEF" w:rsidP="0079310C">
            <w:pPr>
              <w:widowControl w:val="0"/>
              <w:numPr>
                <w:ilvl w:val="0"/>
                <w:numId w:val="12"/>
              </w:numPr>
              <w:ind w:left="560" w:hanging="20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212121"/>
                <w:sz w:val="24"/>
                <w:szCs w:val="24"/>
                <w:lang w:val="ro-RO"/>
              </w:rPr>
              <w:t>Dacă rezultatul este pozitiv, acesta constituie o contraindicație pentru inițierea PrEP și persoana va fi referită la cabinetul teritorial ARV;</w:t>
            </w:r>
          </w:p>
          <w:p w14:paraId="0A6FCCA5" w14:textId="77777777" w:rsidR="00D31EEF" w:rsidRPr="00FF4A18" w:rsidRDefault="00D31EEF" w:rsidP="0079310C">
            <w:pPr>
              <w:widowControl w:val="0"/>
              <w:numPr>
                <w:ilvl w:val="0"/>
                <w:numId w:val="12"/>
              </w:numPr>
              <w:ind w:left="560" w:hanging="20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212121"/>
                <w:sz w:val="24"/>
                <w:szCs w:val="24"/>
                <w:lang w:val="ro-RO"/>
              </w:rPr>
              <w:t>Dacă rezultatul este negativ, se trece la etapa următoare;</w:t>
            </w:r>
          </w:p>
          <w:p w14:paraId="2FF0565B" w14:textId="7E0A8165" w:rsidR="00D31EEF" w:rsidRPr="00FF4A18" w:rsidRDefault="00D31EEF" w:rsidP="0079310C">
            <w:pPr>
              <w:widowControl w:val="0"/>
              <w:jc w:val="both"/>
              <w:rPr>
                <w:rFonts w:ascii="Times New Roman" w:eastAsia="Times New Roman" w:hAnsi="Times New Roman" w:cs="Times New Roman"/>
                <w:b/>
                <w:i/>
                <w:sz w:val="24"/>
                <w:szCs w:val="24"/>
                <w:lang w:val="ro-RO"/>
              </w:rPr>
            </w:pPr>
            <w:r w:rsidRPr="00FF4A18">
              <w:rPr>
                <w:rFonts w:ascii="Times New Roman" w:eastAsia="Times New Roman" w:hAnsi="Times New Roman" w:cs="Times New Roman"/>
                <w:color w:val="212121"/>
                <w:sz w:val="24"/>
                <w:szCs w:val="24"/>
                <w:lang w:val="ro-RO"/>
              </w:rPr>
              <w:t>Dacă persoana prezintă semne sau simptome ale unui sindrom viral acut, inclusiv simptome asemănătoare gripei, se va amâna PrEP pentru patru săptămâni, cu testarea repetată la HIV, în vederea excluderii infecției acute HIV.</w:t>
            </w:r>
          </w:p>
        </w:tc>
      </w:tr>
    </w:tbl>
    <w:p w14:paraId="5B0F6964" w14:textId="77777777" w:rsidR="00A076AD" w:rsidRPr="00FF4A18" w:rsidRDefault="00A076AD" w:rsidP="0079310C">
      <w:pPr>
        <w:pStyle w:val="Heading2"/>
        <w:spacing w:after="60"/>
        <w:rPr>
          <w:sz w:val="24"/>
          <w:szCs w:val="24"/>
          <w:lang w:val="ro-RO"/>
        </w:rPr>
      </w:pPr>
      <w:bookmarkStart w:id="64" w:name="_7n2s9oq96wg3" w:colFirst="0" w:colLast="0"/>
      <w:bookmarkEnd w:id="64"/>
    </w:p>
    <w:p w14:paraId="794B177D" w14:textId="77777777" w:rsidR="00A076AD" w:rsidRPr="00FF4A18" w:rsidRDefault="00AF46FE" w:rsidP="0079310C">
      <w:pPr>
        <w:pStyle w:val="Heading2"/>
        <w:rPr>
          <w:sz w:val="24"/>
          <w:szCs w:val="24"/>
          <w:lang w:val="ro-RO"/>
        </w:rPr>
      </w:pPr>
      <w:bookmarkStart w:id="65" w:name="_Toc194930678"/>
      <w:r w:rsidRPr="00FF4A18">
        <w:rPr>
          <w:sz w:val="24"/>
          <w:szCs w:val="24"/>
          <w:lang w:val="ro-RO"/>
        </w:rPr>
        <w:t>C.2.2. Investigațiile paraclinice</w:t>
      </w:r>
      <w:bookmarkEnd w:id="65"/>
    </w:p>
    <w:p w14:paraId="50D10168" w14:textId="7BC004DF"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Tabelul 3 prezintă investigațiile paraclinice ce urmează a fi efectuate p</w:t>
      </w:r>
      <w:r w:rsidRPr="00FF4A18">
        <w:rPr>
          <w:rFonts w:ascii="Times New Roman" w:eastAsia="Times New Roman" w:hAnsi="Times New Roman" w:cs="Times New Roman"/>
          <w:sz w:val="24"/>
          <w:szCs w:val="24"/>
          <w:lang w:val="ro-RO"/>
        </w:rPr>
        <w:t>â</w:t>
      </w:r>
      <w:r w:rsidRPr="00FF4A18">
        <w:rPr>
          <w:rFonts w:ascii="Times New Roman" w:eastAsia="Times New Roman" w:hAnsi="Times New Roman" w:cs="Times New Roman"/>
          <w:color w:val="000000"/>
          <w:sz w:val="24"/>
          <w:szCs w:val="24"/>
          <w:lang w:val="ro-RO"/>
        </w:rPr>
        <w:t xml:space="preserve">nă la inițierea PrEP. </w:t>
      </w:r>
    </w:p>
    <w:p w14:paraId="7D2FDB4E" w14:textId="77777777" w:rsidR="00A076AD" w:rsidRPr="00FF4A18" w:rsidRDefault="00A076AD"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p>
    <w:p w14:paraId="2FFD2816"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b/>
          <w:i/>
          <w:color w:val="000000"/>
          <w:sz w:val="24"/>
          <w:szCs w:val="24"/>
          <w:lang w:val="ro-RO"/>
        </w:rPr>
      </w:pPr>
      <w:r w:rsidRPr="00FF4A18">
        <w:rPr>
          <w:rFonts w:ascii="Times New Roman" w:eastAsia="Times New Roman" w:hAnsi="Times New Roman" w:cs="Times New Roman"/>
          <w:b/>
          <w:i/>
          <w:color w:val="000000"/>
          <w:sz w:val="24"/>
          <w:szCs w:val="24"/>
          <w:lang w:val="ro-RO"/>
        </w:rPr>
        <w:t>Tabelul 3. Investigațiile paraclinice p</w:t>
      </w:r>
      <w:r w:rsidRPr="00FF4A18">
        <w:rPr>
          <w:rFonts w:ascii="Times New Roman" w:eastAsia="Times New Roman" w:hAnsi="Times New Roman" w:cs="Times New Roman"/>
          <w:b/>
          <w:i/>
          <w:sz w:val="24"/>
          <w:szCs w:val="24"/>
          <w:lang w:val="ro-RO"/>
        </w:rPr>
        <w:t>â</w:t>
      </w:r>
      <w:r w:rsidRPr="00FF4A18">
        <w:rPr>
          <w:rFonts w:ascii="Times New Roman" w:eastAsia="Times New Roman" w:hAnsi="Times New Roman" w:cs="Times New Roman"/>
          <w:b/>
          <w:i/>
          <w:color w:val="000000"/>
          <w:sz w:val="24"/>
          <w:szCs w:val="24"/>
          <w:lang w:val="ro-RO"/>
        </w:rPr>
        <w:t xml:space="preserve">nă la inițierea PrEP </w:t>
      </w:r>
    </w:p>
    <w:tbl>
      <w:tblPr>
        <w:tblStyle w:val="9"/>
        <w:tblW w:w="899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2"/>
        <w:gridCol w:w="6750"/>
      </w:tblGrid>
      <w:tr w:rsidR="00A076AD" w:rsidRPr="00FF4A18" w14:paraId="4AC00D9C" w14:textId="77777777" w:rsidTr="0068639F">
        <w:trPr>
          <w:trHeight w:val="309"/>
        </w:trPr>
        <w:tc>
          <w:tcPr>
            <w:tcW w:w="2242" w:type="dxa"/>
            <w:shd w:val="clear" w:color="auto" w:fill="B8CCE4" w:themeFill="accent1" w:themeFillTint="66"/>
          </w:tcPr>
          <w:p w14:paraId="1DF7AB70" w14:textId="77777777" w:rsidR="00A076AD" w:rsidRPr="00FF4A18" w:rsidRDefault="00AF46FE" w:rsidP="00E9176D">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sz w:val="24"/>
                <w:szCs w:val="24"/>
                <w:lang w:val="ro-RO"/>
              </w:rPr>
              <w:t>Investigații</w:t>
            </w:r>
          </w:p>
        </w:tc>
        <w:tc>
          <w:tcPr>
            <w:tcW w:w="6750" w:type="dxa"/>
            <w:shd w:val="clear" w:color="auto" w:fill="B8CCE4" w:themeFill="accent1" w:themeFillTint="66"/>
          </w:tcPr>
          <w:p w14:paraId="24156ED4" w14:textId="77777777" w:rsidR="00A076AD" w:rsidRPr="00FF4A18" w:rsidRDefault="00AF46FE" w:rsidP="00E9176D">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Interpretare și conduită</w:t>
            </w:r>
          </w:p>
          <w:p w14:paraId="41789A30" w14:textId="427F2E06" w:rsidR="00D31EEF" w:rsidRPr="00FF4A18" w:rsidRDefault="00D31EEF" w:rsidP="00E9176D">
            <w:pPr>
              <w:pBdr>
                <w:top w:val="nil"/>
                <w:left w:val="nil"/>
                <w:bottom w:val="nil"/>
                <w:right w:val="nil"/>
                <w:between w:val="nil"/>
              </w:pBdr>
              <w:jc w:val="center"/>
              <w:rPr>
                <w:rFonts w:ascii="Times New Roman" w:eastAsia="Times New Roman" w:hAnsi="Times New Roman" w:cs="Times New Roman"/>
                <w:color w:val="000000"/>
                <w:sz w:val="24"/>
                <w:szCs w:val="24"/>
                <w:lang w:val="ro-RO"/>
              </w:rPr>
            </w:pPr>
          </w:p>
        </w:tc>
      </w:tr>
      <w:tr w:rsidR="00A076AD" w:rsidRPr="00FF4A18" w14:paraId="7F510D1A" w14:textId="77777777" w:rsidTr="00D31EEF">
        <w:tc>
          <w:tcPr>
            <w:tcW w:w="2242" w:type="dxa"/>
          </w:tcPr>
          <w:p w14:paraId="790111A6" w14:textId="1C2E37D5" w:rsidR="00A076AD"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Creatinina serică</w:t>
            </w:r>
            <w:r w:rsidR="00AB2744">
              <w:rPr>
                <w:rFonts w:ascii="Times New Roman" w:eastAsia="Times New Roman" w:hAnsi="Times New Roman" w:cs="Times New Roman"/>
                <w:color w:val="000000"/>
                <w:sz w:val="24"/>
                <w:szCs w:val="24"/>
                <w:lang w:val="ro-RO"/>
              </w:rPr>
              <w:t xml:space="preserve"> </w:t>
            </w:r>
            <w:r w:rsidR="00B01347">
              <w:rPr>
                <w:rFonts w:ascii="Times New Roman" w:eastAsia="Times New Roman" w:hAnsi="Times New Roman" w:cs="Times New Roman"/>
                <w:color w:val="000000"/>
                <w:sz w:val="24"/>
                <w:szCs w:val="24"/>
                <w:lang w:val="ro-RO"/>
              </w:rPr>
              <w:t>pentru determinarea cleare</w:t>
            </w:r>
            <w:r w:rsidR="00242B28">
              <w:rPr>
                <w:rFonts w:ascii="Times New Roman" w:eastAsia="Times New Roman" w:hAnsi="Times New Roman" w:cs="Times New Roman"/>
                <w:color w:val="000000"/>
                <w:sz w:val="24"/>
                <w:szCs w:val="24"/>
                <w:lang w:val="ro-RO"/>
              </w:rPr>
              <w:t>a</w:t>
            </w:r>
            <w:r w:rsidR="00B01347">
              <w:rPr>
                <w:rFonts w:ascii="Times New Roman" w:eastAsia="Times New Roman" w:hAnsi="Times New Roman" w:cs="Times New Roman"/>
                <w:color w:val="000000"/>
                <w:sz w:val="24"/>
                <w:szCs w:val="24"/>
                <w:lang w:val="ro-RO"/>
              </w:rPr>
              <w:t>nce</w:t>
            </w:r>
            <w:r w:rsidR="001415AF">
              <w:rPr>
                <w:rFonts w:ascii="Times New Roman" w:eastAsia="Times New Roman" w:hAnsi="Times New Roman" w:cs="Times New Roman"/>
                <w:color w:val="000000"/>
                <w:sz w:val="24"/>
                <w:szCs w:val="24"/>
                <w:lang w:val="ro-RO"/>
              </w:rPr>
              <w:t>-</w:t>
            </w:r>
            <w:r w:rsidR="00B01347">
              <w:rPr>
                <w:rFonts w:ascii="Times New Roman" w:eastAsia="Times New Roman" w:hAnsi="Times New Roman" w:cs="Times New Roman"/>
                <w:color w:val="000000"/>
                <w:sz w:val="24"/>
                <w:szCs w:val="24"/>
                <w:lang w:val="ro-RO"/>
              </w:rPr>
              <w:t xml:space="preserve">ului creatininei </w:t>
            </w:r>
            <w:r w:rsidR="00B01347">
              <w:rPr>
                <w:rFonts w:ascii="Times New Roman" w:eastAsia="Times New Roman" w:hAnsi="Times New Roman" w:cs="Times New Roman"/>
                <w:color w:val="000000"/>
                <w:sz w:val="24"/>
                <w:szCs w:val="24"/>
                <w:vertAlign w:val="superscript"/>
                <w:lang w:val="ro-RO"/>
              </w:rPr>
              <w:t>1</w:t>
            </w:r>
            <w:r w:rsidR="00AB2744">
              <w:rPr>
                <w:rFonts w:ascii="Times New Roman" w:eastAsia="Times New Roman" w:hAnsi="Times New Roman" w:cs="Times New Roman"/>
                <w:color w:val="000000"/>
                <w:sz w:val="24"/>
                <w:szCs w:val="24"/>
                <w:lang w:val="ro-RO"/>
              </w:rPr>
              <w:t xml:space="preserve">- </w:t>
            </w:r>
          </w:p>
          <w:p w14:paraId="44D70246" w14:textId="6ABE896A" w:rsidR="00AB2744" w:rsidRPr="00083A7D" w:rsidRDefault="00AB2744" w:rsidP="0079310C">
            <w:pPr>
              <w:pBdr>
                <w:top w:val="nil"/>
                <w:left w:val="nil"/>
                <w:bottom w:val="nil"/>
                <w:right w:val="nil"/>
                <w:between w:val="nil"/>
              </w:pBdr>
              <w:jc w:val="both"/>
              <w:rPr>
                <w:rFonts w:ascii="Times New Roman" w:eastAsia="Times New Roman" w:hAnsi="Times New Roman" w:cs="Times New Roman"/>
                <w:i/>
                <w:color w:val="000000"/>
                <w:sz w:val="24"/>
                <w:szCs w:val="24"/>
                <w:lang w:val="ro-RO"/>
              </w:rPr>
            </w:pPr>
            <w:r w:rsidRPr="00083A7D">
              <w:rPr>
                <w:rFonts w:ascii="Times New Roman" w:eastAsia="Times New Roman" w:hAnsi="Times New Roman" w:cs="Times New Roman"/>
                <w:b/>
                <w:i/>
                <w:color w:val="000000"/>
                <w:sz w:val="24"/>
                <w:szCs w:val="24"/>
                <w:lang w:val="ro-RO"/>
              </w:rPr>
              <w:t>doar daca</w:t>
            </w:r>
            <w:r w:rsidRPr="00083A7D">
              <w:rPr>
                <w:rFonts w:ascii="Times New Roman" w:eastAsia="Times New Roman" w:hAnsi="Times New Roman" w:cs="Times New Roman"/>
                <w:i/>
                <w:color w:val="000000"/>
                <w:sz w:val="24"/>
                <w:szCs w:val="24"/>
                <w:lang w:val="ro-RO"/>
              </w:rPr>
              <w:t xml:space="preserve"> schema de preparate ARV indicată va conține </w:t>
            </w:r>
            <w:r w:rsidR="00DA27B5">
              <w:rPr>
                <w:rFonts w:ascii="Times New Roman" w:eastAsia="Times New Roman" w:hAnsi="Times New Roman" w:cs="Times New Roman"/>
                <w:i/>
                <w:color w:val="000000"/>
                <w:sz w:val="24"/>
                <w:szCs w:val="24"/>
                <w:lang w:val="ro-RO"/>
              </w:rPr>
              <w:t>Tenofoviri disoproxili fumaras</w:t>
            </w:r>
            <w:r w:rsidRPr="00083A7D">
              <w:rPr>
                <w:rFonts w:ascii="Times New Roman" w:eastAsia="Times New Roman" w:hAnsi="Times New Roman" w:cs="Times New Roman"/>
                <w:i/>
                <w:color w:val="000000"/>
                <w:sz w:val="24"/>
                <w:szCs w:val="24"/>
                <w:lang w:val="ro-RO"/>
              </w:rPr>
              <w:t xml:space="preserve"> </w:t>
            </w:r>
            <w:r w:rsidRPr="00940537">
              <w:rPr>
                <w:rFonts w:ascii="Times New Roman" w:eastAsia="Times New Roman" w:hAnsi="Times New Roman" w:cs="Times New Roman"/>
                <w:b/>
                <w:bCs/>
                <w:i/>
                <w:color w:val="000000"/>
                <w:sz w:val="24"/>
                <w:szCs w:val="24"/>
                <w:lang w:val="ro-RO"/>
              </w:rPr>
              <w:t>sau</w:t>
            </w:r>
            <w:r w:rsidRPr="00083A7D">
              <w:rPr>
                <w:rFonts w:ascii="Times New Roman" w:eastAsia="Times New Roman" w:hAnsi="Times New Roman" w:cs="Times New Roman"/>
                <w:i/>
                <w:color w:val="000000"/>
                <w:sz w:val="24"/>
                <w:szCs w:val="24"/>
                <w:lang w:val="ro-RO"/>
              </w:rPr>
              <w:t xml:space="preserve"> </w:t>
            </w:r>
            <w:r w:rsidR="00940537" w:rsidRPr="00940537">
              <w:rPr>
                <w:rFonts w:ascii="Times New Roman" w:eastAsia="Times New Roman" w:hAnsi="Times New Roman" w:cs="Times New Roman"/>
                <w:i/>
                <w:color w:val="000000"/>
                <w:sz w:val="24"/>
                <w:szCs w:val="24"/>
                <w:lang w:val="ro-RO"/>
              </w:rPr>
              <w:t>Tenofoviri alafenamidi fumaras</w:t>
            </w:r>
          </w:p>
        </w:tc>
        <w:tc>
          <w:tcPr>
            <w:tcW w:w="6750" w:type="dxa"/>
          </w:tcPr>
          <w:p w14:paraId="4F8B574B" w14:textId="485BE31C" w:rsidR="00AB2744" w:rsidRDefault="00C668FA" w:rsidP="0079310C">
            <w:pPr>
              <w:pStyle w:val="ListParagraph"/>
              <w:numPr>
                <w:ilvl w:val="0"/>
                <w:numId w:val="12"/>
              </w:numPr>
              <w:pBdr>
                <w:top w:val="nil"/>
                <w:left w:val="nil"/>
                <w:bottom w:val="nil"/>
                <w:right w:val="nil"/>
                <w:between w:val="nil"/>
              </w:pBdr>
              <w:ind w:left="76" w:firstLine="9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La persoanele cu </w:t>
            </w:r>
            <w:r w:rsidR="00AC6DD5">
              <w:rPr>
                <w:rFonts w:ascii="Times New Roman" w:eastAsia="Times New Roman" w:hAnsi="Times New Roman" w:cs="Times New Roman"/>
                <w:color w:val="000000"/>
                <w:sz w:val="24"/>
                <w:szCs w:val="24"/>
                <w:lang w:val="ro-RO"/>
              </w:rPr>
              <w:t>vârsta</w:t>
            </w:r>
            <w:r>
              <w:rPr>
                <w:rFonts w:ascii="Times New Roman" w:eastAsia="Times New Roman" w:hAnsi="Times New Roman" w:cs="Times New Roman"/>
                <w:color w:val="000000"/>
                <w:sz w:val="24"/>
                <w:szCs w:val="24"/>
                <w:lang w:val="ro-RO"/>
              </w:rPr>
              <w:t xml:space="preserve"> </w:t>
            </w:r>
            <w:r w:rsidRPr="00C668FA">
              <w:rPr>
                <w:rFonts w:ascii="Times New Roman" w:eastAsia="Times New Roman" w:hAnsi="Times New Roman" w:cs="Times New Roman"/>
                <w:b/>
                <w:color w:val="000000"/>
                <w:sz w:val="24"/>
                <w:szCs w:val="24"/>
                <w:lang w:val="ro-RO"/>
              </w:rPr>
              <w:t>p</w:t>
            </w:r>
            <w:r w:rsidR="005B3A7B">
              <w:rPr>
                <w:rFonts w:ascii="Times New Roman" w:eastAsia="Times New Roman" w:hAnsi="Times New Roman" w:cs="Times New Roman"/>
                <w:b/>
                <w:color w:val="000000"/>
                <w:sz w:val="24"/>
                <w:szCs w:val="24"/>
                <w:lang w:val="ro-RO"/>
              </w:rPr>
              <w:t>â</w:t>
            </w:r>
            <w:r w:rsidRPr="00C668FA">
              <w:rPr>
                <w:rFonts w:ascii="Times New Roman" w:eastAsia="Times New Roman" w:hAnsi="Times New Roman" w:cs="Times New Roman"/>
                <w:b/>
                <w:color w:val="000000"/>
                <w:sz w:val="24"/>
                <w:szCs w:val="24"/>
                <w:lang w:val="ro-RO"/>
              </w:rPr>
              <w:t>nă la 50 ani</w:t>
            </w:r>
            <w:r>
              <w:rPr>
                <w:rFonts w:ascii="Times New Roman" w:eastAsia="Times New Roman" w:hAnsi="Times New Roman" w:cs="Times New Roman"/>
                <w:color w:val="000000"/>
                <w:sz w:val="24"/>
                <w:szCs w:val="24"/>
                <w:lang w:val="ro-RO"/>
              </w:rPr>
              <w:t>, s</w:t>
            </w:r>
            <w:r w:rsidR="00D7698D" w:rsidRPr="00C668FA">
              <w:rPr>
                <w:rFonts w:ascii="Times New Roman" w:eastAsia="Times New Roman" w:hAnsi="Times New Roman" w:cs="Times New Roman"/>
                <w:color w:val="000000"/>
                <w:sz w:val="24"/>
                <w:szCs w:val="24"/>
                <w:lang w:val="ro-RO"/>
              </w:rPr>
              <w:t xml:space="preserve">e va examina </w:t>
            </w:r>
            <w:r>
              <w:rPr>
                <w:rFonts w:ascii="Times New Roman" w:eastAsia="Times New Roman" w:hAnsi="Times New Roman" w:cs="Times New Roman"/>
                <w:b/>
                <w:color w:val="000000"/>
                <w:sz w:val="24"/>
                <w:szCs w:val="24"/>
                <w:lang w:val="ro-RO"/>
              </w:rPr>
              <w:t>o</w:t>
            </w:r>
            <w:r w:rsidR="00D7698D" w:rsidRPr="00C668FA">
              <w:rPr>
                <w:rFonts w:ascii="Times New Roman" w:eastAsia="Times New Roman" w:hAnsi="Times New Roman" w:cs="Times New Roman"/>
                <w:b/>
                <w:color w:val="000000"/>
                <w:sz w:val="24"/>
                <w:szCs w:val="24"/>
                <w:lang w:val="ro-RO"/>
              </w:rPr>
              <w:t>bligatoriu</w:t>
            </w:r>
            <w:r w:rsidR="00D7698D" w:rsidRPr="00C668FA">
              <w:rPr>
                <w:rFonts w:ascii="Times New Roman" w:eastAsia="Times New Roman" w:hAnsi="Times New Roman" w:cs="Times New Roman"/>
                <w:color w:val="000000"/>
                <w:sz w:val="24"/>
                <w:szCs w:val="24"/>
                <w:lang w:val="ro-RO"/>
              </w:rPr>
              <w:t xml:space="preserve"> </w:t>
            </w:r>
            <w:r w:rsidR="00D7698D" w:rsidRPr="00C668FA">
              <w:rPr>
                <w:rFonts w:ascii="Times New Roman" w:eastAsia="Times New Roman" w:hAnsi="Times New Roman" w:cs="Times New Roman"/>
                <w:b/>
                <w:color w:val="000000"/>
                <w:sz w:val="24"/>
                <w:szCs w:val="24"/>
                <w:lang w:val="ro-RO"/>
              </w:rPr>
              <w:t>doar</w:t>
            </w:r>
            <w:r w:rsidR="00D7698D" w:rsidRPr="00C668FA">
              <w:rPr>
                <w:rFonts w:ascii="Times New Roman" w:eastAsia="Times New Roman" w:hAnsi="Times New Roman" w:cs="Times New Roman"/>
                <w:color w:val="000000"/>
                <w:sz w:val="24"/>
                <w:szCs w:val="24"/>
                <w:lang w:val="ro-RO"/>
              </w:rPr>
              <w:t xml:space="preserve"> în cazul prezenței </w:t>
            </w:r>
            <w:r w:rsidR="00AB2744" w:rsidRPr="00AB2744">
              <w:rPr>
                <w:rFonts w:ascii="Times New Roman" w:eastAsia="Times New Roman" w:hAnsi="Times New Roman" w:cs="Times New Roman"/>
                <w:color w:val="000000"/>
                <w:sz w:val="24"/>
                <w:szCs w:val="24"/>
                <w:lang w:val="ro-RO"/>
              </w:rPr>
              <w:t>în</w:t>
            </w:r>
            <w:r w:rsidR="00D7698D" w:rsidRPr="00AB2744">
              <w:rPr>
                <w:rFonts w:ascii="Times New Roman" w:eastAsia="Times New Roman" w:hAnsi="Times New Roman" w:cs="Times New Roman"/>
                <w:color w:val="000000"/>
                <w:sz w:val="24"/>
                <w:szCs w:val="24"/>
                <w:lang w:val="ro-RO"/>
              </w:rPr>
              <w:t xml:space="preserve"> anamneză a diabetului zaharat, hipertensiunii arteriale sau </w:t>
            </w:r>
            <w:r w:rsidR="00AB2744">
              <w:rPr>
                <w:rFonts w:ascii="Times New Roman" w:eastAsia="Times New Roman" w:hAnsi="Times New Roman" w:cs="Times New Roman"/>
                <w:color w:val="000000"/>
                <w:sz w:val="24"/>
                <w:szCs w:val="24"/>
                <w:lang w:val="ro-RO"/>
              </w:rPr>
              <w:t>afecțiuni</w:t>
            </w:r>
            <w:r w:rsidR="00083A7D">
              <w:rPr>
                <w:rFonts w:ascii="Times New Roman" w:eastAsia="Times New Roman" w:hAnsi="Times New Roman" w:cs="Times New Roman"/>
                <w:color w:val="000000"/>
                <w:sz w:val="24"/>
                <w:szCs w:val="24"/>
                <w:lang w:val="ro-RO"/>
              </w:rPr>
              <w:t>lor</w:t>
            </w:r>
            <w:r w:rsidR="00AB2744">
              <w:rPr>
                <w:rFonts w:ascii="Times New Roman" w:eastAsia="Times New Roman" w:hAnsi="Times New Roman" w:cs="Times New Roman"/>
                <w:color w:val="000000"/>
                <w:sz w:val="24"/>
                <w:szCs w:val="24"/>
                <w:lang w:val="ro-RO"/>
              </w:rPr>
              <w:t xml:space="preserve"> renale confirmate</w:t>
            </w:r>
            <w:r w:rsidR="00083A7D">
              <w:rPr>
                <w:rFonts w:ascii="Times New Roman" w:eastAsia="Times New Roman" w:hAnsi="Times New Roman" w:cs="Times New Roman"/>
                <w:color w:val="000000"/>
                <w:sz w:val="24"/>
                <w:szCs w:val="24"/>
                <w:lang w:val="ro-RO"/>
              </w:rPr>
              <w:t>;</w:t>
            </w:r>
          </w:p>
          <w:p w14:paraId="2E4DF231" w14:textId="7D6968BF" w:rsidR="00C668FA" w:rsidRPr="00FF4A18" w:rsidRDefault="00C668FA" w:rsidP="0079310C">
            <w:pPr>
              <w:pStyle w:val="ListParagraph"/>
              <w:numPr>
                <w:ilvl w:val="0"/>
                <w:numId w:val="12"/>
              </w:numPr>
              <w:pBdr>
                <w:top w:val="nil"/>
                <w:left w:val="nil"/>
                <w:bottom w:val="nil"/>
                <w:right w:val="nil"/>
                <w:between w:val="nil"/>
              </w:pBdr>
              <w:ind w:left="76" w:firstLine="9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La persoanele cu v</w:t>
            </w:r>
            <w:r w:rsidR="00AC6DD5">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 xml:space="preserve">rsta </w:t>
            </w:r>
            <w:r w:rsidRPr="00C668FA">
              <w:rPr>
                <w:rFonts w:ascii="Times New Roman" w:eastAsia="Times New Roman" w:hAnsi="Times New Roman" w:cs="Times New Roman"/>
                <w:b/>
                <w:color w:val="000000"/>
                <w:sz w:val="24"/>
                <w:szCs w:val="24"/>
                <w:lang w:val="ro-RO"/>
              </w:rPr>
              <w:t>mai mare de 50 ani</w:t>
            </w:r>
            <w:r>
              <w:rPr>
                <w:rFonts w:ascii="Times New Roman" w:eastAsia="Times New Roman" w:hAnsi="Times New Roman" w:cs="Times New Roman"/>
                <w:color w:val="000000"/>
                <w:sz w:val="24"/>
                <w:szCs w:val="24"/>
                <w:lang w:val="ro-RO"/>
              </w:rPr>
              <w:t xml:space="preserve"> se va examina </w:t>
            </w:r>
            <w:r w:rsidRPr="00C668FA">
              <w:rPr>
                <w:rFonts w:ascii="Times New Roman" w:eastAsia="Times New Roman" w:hAnsi="Times New Roman" w:cs="Times New Roman"/>
                <w:b/>
                <w:color w:val="000000"/>
                <w:sz w:val="24"/>
                <w:szCs w:val="24"/>
                <w:lang w:val="ro-RO"/>
              </w:rPr>
              <w:t>obligatoriu</w:t>
            </w:r>
            <w:r>
              <w:rPr>
                <w:rFonts w:ascii="Times New Roman" w:eastAsia="Times New Roman" w:hAnsi="Times New Roman" w:cs="Times New Roman"/>
                <w:color w:val="000000"/>
                <w:sz w:val="24"/>
                <w:szCs w:val="24"/>
                <w:lang w:val="ro-RO"/>
              </w:rPr>
              <w:t xml:space="preserve"> indiferent de prezența sau l</w:t>
            </w:r>
            <w:r w:rsidR="00B01347">
              <w:rPr>
                <w:rFonts w:ascii="Times New Roman" w:eastAsia="Times New Roman" w:hAnsi="Times New Roman" w:cs="Times New Roman"/>
                <w:color w:val="000000"/>
                <w:sz w:val="24"/>
                <w:szCs w:val="24"/>
                <w:lang w:val="ro-RO"/>
              </w:rPr>
              <w:t xml:space="preserve">ipsa </w:t>
            </w:r>
            <w:r w:rsidR="00083A7D">
              <w:rPr>
                <w:rFonts w:ascii="Times New Roman" w:eastAsia="Times New Roman" w:hAnsi="Times New Roman" w:cs="Times New Roman"/>
                <w:color w:val="000000"/>
                <w:sz w:val="24"/>
                <w:szCs w:val="24"/>
                <w:lang w:val="ro-RO"/>
              </w:rPr>
              <w:t xml:space="preserve">unor </w:t>
            </w:r>
            <w:r w:rsidR="00B01347">
              <w:rPr>
                <w:rFonts w:ascii="Times New Roman" w:eastAsia="Times New Roman" w:hAnsi="Times New Roman" w:cs="Times New Roman"/>
                <w:color w:val="000000"/>
                <w:sz w:val="24"/>
                <w:szCs w:val="24"/>
                <w:lang w:val="ro-RO"/>
              </w:rPr>
              <w:t>maladii</w:t>
            </w:r>
            <w:r w:rsidRPr="00C668FA">
              <w:rPr>
                <w:rFonts w:ascii="Times New Roman" w:eastAsia="Times New Roman" w:hAnsi="Times New Roman" w:cs="Times New Roman"/>
                <w:color w:val="000000"/>
                <w:sz w:val="24"/>
                <w:szCs w:val="24"/>
                <w:lang w:val="ro-RO"/>
              </w:rPr>
              <w:t>.</w:t>
            </w:r>
          </w:p>
        </w:tc>
      </w:tr>
      <w:tr w:rsidR="00A076AD" w:rsidRPr="00FF4A18" w14:paraId="5BBE07B9" w14:textId="77777777" w:rsidTr="00D31EEF">
        <w:trPr>
          <w:trHeight w:val="1440"/>
        </w:trPr>
        <w:tc>
          <w:tcPr>
            <w:tcW w:w="2242" w:type="dxa"/>
          </w:tcPr>
          <w:p w14:paraId="63708D56" w14:textId="77777777"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HBsAg </w:t>
            </w:r>
          </w:p>
        </w:tc>
        <w:tc>
          <w:tcPr>
            <w:tcW w:w="6750" w:type="dxa"/>
          </w:tcPr>
          <w:p w14:paraId="6FEB15D9" w14:textId="6624CB45" w:rsidR="00020945" w:rsidRPr="00FF4A18" w:rsidRDefault="009764A0" w:rsidP="0079310C">
            <w:pPr>
              <w:pBdr>
                <w:top w:val="nil"/>
                <w:left w:val="nil"/>
                <w:bottom w:val="nil"/>
                <w:right w:val="nil"/>
                <w:between w:val="nil"/>
              </w:pBdr>
              <w:jc w:val="both"/>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Obligatoriu</w:t>
            </w:r>
            <w:r w:rsidR="00242B28">
              <w:rPr>
                <w:rFonts w:ascii="Times New Roman" w:eastAsia="Times New Roman" w:hAnsi="Times New Roman" w:cs="Times New Roman"/>
                <w:b/>
                <w:color w:val="000000"/>
                <w:sz w:val="24"/>
                <w:szCs w:val="24"/>
                <w:lang w:val="ro-RO"/>
              </w:rPr>
              <w:t>:</w:t>
            </w:r>
          </w:p>
          <w:p w14:paraId="28B21E78" w14:textId="77777777"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Rezultat negativ</w:t>
            </w:r>
            <w:r w:rsidRPr="00FF4A18">
              <w:rPr>
                <w:rFonts w:ascii="Times New Roman" w:eastAsia="Times New Roman" w:hAnsi="Times New Roman" w:cs="Times New Roman"/>
                <w:color w:val="000000"/>
                <w:sz w:val="24"/>
                <w:szCs w:val="24"/>
                <w:lang w:val="ro-RO"/>
              </w:rPr>
              <w:t xml:space="preserve"> – se va indica PrEP și se va recomanda</w:t>
            </w:r>
            <w:r w:rsidR="00020945" w:rsidRPr="00FF4A18">
              <w:rPr>
                <w:rFonts w:ascii="Times New Roman" w:eastAsia="Times New Roman" w:hAnsi="Times New Roman" w:cs="Times New Roman"/>
                <w:color w:val="000000"/>
                <w:sz w:val="24"/>
                <w:szCs w:val="24"/>
                <w:lang w:val="ro-RO"/>
              </w:rPr>
              <w:t xml:space="preserve"> </w:t>
            </w:r>
            <w:r w:rsidRPr="00FF4A18">
              <w:rPr>
                <w:rFonts w:ascii="Times New Roman" w:eastAsia="Times New Roman" w:hAnsi="Times New Roman" w:cs="Times New Roman"/>
                <w:color w:val="000000"/>
                <w:sz w:val="24"/>
                <w:szCs w:val="24"/>
                <w:lang w:val="ro-RO"/>
              </w:rPr>
              <w:t>vaccinarea.</w:t>
            </w:r>
          </w:p>
          <w:p w14:paraId="5447A627" w14:textId="5386316D"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Rezultat pozitiv</w:t>
            </w:r>
            <w:r w:rsidRPr="00FF4A18">
              <w:rPr>
                <w:rFonts w:ascii="Times New Roman" w:eastAsia="Times New Roman" w:hAnsi="Times New Roman" w:cs="Times New Roman"/>
                <w:color w:val="000000"/>
                <w:sz w:val="24"/>
                <w:szCs w:val="24"/>
                <w:lang w:val="ro-RO"/>
              </w:rPr>
              <w:t xml:space="preserve"> – se va </w:t>
            </w:r>
            <w:r w:rsidR="00772CB6" w:rsidRPr="00FF4A18">
              <w:rPr>
                <w:rFonts w:ascii="Times New Roman" w:eastAsia="Times New Roman" w:hAnsi="Times New Roman" w:cs="Times New Roman"/>
                <w:color w:val="000000"/>
                <w:sz w:val="24"/>
                <w:szCs w:val="24"/>
                <w:lang w:val="ro-RO"/>
              </w:rPr>
              <w:t>indica PrEP cu acordarea priori</w:t>
            </w:r>
            <w:r w:rsidR="00E9176D">
              <w:rPr>
                <w:rFonts w:ascii="Times New Roman" w:eastAsia="Times New Roman" w:hAnsi="Times New Roman" w:cs="Times New Roman"/>
                <w:color w:val="000000"/>
                <w:sz w:val="24"/>
                <w:szCs w:val="24"/>
                <w:lang w:val="ro-RO"/>
              </w:rPr>
              <w:t>tății</w:t>
            </w:r>
            <w:r w:rsidRPr="00FF4A18">
              <w:rPr>
                <w:rFonts w:ascii="Times New Roman" w:eastAsia="Times New Roman" w:hAnsi="Times New Roman" w:cs="Times New Roman"/>
                <w:color w:val="000000"/>
                <w:sz w:val="24"/>
                <w:szCs w:val="24"/>
                <w:lang w:val="ro-RO"/>
              </w:rPr>
              <w:t xml:space="preserve"> PrEP zilnic</w:t>
            </w:r>
            <w:r w:rsidR="00A52A13" w:rsidRPr="00FF4A18">
              <w:rPr>
                <w:rFonts w:ascii="Times New Roman" w:eastAsia="Times New Roman" w:hAnsi="Times New Roman" w:cs="Times New Roman"/>
                <w:color w:val="000000"/>
                <w:sz w:val="24"/>
                <w:szCs w:val="24"/>
                <w:lang w:val="ro-RO"/>
              </w:rPr>
              <w:t xml:space="preserve"> care să </w:t>
            </w:r>
            <w:r w:rsidR="00535847" w:rsidRPr="00FF4A18">
              <w:rPr>
                <w:rFonts w:ascii="Times New Roman" w:eastAsia="Times New Roman" w:hAnsi="Times New Roman" w:cs="Times New Roman"/>
                <w:color w:val="000000"/>
                <w:sz w:val="24"/>
                <w:szCs w:val="24"/>
                <w:lang w:val="ro-RO"/>
              </w:rPr>
              <w:t>conțină</w:t>
            </w:r>
            <w:r w:rsidR="00A52A13" w:rsidRPr="00FF4A18">
              <w:rPr>
                <w:rFonts w:ascii="Times New Roman" w:eastAsia="Times New Roman" w:hAnsi="Times New Roman" w:cs="Times New Roman"/>
                <w:color w:val="000000"/>
                <w:sz w:val="24"/>
                <w:szCs w:val="24"/>
                <w:lang w:val="ro-RO"/>
              </w:rPr>
              <w:t xml:space="preserve"> </w:t>
            </w:r>
            <w:r w:rsidR="00DA27B5">
              <w:rPr>
                <w:rFonts w:ascii="Times New Roman" w:eastAsia="Times New Roman" w:hAnsi="Times New Roman" w:cs="Times New Roman"/>
                <w:color w:val="000000"/>
                <w:sz w:val="24"/>
                <w:szCs w:val="24"/>
                <w:lang w:val="ro-RO"/>
              </w:rPr>
              <w:t>Tenofoviri disoproxili fumaras</w:t>
            </w:r>
            <w:r w:rsidR="00A52A13" w:rsidRPr="00FF4A18">
              <w:rPr>
                <w:rFonts w:ascii="Times New Roman" w:eastAsia="Times New Roman" w:hAnsi="Times New Roman" w:cs="Times New Roman"/>
                <w:color w:val="000000"/>
                <w:sz w:val="24"/>
                <w:szCs w:val="24"/>
                <w:lang w:val="ro-RO"/>
              </w:rPr>
              <w:t xml:space="preserve"> sau </w:t>
            </w:r>
            <w:r w:rsidR="00356165" w:rsidRPr="00356165">
              <w:rPr>
                <w:rFonts w:ascii="Times New Roman" w:eastAsia="Times New Roman" w:hAnsi="Times New Roman" w:cs="Times New Roman"/>
                <w:color w:val="000000"/>
                <w:sz w:val="24"/>
                <w:szCs w:val="24"/>
                <w:lang w:val="ro-RO"/>
              </w:rPr>
              <w:t>Tenofoviri alafenamidi fumaras</w:t>
            </w:r>
            <w:r w:rsidR="005C650E">
              <w:rPr>
                <w:rFonts w:ascii="Times New Roman" w:eastAsia="Times New Roman" w:hAnsi="Times New Roman" w:cs="Times New Roman"/>
                <w:color w:val="000000"/>
                <w:sz w:val="24"/>
                <w:szCs w:val="24"/>
                <w:lang w:val="ro-RO"/>
              </w:rPr>
              <w:t>*</w:t>
            </w:r>
            <w:r w:rsidR="00772CB6" w:rsidRPr="00FF4A18">
              <w:rPr>
                <w:rFonts w:ascii="Times New Roman" w:eastAsia="Times New Roman" w:hAnsi="Times New Roman" w:cs="Times New Roman"/>
                <w:color w:val="000000"/>
                <w:sz w:val="24"/>
                <w:szCs w:val="24"/>
                <w:lang w:val="ro-RO"/>
              </w:rPr>
              <w:t xml:space="preserve"> și </w:t>
            </w:r>
            <w:r w:rsidRPr="00FF4A18">
              <w:rPr>
                <w:rFonts w:ascii="Times New Roman" w:eastAsia="Times New Roman" w:hAnsi="Times New Roman" w:cs="Times New Roman"/>
                <w:color w:val="000000"/>
                <w:sz w:val="24"/>
                <w:szCs w:val="24"/>
                <w:lang w:val="ro-RO"/>
              </w:rPr>
              <w:t xml:space="preserve">cu atenționarea riscurilor asociate </w:t>
            </w:r>
            <w:r w:rsidRPr="00FF4A18">
              <w:rPr>
                <w:rFonts w:ascii="Times New Roman" w:eastAsia="Times New Roman" w:hAnsi="Times New Roman" w:cs="Times New Roman"/>
                <w:sz w:val="24"/>
                <w:szCs w:val="24"/>
                <w:lang w:val="ro-RO"/>
              </w:rPr>
              <w:t>întreruperii</w:t>
            </w:r>
            <w:r w:rsidRPr="00FF4A18">
              <w:rPr>
                <w:rFonts w:ascii="Times New Roman" w:eastAsia="Times New Roman" w:hAnsi="Times New Roman" w:cs="Times New Roman"/>
                <w:color w:val="000000"/>
                <w:sz w:val="24"/>
                <w:szCs w:val="24"/>
                <w:lang w:val="ro-RO"/>
              </w:rPr>
              <w:t xml:space="preserve"> PrEP și se va îndruma la medicul </w:t>
            </w:r>
            <w:r w:rsidR="00DC610B">
              <w:rPr>
                <w:rFonts w:ascii="Times New Roman" w:eastAsia="Times New Roman" w:hAnsi="Times New Roman" w:cs="Times New Roman"/>
                <w:color w:val="000000"/>
                <w:sz w:val="24"/>
                <w:szCs w:val="24"/>
                <w:lang w:val="ro-RO"/>
              </w:rPr>
              <w:t>infecționist</w:t>
            </w:r>
            <w:r w:rsidRPr="00FF4A18">
              <w:rPr>
                <w:rFonts w:ascii="Times New Roman" w:eastAsia="Times New Roman" w:hAnsi="Times New Roman" w:cs="Times New Roman"/>
                <w:color w:val="000000"/>
                <w:sz w:val="24"/>
                <w:szCs w:val="24"/>
                <w:lang w:val="ro-RO"/>
              </w:rPr>
              <w:t>, pentru investigații suplimentare și monitorizarea funcției ficatului.</w:t>
            </w:r>
          </w:p>
        </w:tc>
      </w:tr>
      <w:tr w:rsidR="00A076AD" w:rsidRPr="00FF4A18" w14:paraId="78C45A5E" w14:textId="77777777" w:rsidTr="00D31EEF">
        <w:tc>
          <w:tcPr>
            <w:tcW w:w="2242" w:type="dxa"/>
          </w:tcPr>
          <w:p w14:paraId="243B3114" w14:textId="77777777"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Anti HCV sumar </w:t>
            </w:r>
          </w:p>
        </w:tc>
        <w:tc>
          <w:tcPr>
            <w:tcW w:w="6750" w:type="dxa"/>
          </w:tcPr>
          <w:p w14:paraId="0DD6A330" w14:textId="2C96F587" w:rsidR="00A52A13" w:rsidRPr="00FF4A18" w:rsidRDefault="00A52A13" w:rsidP="0079310C">
            <w:pPr>
              <w:pBdr>
                <w:top w:val="nil"/>
                <w:left w:val="nil"/>
                <w:bottom w:val="nil"/>
                <w:right w:val="nil"/>
                <w:between w:val="nil"/>
              </w:pBdr>
              <w:jc w:val="both"/>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Obligatori</w:t>
            </w:r>
            <w:r w:rsidR="00AA54B6" w:rsidRPr="00FF4A18">
              <w:rPr>
                <w:rFonts w:ascii="Times New Roman" w:eastAsia="Times New Roman" w:hAnsi="Times New Roman" w:cs="Times New Roman"/>
                <w:b/>
                <w:color w:val="000000"/>
                <w:sz w:val="24"/>
                <w:szCs w:val="24"/>
                <w:lang w:val="ro-RO"/>
              </w:rPr>
              <w:t>u</w:t>
            </w:r>
            <w:r w:rsidR="00242B28">
              <w:rPr>
                <w:rFonts w:ascii="Times New Roman" w:eastAsia="Times New Roman" w:hAnsi="Times New Roman" w:cs="Times New Roman"/>
                <w:b/>
                <w:color w:val="000000"/>
                <w:sz w:val="24"/>
                <w:szCs w:val="24"/>
                <w:lang w:val="ro-RO"/>
              </w:rPr>
              <w:t>:</w:t>
            </w:r>
          </w:p>
          <w:p w14:paraId="7E3F1085" w14:textId="77777777"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Rezultat negativ</w:t>
            </w:r>
            <w:r w:rsidRPr="00FF4A18">
              <w:rPr>
                <w:rFonts w:ascii="Times New Roman" w:eastAsia="Times New Roman" w:hAnsi="Times New Roman" w:cs="Times New Roman"/>
                <w:color w:val="000000"/>
                <w:sz w:val="24"/>
                <w:szCs w:val="24"/>
                <w:lang w:val="ro-RO"/>
              </w:rPr>
              <w:t xml:space="preserve"> – se va indica PrEP.</w:t>
            </w:r>
          </w:p>
          <w:p w14:paraId="4C995453" w14:textId="53452292" w:rsidR="00B205B1" w:rsidRPr="00B205B1"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Rezultat pozitiv</w:t>
            </w:r>
            <w:r w:rsidRPr="00FF4A18">
              <w:rPr>
                <w:rFonts w:ascii="Times New Roman" w:eastAsia="Times New Roman" w:hAnsi="Times New Roman" w:cs="Times New Roman"/>
                <w:color w:val="000000"/>
                <w:sz w:val="24"/>
                <w:szCs w:val="24"/>
                <w:lang w:val="ro-RO"/>
              </w:rPr>
              <w:t xml:space="preserve"> – se va indica PrEP și se va</w:t>
            </w:r>
            <w:r w:rsidR="00DC610B">
              <w:rPr>
                <w:rFonts w:ascii="Times New Roman" w:eastAsia="Times New Roman" w:hAnsi="Times New Roman" w:cs="Times New Roman"/>
                <w:color w:val="000000"/>
                <w:sz w:val="24"/>
                <w:szCs w:val="24"/>
                <w:lang w:val="ro-RO"/>
              </w:rPr>
              <w:t xml:space="preserve"> îndruma la medicul infecționist</w:t>
            </w:r>
            <w:r w:rsidRPr="00FF4A18">
              <w:rPr>
                <w:rFonts w:ascii="Times New Roman" w:eastAsia="Times New Roman" w:hAnsi="Times New Roman" w:cs="Times New Roman"/>
                <w:color w:val="000000"/>
                <w:sz w:val="24"/>
                <w:szCs w:val="24"/>
                <w:lang w:val="ro-RO"/>
              </w:rPr>
              <w:t xml:space="preserve"> </w:t>
            </w:r>
            <w:r w:rsidR="00B205B1" w:rsidRPr="00B205B1">
              <w:rPr>
                <w:rFonts w:ascii="Times New Roman" w:eastAsia="Times New Roman" w:hAnsi="Times New Roman" w:cs="Times New Roman"/>
                <w:color w:val="000000"/>
                <w:sz w:val="24"/>
                <w:szCs w:val="24"/>
                <w:lang w:val="ro-RO"/>
              </w:rPr>
              <w:t>în vederea investigațiilor suplimentare pentru inițierea</w:t>
            </w:r>
          </w:p>
          <w:p w14:paraId="5469C556" w14:textId="3144E48C" w:rsidR="00A076AD" w:rsidRPr="00FF4A18" w:rsidRDefault="00B205B1"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B205B1">
              <w:rPr>
                <w:rFonts w:ascii="Times New Roman" w:eastAsia="Times New Roman" w:hAnsi="Times New Roman" w:cs="Times New Roman"/>
                <w:color w:val="000000"/>
                <w:sz w:val="24"/>
                <w:szCs w:val="24"/>
                <w:lang w:val="ro-RO"/>
              </w:rPr>
              <w:t>tratamentului specific.</w:t>
            </w:r>
          </w:p>
        </w:tc>
      </w:tr>
      <w:tr w:rsidR="00A076AD" w:rsidRPr="00FF4A18" w14:paraId="23D12783" w14:textId="77777777" w:rsidTr="00D31EEF">
        <w:tc>
          <w:tcPr>
            <w:tcW w:w="2242" w:type="dxa"/>
          </w:tcPr>
          <w:p w14:paraId="1FCBB818" w14:textId="77777777"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Teste de diagnostic al sifilisului</w:t>
            </w:r>
          </w:p>
        </w:tc>
        <w:tc>
          <w:tcPr>
            <w:tcW w:w="6750" w:type="dxa"/>
          </w:tcPr>
          <w:p w14:paraId="65623294" w14:textId="3655FF41" w:rsidR="00A52A13" w:rsidRPr="00FF4A18" w:rsidRDefault="00A52A13" w:rsidP="0079310C">
            <w:pPr>
              <w:pBdr>
                <w:top w:val="nil"/>
                <w:left w:val="nil"/>
                <w:bottom w:val="nil"/>
                <w:right w:val="nil"/>
                <w:between w:val="nil"/>
              </w:pBdr>
              <w:jc w:val="both"/>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Obligatoriu</w:t>
            </w:r>
            <w:r w:rsidR="00242B28">
              <w:rPr>
                <w:rFonts w:ascii="Times New Roman" w:eastAsia="Times New Roman" w:hAnsi="Times New Roman" w:cs="Times New Roman"/>
                <w:b/>
                <w:color w:val="000000"/>
                <w:sz w:val="24"/>
                <w:szCs w:val="24"/>
                <w:lang w:val="ro-RO"/>
              </w:rPr>
              <w:t>:</w:t>
            </w:r>
          </w:p>
          <w:p w14:paraId="033B4B02" w14:textId="77777777"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Rezultat negativ</w:t>
            </w:r>
            <w:r w:rsidRPr="00FF4A18">
              <w:rPr>
                <w:rFonts w:ascii="Times New Roman" w:eastAsia="Times New Roman" w:hAnsi="Times New Roman" w:cs="Times New Roman"/>
                <w:color w:val="000000"/>
                <w:sz w:val="24"/>
                <w:szCs w:val="24"/>
                <w:lang w:val="ro-RO"/>
              </w:rPr>
              <w:t xml:space="preserve"> – se va indica PrEP.</w:t>
            </w:r>
          </w:p>
          <w:p w14:paraId="14B94D24" w14:textId="77777777" w:rsidR="00A076AD" w:rsidRPr="00FF4A18" w:rsidRDefault="00AF46FE" w:rsidP="0079310C">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Rezultat pozitiv</w:t>
            </w:r>
            <w:r w:rsidRPr="00FF4A18">
              <w:rPr>
                <w:rFonts w:ascii="Times New Roman" w:eastAsia="Times New Roman" w:hAnsi="Times New Roman" w:cs="Times New Roman"/>
                <w:color w:val="000000"/>
                <w:sz w:val="24"/>
                <w:szCs w:val="24"/>
                <w:lang w:val="ro-RO"/>
              </w:rPr>
              <w:t xml:space="preserve"> – se va indica PrEP și se va îndruma la medicul dermatovenerolog, pentru investigații suplimentare și tratament.</w:t>
            </w:r>
          </w:p>
        </w:tc>
      </w:tr>
    </w:tbl>
    <w:p w14:paraId="60A69500" w14:textId="349C5BE1" w:rsidR="00083A7D" w:rsidRPr="009B0E2C" w:rsidRDefault="00083A7D" w:rsidP="0079310C">
      <w:pPr>
        <w:pBdr>
          <w:top w:val="nil"/>
          <w:left w:val="nil"/>
          <w:bottom w:val="nil"/>
          <w:right w:val="nil"/>
          <w:between w:val="nil"/>
        </w:pBdr>
        <w:rPr>
          <w:rFonts w:ascii="Times New Roman" w:eastAsia="Times New Roman" w:hAnsi="Times New Roman" w:cs="Times New Roman"/>
          <w:lang w:val="en-US"/>
        </w:rPr>
      </w:pPr>
      <w:r w:rsidRPr="00083A7D">
        <w:rPr>
          <w:rFonts w:ascii="Times New Roman" w:hAnsi="Times New Roman" w:cs="Times New Roman"/>
          <w:b/>
          <w:sz w:val="28"/>
          <w:szCs w:val="28"/>
          <w:vertAlign w:val="superscript"/>
          <w:lang w:val="ro-RO"/>
        </w:rPr>
        <w:lastRenderedPageBreak/>
        <w:t>1</w:t>
      </w:r>
      <w:r>
        <w:rPr>
          <w:rFonts w:ascii="Times New Roman" w:hAnsi="Times New Roman" w:cs="Times New Roman"/>
          <w:b/>
          <w:sz w:val="28"/>
          <w:szCs w:val="28"/>
          <w:vertAlign w:val="superscript"/>
          <w:lang w:val="ro-RO"/>
        </w:rPr>
        <w:t xml:space="preserve"> </w:t>
      </w:r>
      <w:r w:rsidRPr="00083A7D">
        <w:rPr>
          <w:rFonts w:ascii="Times New Roman" w:eastAsia="Times New Roman" w:hAnsi="Times New Roman" w:cs="Times New Roman"/>
          <w:color w:val="000000"/>
          <w:sz w:val="24"/>
          <w:szCs w:val="24"/>
          <w:lang w:val="ro-RO"/>
        </w:rPr>
        <w:t xml:space="preserve">Pentru calcularea cleareance-ului se utilizează Ecuația Cockcroft-Gault </w:t>
      </w:r>
    </w:p>
    <w:p w14:paraId="71AF0062" w14:textId="56D581DA" w:rsidR="00083A7D" w:rsidRPr="00083A7D" w:rsidRDefault="00083A7D" w:rsidP="0079310C">
      <w:pPr>
        <w:ind w:firstLine="720"/>
        <w:rPr>
          <w:rFonts w:ascii="Times New Roman" w:eastAsia="Times New Roman" w:hAnsi="Times New Roman" w:cs="Times New Roman"/>
          <w:color w:val="000000"/>
          <w:sz w:val="24"/>
          <w:szCs w:val="24"/>
          <w:lang w:val="ro-RO"/>
        </w:rPr>
      </w:pPr>
      <w:r w:rsidRPr="00083A7D">
        <w:rPr>
          <w:rFonts w:ascii="Times New Roman" w:eastAsia="Times New Roman" w:hAnsi="Times New Roman" w:cs="Times New Roman"/>
          <w:color w:val="000000"/>
          <w:sz w:val="24"/>
          <w:szCs w:val="24"/>
          <w:lang w:val="ro-RO"/>
        </w:rPr>
        <w:t xml:space="preserve">Clearance Cr = Sex * ((140 - Vârstă) / (Creat Serică)) * (Greutate / 72) </w:t>
      </w:r>
    </w:p>
    <w:p w14:paraId="439924EA" w14:textId="77777777" w:rsidR="00083A7D" w:rsidRDefault="00083A7D" w:rsidP="0079310C">
      <w:pPr>
        <w:ind w:left="180"/>
        <w:rPr>
          <w:rFonts w:ascii="Times New Roman" w:eastAsia="Times New Roman" w:hAnsi="Times New Roman" w:cs="Times New Roman"/>
          <w:color w:val="000000"/>
          <w:sz w:val="24"/>
          <w:szCs w:val="24"/>
          <w:lang w:val="ro-RO"/>
        </w:rPr>
      </w:pPr>
    </w:p>
    <w:p w14:paraId="61AE9235" w14:textId="37474119" w:rsidR="00083A7D" w:rsidRPr="00083A7D" w:rsidRDefault="00083A7D" w:rsidP="0079310C">
      <w:pPr>
        <w:ind w:left="180"/>
        <w:rPr>
          <w:rFonts w:ascii="Times New Roman" w:eastAsia="Times New Roman" w:hAnsi="Times New Roman" w:cs="Times New Roman"/>
          <w:color w:val="000000"/>
          <w:sz w:val="24"/>
          <w:szCs w:val="24"/>
          <w:lang w:val="ro-RO"/>
        </w:rPr>
      </w:pPr>
      <w:r w:rsidRPr="00083A7D">
        <w:rPr>
          <w:rFonts w:ascii="Times New Roman" w:eastAsia="Times New Roman" w:hAnsi="Times New Roman" w:cs="Times New Roman"/>
          <w:color w:val="000000"/>
          <w:sz w:val="24"/>
          <w:szCs w:val="24"/>
          <w:lang w:val="ro-RO"/>
        </w:rPr>
        <w:t xml:space="preserve">Notă explicativă: </w:t>
      </w:r>
    </w:p>
    <w:p w14:paraId="012BD698" w14:textId="77777777" w:rsidR="00083A7D" w:rsidRPr="00083A7D" w:rsidRDefault="00083A7D" w:rsidP="0079310C">
      <w:pPr>
        <w:numPr>
          <w:ilvl w:val="0"/>
          <w:numId w:val="29"/>
        </w:numPr>
        <w:ind w:left="180" w:firstLine="0"/>
        <w:rPr>
          <w:rFonts w:ascii="Times New Roman" w:eastAsia="Times New Roman" w:hAnsi="Times New Roman" w:cs="Times New Roman"/>
          <w:color w:val="000000"/>
          <w:sz w:val="24"/>
          <w:szCs w:val="24"/>
          <w:lang w:val="ro-RO"/>
        </w:rPr>
      </w:pPr>
      <w:r w:rsidRPr="00083A7D">
        <w:rPr>
          <w:rFonts w:ascii="Times New Roman" w:eastAsia="Times New Roman" w:hAnsi="Times New Roman" w:cs="Times New Roman"/>
          <w:color w:val="000000"/>
          <w:sz w:val="24"/>
          <w:szCs w:val="24"/>
          <w:lang w:val="ro-RO"/>
        </w:rPr>
        <w:t xml:space="preserve">Pentru „sex”, folosiți 1 pentru sexul masculin și 0,85 pentru sexul feminin </w:t>
      </w:r>
    </w:p>
    <w:p w14:paraId="09D448CF" w14:textId="77777777" w:rsidR="00083A7D" w:rsidRPr="00083A7D" w:rsidRDefault="00083A7D" w:rsidP="0079310C">
      <w:pPr>
        <w:numPr>
          <w:ilvl w:val="0"/>
          <w:numId w:val="29"/>
        </w:numPr>
        <w:ind w:left="180" w:firstLine="0"/>
        <w:rPr>
          <w:rFonts w:ascii="Times New Roman" w:eastAsia="Times New Roman" w:hAnsi="Times New Roman" w:cs="Times New Roman"/>
          <w:color w:val="000000"/>
          <w:sz w:val="24"/>
          <w:szCs w:val="24"/>
          <w:lang w:val="ro-RO"/>
        </w:rPr>
      </w:pPr>
      <w:r w:rsidRPr="00083A7D">
        <w:rPr>
          <w:rFonts w:ascii="Times New Roman" w:eastAsia="Times New Roman" w:hAnsi="Times New Roman" w:cs="Times New Roman"/>
          <w:color w:val="000000"/>
          <w:sz w:val="24"/>
          <w:szCs w:val="24"/>
          <w:lang w:val="ro-RO"/>
        </w:rPr>
        <w:t xml:space="preserve">Calculați „vârsta” în ani </w:t>
      </w:r>
    </w:p>
    <w:p w14:paraId="2FF9DA89" w14:textId="77777777" w:rsidR="00083A7D" w:rsidRPr="00083A7D" w:rsidRDefault="00083A7D" w:rsidP="0079310C">
      <w:pPr>
        <w:numPr>
          <w:ilvl w:val="0"/>
          <w:numId w:val="29"/>
        </w:numPr>
        <w:ind w:left="180" w:firstLine="0"/>
        <w:rPr>
          <w:rFonts w:ascii="Times New Roman" w:eastAsia="Times New Roman" w:hAnsi="Times New Roman" w:cs="Times New Roman"/>
          <w:color w:val="000000"/>
          <w:sz w:val="24"/>
          <w:szCs w:val="24"/>
          <w:lang w:val="ro-RO"/>
        </w:rPr>
      </w:pPr>
      <w:r w:rsidRPr="00083A7D">
        <w:rPr>
          <w:rFonts w:ascii="Times New Roman" w:eastAsia="Times New Roman" w:hAnsi="Times New Roman" w:cs="Times New Roman"/>
          <w:color w:val="000000"/>
          <w:sz w:val="24"/>
          <w:szCs w:val="24"/>
          <w:lang w:val="ro-RO"/>
        </w:rPr>
        <w:t xml:space="preserve">Oferiți „creatinina serică” în mg/dl </w:t>
      </w:r>
    </w:p>
    <w:p w14:paraId="1F4174A1" w14:textId="77777777" w:rsidR="00083A7D" w:rsidRPr="00083A7D" w:rsidRDefault="00083A7D" w:rsidP="0079310C">
      <w:pPr>
        <w:numPr>
          <w:ilvl w:val="0"/>
          <w:numId w:val="29"/>
        </w:numPr>
        <w:ind w:left="180" w:firstLine="0"/>
        <w:rPr>
          <w:rFonts w:ascii="Times New Roman" w:eastAsia="Times New Roman" w:hAnsi="Times New Roman" w:cs="Times New Roman"/>
          <w:color w:val="000000"/>
          <w:sz w:val="24"/>
          <w:szCs w:val="24"/>
          <w:lang w:val="ro-RO"/>
        </w:rPr>
      </w:pPr>
      <w:r w:rsidRPr="00083A7D">
        <w:rPr>
          <w:rFonts w:ascii="Times New Roman" w:eastAsia="Times New Roman" w:hAnsi="Times New Roman" w:cs="Times New Roman"/>
          <w:color w:val="000000"/>
          <w:sz w:val="24"/>
          <w:szCs w:val="24"/>
          <w:lang w:val="ro-RO"/>
        </w:rPr>
        <w:t>Estimați „greutatea” în kilograme</w:t>
      </w:r>
    </w:p>
    <w:p w14:paraId="077E8F52" w14:textId="644376BB" w:rsidR="00B01347" w:rsidRPr="00B01347" w:rsidRDefault="00B01347" w:rsidP="0079310C">
      <w:pPr>
        <w:tabs>
          <w:tab w:val="left" w:pos="6885"/>
        </w:tabs>
        <w:rPr>
          <w:rFonts w:ascii="Times New Roman" w:hAnsi="Times New Roman" w:cs="Times New Roman"/>
          <w:b/>
          <w:sz w:val="28"/>
          <w:szCs w:val="28"/>
          <w:vertAlign w:val="superscript"/>
          <w:lang w:val="ro-RO"/>
        </w:rPr>
      </w:pPr>
    </w:p>
    <w:p w14:paraId="1AA0D579" w14:textId="5E21FCFC" w:rsidR="00A076AD" w:rsidRPr="0079310C" w:rsidRDefault="00AF46FE" w:rsidP="0079310C">
      <w:pPr>
        <w:tabs>
          <w:tab w:val="left" w:pos="6885"/>
        </w:tabs>
        <w:rPr>
          <w:rFonts w:ascii="Times New Roman" w:hAnsi="Times New Roman" w:cs="Times New Roman"/>
          <w:b/>
          <w:bCs/>
          <w:sz w:val="24"/>
          <w:szCs w:val="24"/>
          <w:lang w:val="ro-RO"/>
        </w:rPr>
      </w:pPr>
      <w:r w:rsidRPr="0079310C">
        <w:rPr>
          <w:rFonts w:ascii="Times New Roman" w:hAnsi="Times New Roman" w:cs="Times New Roman"/>
          <w:b/>
          <w:bCs/>
          <w:sz w:val="24"/>
          <w:szCs w:val="24"/>
          <w:lang w:val="ro-RO"/>
        </w:rPr>
        <w:t>C.3. TRATAMENTUL</w:t>
      </w:r>
    </w:p>
    <w:p w14:paraId="272A4379" w14:textId="2EA2DD62" w:rsidR="00A076AD" w:rsidRPr="00FF4A18" w:rsidRDefault="00AF46FE" w:rsidP="0079310C">
      <w:pPr>
        <w:pStyle w:val="Heading2"/>
        <w:spacing w:before="240"/>
        <w:rPr>
          <w:sz w:val="24"/>
          <w:szCs w:val="24"/>
          <w:lang w:val="ro-RO"/>
        </w:rPr>
      </w:pPr>
      <w:bookmarkStart w:id="66" w:name="_Toc194930679"/>
      <w:r w:rsidRPr="00FF4A18">
        <w:rPr>
          <w:sz w:val="24"/>
          <w:szCs w:val="24"/>
          <w:lang w:val="ro-RO"/>
        </w:rPr>
        <w:t xml:space="preserve">C.3.1. </w:t>
      </w:r>
      <w:r w:rsidR="00305096" w:rsidRPr="00FF4A18">
        <w:rPr>
          <w:sz w:val="24"/>
          <w:szCs w:val="24"/>
          <w:lang w:val="ro-RO"/>
        </w:rPr>
        <w:t>Opțiunile</w:t>
      </w:r>
      <w:r w:rsidR="00083A7D">
        <w:rPr>
          <w:sz w:val="24"/>
          <w:szCs w:val="24"/>
          <w:lang w:val="ro-RO"/>
        </w:rPr>
        <w:t xml:space="preserve"> PrE</w:t>
      </w:r>
      <w:r w:rsidRPr="00FF4A18">
        <w:rPr>
          <w:sz w:val="24"/>
          <w:szCs w:val="24"/>
          <w:lang w:val="ro-RO"/>
        </w:rPr>
        <w:t>P</w:t>
      </w:r>
      <w:bookmarkEnd w:id="66"/>
    </w:p>
    <w:p w14:paraId="4551842E" w14:textId="6C4E1356" w:rsidR="00E73C30" w:rsidRDefault="00083A7D"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t xml:space="preserve">PrEP poate fi administrat </w:t>
      </w:r>
      <w:r w:rsidR="00B77368">
        <w:rPr>
          <w:rFonts w:ascii="Times New Roman" w:eastAsia="Times New Roman" w:hAnsi="Times New Roman" w:cs="Times New Roman"/>
          <w:color w:val="000000"/>
          <w:sz w:val="24"/>
          <w:szCs w:val="24"/>
          <w:lang w:val="ro-RO"/>
        </w:rPr>
        <w:t xml:space="preserve">în </w:t>
      </w:r>
      <w:r>
        <w:rPr>
          <w:rFonts w:ascii="Times New Roman" w:eastAsia="Times New Roman" w:hAnsi="Times New Roman" w:cs="Times New Roman"/>
          <w:color w:val="000000"/>
          <w:sz w:val="24"/>
          <w:szCs w:val="24"/>
          <w:lang w:val="ro-RO"/>
        </w:rPr>
        <w:t>conform</w:t>
      </w:r>
      <w:r w:rsidR="00B77368">
        <w:rPr>
          <w:rFonts w:ascii="Times New Roman" w:eastAsia="Times New Roman" w:hAnsi="Times New Roman" w:cs="Times New Roman"/>
          <w:color w:val="000000"/>
          <w:sz w:val="24"/>
          <w:szCs w:val="24"/>
          <w:lang w:val="ro-RO"/>
        </w:rPr>
        <w:t>itate cu</w:t>
      </w:r>
      <w:r>
        <w:rPr>
          <w:rFonts w:ascii="Times New Roman" w:eastAsia="Times New Roman" w:hAnsi="Times New Roman" w:cs="Times New Roman"/>
          <w:color w:val="000000"/>
          <w:sz w:val="24"/>
          <w:szCs w:val="24"/>
          <w:lang w:val="ro-RO"/>
        </w:rPr>
        <w:t xml:space="preserve"> două scenarii: zilnic și opțional.</w:t>
      </w:r>
      <w:r w:rsidR="00C668FA">
        <w:rPr>
          <w:rFonts w:ascii="Times New Roman" w:eastAsia="Times New Roman" w:hAnsi="Times New Roman" w:cs="Times New Roman"/>
          <w:color w:val="000000"/>
          <w:sz w:val="24"/>
          <w:szCs w:val="24"/>
          <w:lang w:val="ro-RO"/>
        </w:rPr>
        <w:tab/>
      </w:r>
    </w:p>
    <w:p w14:paraId="390A943D" w14:textId="6CB8D6BA" w:rsidR="006E204A" w:rsidRPr="00FF4A18" w:rsidRDefault="00083A7D"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r>
      <w:r w:rsidR="006E204A" w:rsidRPr="00FF4A18">
        <w:rPr>
          <w:rFonts w:ascii="Times New Roman" w:eastAsia="Times New Roman" w:hAnsi="Times New Roman" w:cs="Times New Roman"/>
          <w:color w:val="000000"/>
          <w:sz w:val="24"/>
          <w:szCs w:val="24"/>
          <w:lang w:val="ro-RO"/>
        </w:rPr>
        <w:t xml:space="preserve">Pentru realizarea </w:t>
      </w:r>
      <w:r w:rsidR="00AF46FE" w:rsidRPr="00FF4A18">
        <w:rPr>
          <w:rFonts w:ascii="Times New Roman" w:eastAsia="Times New Roman" w:hAnsi="Times New Roman" w:cs="Times New Roman"/>
          <w:color w:val="000000"/>
          <w:sz w:val="24"/>
          <w:szCs w:val="24"/>
          <w:lang w:val="ro-RO"/>
        </w:rPr>
        <w:t>PrEP</w:t>
      </w:r>
      <w:r w:rsidR="006E204A" w:rsidRPr="00FF4A18">
        <w:rPr>
          <w:rFonts w:ascii="Times New Roman" w:eastAsia="Times New Roman" w:hAnsi="Times New Roman" w:cs="Times New Roman"/>
          <w:color w:val="000000"/>
          <w:sz w:val="24"/>
          <w:szCs w:val="24"/>
          <w:lang w:val="ro-RO"/>
        </w:rPr>
        <w:t>, se utilizează preparate antiretrovirale sub formă de pastile</w:t>
      </w:r>
      <w:r w:rsidR="00A00CA2" w:rsidRPr="00FF4A18">
        <w:rPr>
          <w:rFonts w:ascii="Times New Roman" w:eastAsia="Times New Roman" w:hAnsi="Times New Roman" w:cs="Times New Roman"/>
          <w:color w:val="000000"/>
          <w:sz w:val="24"/>
          <w:szCs w:val="24"/>
          <w:lang w:val="ro-RO"/>
        </w:rPr>
        <w:t xml:space="preserve"> (PrEP orală)</w:t>
      </w:r>
      <w:r w:rsidR="006E204A" w:rsidRPr="00FF4A18">
        <w:rPr>
          <w:rFonts w:ascii="Times New Roman" w:eastAsia="Times New Roman" w:hAnsi="Times New Roman" w:cs="Times New Roman"/>
          <w:color w:val="000000"/>
          <w:sz w:val="24"/>
          <w:szCs w:val="24"/>
          <w:lang w:val="ro-RO"/>
        </w:rPr>
        <w:t>, injecții și inele vaginale, du</w:t>
      </w:r>
      <w:r w:rsidR="00D31EEF" w:rsidRPr="00FF4A18">
        <w:rPr>
          <w:rFonts w:ascii="Times New Roman" w:eastAsia="Times New Roman" w:hAnsi="Times New Roman" w:cs="Times New Roman"/>
          <w:color w:val="000000"/>
          <w:sz w:val="24"/>
          <w:szCs w:val="24"/>
          <w:lang w:val="ro-RO"/>
        </w:rPr>
        <w:t>pă cum este relatat în tabelul 4</w:t>
      </w:r>
      <w:r w:rsidR="006E204A" w:rsidRPr="00FF4A18">
        <w:rPr>
          <w:rFonts w:ascii="Times New Roman" w:eastAsia="Times New Roman" w:hAnsi="Times New Roman" w:cs="Times New Roman"/>
          <w:color w:val="000000"/>
          <w:sz w:val="24"/>
          <w:szCs w:val="24"/>
          <w:lang w:val="ro-RO"/>
        </w:rPr>
        <w:t>:</w:t>
      </w:r>
    </w:p>
    <w:p w14:paraId="63E2870C" w14:textId="77777777" w:rsidR="00A076AD" w:rsidRPr="00FF4A18" w:rsidRDefault="00A076AD"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p>
    <w:p w14:paraId="0463CAAE" w14:textId="2021C12D" w:rsidR="005723FD" w:rsidRDefault="00D31EEF" w:rsidP="0079310C">
      <w:pPr>
        <w:pStyle w:val="NoSpacing"/>
        <w:rPr>
          <w:rFonts w:ascii="Times New Roman" w:hAnsi="Times New Roman" w:cs="Times New Roman"/>
          <w:b/>
          <w:i/>
          <w:sz w:val="24"/>
          <w:szCs w:val="24"/>
          <w:vertAlign w:val="superscript"/>
          <w:lang w:val="ro-RO"/>
        </w:rPr>
      </w:pPr>
      <w:r w:rsidRPr="00FF4A18">
        <w:rPr>
          <w:rFonts w:ascii="Times New Roman" w:hAnsi="Times New Roman" w:cs="Times New Roman"/>
          <w:b/>
          <w:i/>
          <w:sz w:val="24"/>
          <w:szCs w:val="24"/>
          <w:lang w:val="ro-RO"/>
        </w:rPr>
        <w:t>Tabelul 4</w:t>
      </w:r>
      <w:r w:rsidR="00AF46FE" w:rsidRPr="00FF4A18">
        <w:rPr>
          <w:rFonts w:ascii="Times New Roman" w:hAnsi="Times New Roman" w:cs="Times New Roman"/>
          <w:b/>
          <w:i/>
          <w:sz w:val="24"/>
          <w:szCs w:val="24"/>
          <w:lang w:val="ro-RO"/>
        </w:rPr>
        <w:t>. Medicamentele utilizate pentru PrEP</w:t>
      </w:r>
      <w:r w:rsidR="00674943">
        <w:rPr>
          <w:rFonts w:ascii="Times New Roman" w:hAnsi="Times New Roman" w:cs="Times New Roman"/>
          <w:b/>
          <w:i/>
          <w:sz w:val="24"/>
          <w:szCs w:val="24"/>
          <w:vertAlign w:val="superscript"/>
          <w:lang w:val="ro-RO"/>
        </w:rPr>
        <w:t>*</w:t>
      </w:r>
    </w:p>
    <w:p w14:paraId="49FC9A10" w14:textId="77777777" w:rsidR="007F009A" w:rsidRPr="00FF4A18" w:rsidRDefault="007F009A" w:rsidP="0079310C">
      <w:pPr>
        <w:pStyle w:val="NoSpacing"/>
        <w:rPr>
          <w:rFonts w:ascii="Times New Roman" w:hAnsi="Times New Roman" w:cs="Times New Roman"/>
          <w:b/>
          <w:i/>
          <w:sz w:val="24"/>
          <w:szCs w:val="24"/>
          <w:vertAlign w:val="superscript"/>
          <w:lang w:val="ro-RO"/>
        </w:rPr>
      </w:pPr>
    </w:p>
    <w:tbl>
      <w:tblPr>
        <w:tblStyle w:val="TableGrid"/>
        <w:tblW w:w="10031" w:type="dxa"/>
        <w:tblInd w:w="-185" w:type="dxa"/>
        <w:tblLayout w:type="fixed"/>
        <w:tblLook w:val="0480" w:firstRow="0" w:lastRow="0" w:firstColumn="1" w:lastColumn="0" w:noHBand="0" w:noVBand="1"/>
      </w:tblPr>
      <w:tblGrid>
        <w:gridCol w:w="2788"/>
        <w:gridCol w:w="1644"/>
        <w:gridCol w:w="1807"/>
        <w:gridCol w:w="3775"/>
        <w:gridCol w:w="17"/>
      </w:tblGrid>
      <w:tr w:rsidR="006E204A" w:rsidRPr="00FF4A18" w14:paraId="278187CB" w14:textId="62A20567" w:rsidTr="00356165">
        <w:trPr>
          <w:gridAfter w:val="1"/>
          <w:wAfter w:w="17" w:type="dxa"/>
        </w:trPr>
        <w:tc>
          <w:tcPr>
            <w:tcW w:w="2789" w:type="dxa"/>
            <w:shd w:val="clear" w:color="auto" w:fill="B8CCE4" w:themeFill="accent1" w:themeFillTint="66"/>
          </w:tcPr>
          <w:p w14:paraId="0363173B" w14:textId="77777777" w:rsidR="006E204A" w:rsidRPr="00FF4A18" w:rsidRDefault="006E204A" w:rsidP="0068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b/>
                <w:i/>
                <w:color w:val="000000"/>
                <w:sz w:val="24"/>
                <w:szCs w:val="24"/>
                <w:lang w:val="ro-RO"/>
              </w:rPr>
            </w:pPr>
            <w:r w:rsidRPr="00FF4A18">
              <w:rPr>
                <w:rFonts w:ascii="Times New Roman" w:eastAsia="Times New Roman" w:hAnsi="Times New Roman" w:cs="Times New Roman"/>
                <w:b/>
                <w:color w:val="000000"/>
                <w:sz w:val="24"/>
                <w:szCs w:val="24"/>
                <w:lang w:val="ro-RO"/>
              </w:rPr>
              <w:t>Denumire preparat ARV</w:t>
            </w:r>
          </w:p>
        </w:tc>
        <w:tc>
          <w:tcPr>
            <w:tcW w:w="1644" w:type="dxa"/>
            <w:shd w:val="clear" w:color="auto" w:fill="B8CCE4" w:themeFill="accent1" w:themeFillTint="66"/>
          </w:tcPr>
          <w:p w14:paraId="0B7EF7BF" w14:textId="77777777" w:rsidR="006E204A" w:rsidRPr="00FF4A18" w:rsidRDefault="006E204A" w:rsidP="0068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b/>
                <w:i/>
                <w:color w:val="000000"/>
                <w:sz w:val="24"/>
                <w:szCs w:val="24"/>
                <w:lang w:val="ro-RO"/>
              </w:rPr>
            </w:pPr>
            <w:r w:rsidRPr="00FF4A18">
              <w:rPr>
                <w:rFonts w:ascii="Times New Roman" w:eastAsia="Times New Roman" w:hAnsi="Times New Roman" w:cs="Times New Roman"/>
                <w:b/>
                <w:color w:val="000000"/>
                <w:sz w:val="24"/>
                <w:szCs w:val="24"/>
                <w:lang w:val="ro-RO"/>
              </w:rPr>
              <w:t>Doza</w:t>
            </w:r>
          </w:p>
        </w:tc>
        <w:tc>
          <w:tcPr>
            <w:tcW w:w="1807" w:type="dxa"/>
            <w:shd w:val="clear" w:color="auto" w:fill="B8CCE4" w:themeFill="accent1" w:themeFillTint="66"/>
          </w:tcPr>
          <w:p w14:paraId="20F30E8A" w14:textId="03EDFFA1" w:rsidR="006E204A" w:rsidRPr="00FF4A18" w:rsidRDefault="006E204A" w:rsidP="0068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b/>
                <w:i/>
                <w:color w:val="000000"/>
                <w:sz w:val="24"/>
                <w:szCs w:val="24"/>
                <w:vertAlign w:val="superscript"/>
                <w:lang w:val="ro-RO"/>
              </w:rPr>
            </w:pPr>
            <w:r w:rsidRPr="00FF4A18">
              <w:rPr>
                <w:rFonts w:ascii="Times New Roman" w:eastAsia="Times New Roman" w:hAnsi="Times New Roman" w:cs="Times New Roman"/>
                <w:b/>
                <w:color w:val="000000"/>
                <w:sz w:val="24"/>
                <w:szCs w:val="24"/>
                <w:lang w:val="ro-RO"/>
              </w:rPr>
              <w:t>Frecvența administrării</w:t>
            </w:r>
            <w:r w:rsidR="00305096" w:rsidRPr="00FF4A18">
              <w:rPr>
                <w:rFonts w:ascii="Times New Roman" w:eastAsia="Times New Roman" w:hAnsi="Times New Roman" w:cs="Times New Roman"/>
                <w:b/>
                <w:color w:val="000000"/>
                <w:sz w:val="24"/>
                <w:szCs w:val="24"/>
                <w:vertAlign w:val="superscript"/>
                <w:lang w:val="ro-RO"/>
              </w:rPr>
              <w:t>2</w:t>
            </w:r>
          </w:p>
        </w:tc>
        <w:tc>
          <w:tcPr>
            <w:tcW w:w="3774" w:type="dxa"/>
            <w:shd w:val="clear" w:color="auto" w:fill="B8CCE4" w:themeFill="accent1" w:themeFillTint="66"/>
          </w:tcPr>
          <w:p w14:paraId="7CB61B87" w14:textId="4D287C09" w:rsidR="006E204A" w:rsidRPr="00FF4A18" w:rsidRDefault="006E204A" w:rsidP="0068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Comentarii</w:t>
            </w:r>
          </w:p>
        </w:tc>
      </w:tr>
      <w:tr w:rsidR="000F64FA" w:rsidRPr="00FF4A18" w14:paraId="381B423B" w14:textId="714B0572" w:rsidTr="00356165">
        <w:tc>
          <w:tcPr>
            <w:tcW w:w="10031" w:type="dxa"/>
            <w:gridSpan w:val="5"/>
            <w:shd w:val="clear" w:color="auto" w:fill="DBE5F1" w:themeFill="accent1" w:themeFillTint="33"/>
          </w:tcPr>
          <w:p w14:paraId="661CECE9" w14:textId="0EFE1CC9" w:rsidR="000F64FA" w:rsidRPr="00FF4A18" w:rsidRDefault="000F64F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Scheme de bază</w:t>
            </w:r>
          </w:p>
        </w:tc>
      </w:tr>
      <w:tr w:rsidR="00A00CA2" w:rsidRPr="00FF4A18" w14:paraId="715C70C2" w14:textId="7EB98247" w:rsidTr="00356165">
        <w:trPr>
          <w:gridAfter w:val="1"/>
          <w:wAfter w:w="17" w:type="dxa"/>
        </w:trPr>
        <w:tc>
          <w:tcPr>
            <w:tcW w:w="2789" w:type="dxa"/>
          </w:tcPr>
          <w:p w14:paraId="2F435169" w14:textId="19F6EFCD" w:rsidR="00A00CA2" w:rsidRPr="00FF4A18" w:rsidRDefault="00DA27B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b/>
                <w:i/>
                <w:color w:val="000000"/>
                <w:sz w:val="24"/>
                <w:szCs w:val="24"/>
                <w:lang w:val="ru-RU"/>
              </w:rPr>
            </w:pPr>
            <w:r>
              <w:rPr>
                <w:rFonts w:ascii="Times New Roman" w:eastAsia="Times New Roman" w:hAnsi="Times New Roman" w:cs="Times New Roman"/>
                <w:color w:val="000000"/>
                <w:sz w:val="24"/>
                <w:szCs w:val="24"/>
                <w:lang w:val="ro-RO"/>
              </w:rPr>
              <w:t>Tenofoviri disoproxili fumaras</w:t>
            </w:r>
          </w:p>
        </w:tc>
        <w:tc>
          <w:tcPr>
            <w:tcW w:w="1644" w:type="dxa"/>
          </w:tcPr>
          <w:p w14:paraId="4496FABE" w14:textId="75497832" w:rsidR="00A00CA2" w:rsidRPr="00FF4A18" w:rsidRDefault="0035616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b/>
                <w:i/>
                <w:color w:val="000000"/>
                <w:sz w:val="24"/>
                <w:szCs w:val="24"/>
                <w:lang w:val="ro-RO"/>
              </w:rPr>
            </w:pPr>
            <w:r>
              <w:rPr>
                <w:rFonts w:ascii="Times New Roman" w:eastAsia="Times New Roman" w:hAnsi="Times New Roman" w:cs="Times New Roman"/>
                <w:color w:val="000000"/>
                <w:sz w:val="24"/>
                <w:szCs w:val="24"/>
                <w:lang w:val="ro-RO"/>
              </w:rPr>
              <w:t>Comp.</w:t>
            </w:r>
            <w:r w:rsidR="001415A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film </w:t>
            </w:r>
            <w:r w:rsidR="00A00CA2" w:rsidRPr="00FF4A18">
              <w:rPr>
                <w:rFonts w:ascii="Times New Roman" w:eastAsia="Times New Roman" w:hAnsi="Times New Roman" w:cs="Times New Roman"/>
                <w:color w:val="000000"/>
                <w:sz w:val="24"/>
                <w:szCs w:val="24"/>
                <w:lang w:val="ro-RO"/>
              </w:rPr>
              <w:t>300 mg</w:t>
            </w:r>
          </w:p>
        </w:tc>
        <w:tc>
          <w:tcPr>
            <w:tcW w:w="1807" w:type="dxa"/>
          </w:tcPr>
          <w:p w14:paraId="6F1E1D71" w14:textId="77857037" w:rsidR="00A00CA2" w:rsidRPr="00FF4A18" w:rsidRDefault="00A00CA2" w:rsidP="0079310C">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66" w:hanging="166"/>
              <w:jc w:val="both"/>
              <w:rPr>
                <w:rFonts w:ascii="Times New Roman" w:eastAsia="Times New Roman" w:hAnsi="Times New Roman" w:cs="Times New Roman"/>
                <w:b/>
                <w:i/>
                <w:color w:val="000000"/>
                <w:sz w:val="24"/>
                <w:szCs w:val="24"/>
                <w:lang w:val="ro-RO"/>
              </w:rPr>
            </w:pPr>
            <w:r w:rsidRPr="00FF4A18">
              <w:rPr>
                <w:rFonts w:ascii="Times New Roman" w:eastAsia="Times New Roman" w:hAnsi="Times New Roman" w:cs="Times New Roman"/>
                <w:color w:val="000000"/>
                <w:sz w:val="24"/>
                <w:szCs w:val="24"/>
                <w:lang w:val="ro-RO"/>
              </w:rPr>
              <w:t>dată pe zi</w:t>
            </w:r>
          </w:p>
        </w:tc>
        <w:tc>
          <w:tcPr>
            <w:tcW w:w="3774" w:type="dxa"/>
            <w:vMerge w:val="restart"/>
          </w:tcPr>
          <w:p w14:paraId="3A724C8B" w14:textId="77777777" w:rsidR="00A00CA2" w:rsidRPr="00FF4A18" w:rsidRDefault="00A00CA2"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Dacă c</w:t>
            </w:r>
            <w:r w:rsidRPr="00FF4A18">
              <w:rPr>
                <w:rFonts w:ascii="Times New Roman" w:eastAsia="Times New Roman" w:hAnsi="Times New Roman" w:cs="Times New Roman"/>
                <w:color w:val="000000"/>
                <w:sz w:val="24"/>
                <w:szCs w:val="24"/>
                <w:lang w:val="ro-RO"/>
              </w:rPr>
              <w:t>learence-ul estimat al creatininei  este mai mare de 60 ml/min.</w:t>
            </w:r>
          </w:p>
          <w:p w14:paraId="2DC7E39E" w14:textId="77777777" w:rsidR="00A00CA2" w:rsidRPr="00FF4A18" w:rsidRDefault="00A00CA2"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p>
        </w:tc>
      </w:tr>
      <w:tr w:rsidR="00A00CA2" w:rsidRPr="00FF4A18" w14:paraId="7C9352F3" w14:textId="6873E7C2" w:rsidTr="00356165">
        <w:trPr>
          <w:gridAfter w:val="1"/>
          <w:wAfter w:w="17" w:type="dxa"/>
        </w:trPr>
        <w:tc>
          <w:tcPr>
            <w:tcW w:w="2789" w:type="dxa"/>
          </w:tcPr>
          <w:p w14:paraId="025EB44C" w14:textId="6B3DDE02" w:rsidR="00A00CA2" w:rsidRPr="00544868" w:rsidRDefault="00A00CA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b/>
                <w:i/>
                <w:color w:val="000000"/>
                <w:sz w:val="24"/>
                <w:szCs w:val="24"/>
                <w:vertAlign w:val="superscript"/>
                <w:lang w:val="ro-RO"/>
              </w:rPr>
            </w:pPr>
            <w:r w:rsidRPr="00FF4A18">
              <w:rPr>
                <w:rFonts w:ascii="Times New Roman" w:eastAsia="Times New Roman" w:hAnsi="Times New Roman" w:cs="Times New Roman"/>
                <w:color w:val="000000"/>
                <w:sz w:val="24"/>
                <w:szCs w:val="24"/>
                <w:lang w:val="ro-RO"/>
              </w:rPr>
              <w:t>Emtricitabin</w:t>
            </w:r>
            <w:r w:rsidR="00356165">
              <w:rPr>
                <w:rFonts w:ascii="Times New Roman" w:eastAsia="Times New Roman" w:hAnsi="Times New Roman" w:cs="Times New Roman"/>
                <w:color w:val="000000"/>
                <w:sz w:val="24"/>
                <w:szCs w:val="24"/>
                <w:lang w:val="ro-RO"/>
              </w:rPr>
              <w:t>um</w:t>
            </w:r>
            <w:r w:rsidR="00544868">
              <w:rPr>
                <w:rFonts w:ascii="Times New Roman" w:eastAsia="Times New Roman" w:hAnsi="Times New Roman" w:cs="Times New Roman"/>
                <w:color w:val="000000"/>
                <w:sz w:val="24"/>
                <w:szCs w:val="24"/>
                <w:vertAlign w:val="superscript"/>
                <w:lang w:val="ro-RO"/>
              </w:rPr>
              <w:t>*</w:t>
            </w:r>
          </w:p>
        </w:tc>
        <w:tc>
          <w:tcPr>
            <w:tcW w:w="1644" w:type="dxa"/>
          </w:tcPr>
          <w:p w14:paraId="044BCE27" w14:textId="77777777" w:rsidR="00356165" w:rsidRDefault="0035616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Caps. </w:t>
            </w:r>
          </w:p>
          <w:p w14:paraId="063777CB" w14:textId="224320BE" w:rsidR="00A00CA2" w:rsidRPr="00FF4A18" w:rsidRDefault="00A00CA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b/>
                <w:i/>
                <w:color w:val="000000"/>
                <w:sz w:val="24"/>
                <w:szCs w:val="24"/>
                <w:lang w:val="ro-RO"/>
              </w:rPr>
            </w:pPr>
            <w:r w:rsidRPr="00FF4A18">
              <w:rPr>
                <w:rFonts w:ascii="Times New Roman" w:eastAsia="Times New Roman" w:hAnsi="Times New Roman" w:cs="Times New Roman"/>
                <w:color w:val="000000"/>
                <w:sz w:val="24"/>
                <w:szCs w:val="24"/>
                <w:lang w:val="ro-RO"/>
              </w:rPr>
              <w:t>200 mg</w:t>
            </w:r>
          </w:p>
        </w:tc>
        <w:tc>
          <w:tcPr>
            <w:tcW w:w="1807" w:type="dxa"/>
          </w:tcPr>
          <w:p w14:paraId="18FB525C" w14:textId="77777777" w:rsidR="00A00CA2" w:rsidRPr="00FF4A18" w:rsidRDefault="00A00CA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b/>
                <w:i/>
                <w:color w:val="000000"/>
                <w:sz w:val="24"/>
                <w:szCs w:val="24"/>
                <w:lang w:val="ro-RO"/>
              </w:rPr>
            </w:pPr>
            <w:r w:rsidRPr="00FF4A18">
              <w:rPr>
                <w:rFonts w:ascii="Times New Roman" w:eastAsia="Times New Roman" w:hAnsi="Times New Roman" w:cs="Times New Roman"/>
                <w:color w:val="000000"/>
                <w:sz w:val="24"/>
                <w:szCs w:val="24"/>
                <w:lang w:val="ro-RO"/>
              </w:rPr>
              <w:t>1 dată pe zi</w:t>
            </w:r>
          </w:p>
        </w:tc>
        <w:tc>
          <w:tcPr>
            <w:tcW w:w="3774" w:type="dxa"/>
            <w:vMerge/>
          </w:tcPr>
          <w:p w14:paraId="418EE2A1" w14:textId="77777777" w:rsidR="00A00CA2" w:rsidRPr="00FF4A18" w:rsidRDefault="00A00CA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tc>
      </w:tr>
      <w:tr w:rsidR="004A51F5" w:rsidRPr="00FF4A18" w14:paraId="367EC5A1" w14:textId="21991C92" w:rsidTr="00356165">
        <w:tc>
          <w:tcPr>
            <w:tcW w:w="10031" w:type="dxa"/>
            <w:gridSpan w:val="5"/>
          </w:tcPr>
          <w:p w14:paraId="09E9DDF7" w14:textId="1174D917" w:rsidR="004A51F5" w:rsidRPr="00FF4A18" w:rsidRDefault="004A51F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b/>
                <w:color w:val="000000"/>
                <w:sz w:val="24"/>
                <w:szCs w:val="24"/>
                <w:lang w:val="ro-RO"/>
              </w:rPr>
            </w:pPr>
            <w:r w:rsidRPr="00FF4A18">
              <w:rPr>
                <w:rFonts w:ascii="Times New Roman" w:eastAsia="Times New Roman" w:hAnsi="Times New Roman" w:cs="Times New Roman"/>
                <w:b/>
                <w:color w:val="000000"/>
                <w:sz w:val="24"/>
                <w:szCs w:val="24"/>
                <w:lang w:val="ro-RO"/>
              </w:rPr>
              <w:t>SAU</w:t>
            </w:r>
          </w:p>
        </w:tc>
      </w:tr>
      <w:tr w:rsidR="004A51F5" w:rsidRPr="00FF4A18" w14:paraId="47B7D0EE" w14:textId="6BF506CC" w:rsidTr="00356165">
        <w:trPr>
          <w:gridAfter w:val="1"/>
          <w:wAfter w:w="17" w:type="dxa"/>
        </w:trPr>
        <w:tc>
          <w:tcPr>
            <w:tcW w:w="2789" w:type="dxa"/>
            <w:shd w:val="clear" w:color="auto" w:fill="FFFFFF" w:themeFill="background1"/>
          </w:tcPr>
          <w:p w14:paraId="3AE2266E" w14:textId="6DB22782" w:rsidR="004A51F5" w:rsidRPr="00544868" w:rsidRDefault="00DA27B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b/>
                <w:i/>
                <w:color w:val="000000"/>
                <w:sz w:val="24"/>
                <w:szCs w:val="24"/>
                <w:vertAlign w:val="superscript"/>
                <w:lang w:val="ro-RO"/>
              </w:rPr>
            </w:pPr>
            <w:r>
              <w:rPr>
                <w:rFonts w:ascii="Times New Roman" w:eastAsia="Times New Roman" w:hAnsi="Times New Roman" w:cs="Times New Roman"/>
                <w:color w:val="000000"/>
                <w:sz w:val="24"/>
                <w:szCs w:val="24"/>
                <w:shd w:val="clear" w:color="auto" w:fill="FFFFFF" w:themeFill="background1"/>
                <w:lang w:val="ro-RO"/>
              </w:rPr>
              <w:t>Tenofoviri disoproxili fumaras</w:t>
            </w:r>
            <w:r w:rsidR="004A51F5" w:rsidRPr="00FF4A18">
              <w:rPr>
                <w:rFonts w:ascii="Times New Roman" w:eastAsia="Times New Roman" w:hAnsi="Times New Roman" w:cs="Times New Roman"/>
                <w:color w:val="000000"/>
                <w:sz w:val="24"/>
                <w:szCs w:val="24"/>
                <w:lang w:val="ro-RO"/>
              </w:rPr>
              <w:t>+ Emtricitabin</w:t>
            </w:r>
            <w:r w:rsidR="00356165">
              <w:rPr>
                <w:rFonts w:ascii="Times New Roman" w:eastAsia="Times New Roman" w:hAnsi="Times New Roman" w:cs="Times New Roman"/>
                <w:color w:val="000000"/>
                <w:sz w:val="24"/>
                <w:szCs w:val="24"/>
                <w:lang w:val="ro-RO"/>
              </w:rPr>
              <w:t>um</w:t>
            </w:r>
            <w:r w:rsidR="00544868">
              <w:rPr>
                <w:rFonts w:ascii="Times New Roman" w:eastAsia="Times New Roman" w:hAnsi="Times New Roman" w:cs="Times New Roman"/>
                <w:color w:val="000000"/>
                <w:sz w:val="24"/>
                <w:szCs w:val="24"/>
                <w:vertAlign w:val="superscript"/>
                <w:lang w:val="ro-RO"/>
              </w:rPr>
              <w:t>*</w:t>
            </w:r>
          </w:p>
        </w:tc>
        <w:tc>
          <w:tcPr>
            <w:tcW w:w="1644" w:type="dxa"/>
          </w:tcPr>
          <w:p w14:paraId="10ED480B" w14:textId="77777777" w:rsidR="00356165" w:rsidRDefault="0035616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Comp. film.</w:t>
            </w:r>
          </w:p>
          <w:p w14:paraId="10E92CA5" w14:textId="6E676DD4" w:rsidR="004A51F5" w:rsidRPr="00FF4A18" w:rsidRDefault="004A51F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b/>
                <w:i/>
                <w:color w:val="000000"/>
                <w:sz w:val="24"/>
                <w:szCs w:val="24"/>
                <w:lang w:val="ro-RO"/>
              </w:rPr>
            </w:pPr>
            <w:r w:rsidRPr="00FF4A18">
              <w:rPr>
                <w:rFonts w:ascii="Times New Roman" w:eastAsia="Times New Roman" w:hAnsi="Times New Roman" w:cs="Times New Roman"/>
                <w:color w:val="000000"/>
                <w:sz w:val="24"/>
                <w:szCs w:val="24"/>
                <w:lang w:val="ro-RO"/>
              </w:rPr>
              <w:t>300mg/200mg</w:t>
            </w:r>
          </w:p>
        </w:tc>
        <w:tc>
          <w:tcPr>
            <w:tcW w:w="1807" w:type="dxa"/>
          </w:tcPr>
          <w:p w14:paraId="5C6271E2" w14:textId="77777777" w:rsidR="004A51F5" w:rsidRPr="00FF4A18" w:rsidRDefault="004A51F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b/>
                <w:i/>
                <w:color w:val="000000"/>
                <w:sz w:val="24"/>
                <w:szCs w:val="24"/>
                <w:lang w:val="ro-RO"/>
              </w:rPr>
            </w:pPr>
            <w:r w:rsidRPr="00FF4A18">
              <w:rPr>
                <w:rFonts w:ascii="Times New Roman" w:eastAsia="Times New Roman" w:hAnsi="Times New Roman" w:cs="Times New Roman"/>
                <w:color w:val="000000"/>
                <w:sz w:val="24"/>
                <w:szCs w:val="24"/>
                <w:lang w:val="ro-RO"/>
              </w:rPr>
              <w:t>1 dată pe zi</w:t>
            </w:r>
          </w:p>
        </w:tc>
        <w:tc>
          <w:tcPr>
            <w:tcW w:w="3774" w:type="dxa"/>
          </w:tcPr>
          <w:p w14:paraId="25917D40" w14:textId="77777777" w:rsidR="004A51F5" w:rsidRPr="00FF4A18" w:rsidRDefault="004A51F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Dacă c</w:t>
            </w:r>
            <w:r w:rsidRPr="00FF4A18">
              <w:rPr>
                <w:rFonts w:ascii="Times New Roman" w:eastAsia="Times New Roman" w:hAnsi="Times New Roman" w:cs="Times New Roman"/>
                <w:color w:val="000000"/>
                <w:sz w:val="24"/>
                <w:szCs w:val="24"/>
                <w:lang w:val="ro-RO"/>
              </w:rPr>
              <w:t>learence-ul estimat al creatininei  este mai mare de 60 ml/min.</w:t>
            </w:r>
          </w:p>
          <w:p w14:paraId="3212B78C" w14:textId="77777777" w:rsidR="004A51F5" w:rsidRPr="00FF4A18" w:rsidRDefault="004A51F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p>
        </w:tc>
      </w:tr>
      <w:tr w:rsidR="004A51F5" w:rsidRPr="00FF4A18" w14:paraId="6492979C" w14:textId="77777777" w:rsidTr="00356165">
        <w:trPr>
          <w:gridAfter w:val="1"/>
          <w:wAfter w:w="15" w:type="dxa"/>
        </w:trPr>
        <w:tc>
          <w:tcPr>
            <w:tcW w:w="10016" w:type="dxa"/>
            <w:gridSpan w:val="4"/>
            <w:shd w:val="clear" w:color="auto" w:fill="FFFFFF" w:themeFill="background1"/>
          </w:tcPr>
          <w:p w14:paraId="78F83192" w14:textId="404C1BEA" w:rsidR="004A51F5" w:rsidRPr="004A51F5" w:rsidRDefault="004A51F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eastAsia="Times New Roman" w:hAnsi="Times New Roman" w:cs="Times New Roman"/>
                <w:b/>
                <w:sz w:val="24"/>
                <w:szCs w:val="24"/>
                <w:lang w:val="ro-RO"/>
              </w:rPr>
            </w:pPr>
            <w:r w:rsidRPr="004A51F5">
              <w:rPr>
                <w:rFonts w:ascii="Times New Roman" w:eastAsia="Times New Roman" w:hAnsi="Times New Roman" w:cs="Times New Roman"/>
                <w:b/>
                <w:sz w:val="24"/>
                <w:szCs w:val="24"/>
                <w:lang w:val="ro-RO"/>
              </w:rPr>
              <w:t>SAU</w:t>
            </w:r>
          </w:p>
        </w:tc>
      </w:tr>
      <w:tr w:rsidR="007F009A" w:rsidRPr="00FF4A18" w14:paraId="70C2895C" w14:textId="1365A939" w:rsidTr="00356165">
        <w:trPr>
          <w:gridAfter w:val="1"/>
          <w:wAfter w:w="17" w:type="dxa"/>
        </w:trPr>
        <w:tc>
          <w:tcPr>
            <w:tcW w:w="2789" w:type="dxa"/>
            <w:shd w:val="clear" w:color="auto" w:fill="FFFFFF" w:themeFill="background1"/>
          </w:tcPr>
          <w:p w14:paraId="71D70E87" w14:textId="0B844925"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shd w:val="clear" w:color="auto" w:fill="FFFFFF" w:themeFill="background1"/>
                <w:lang w:val="ro-RO"/>
              </w:rPr>
            </w:pPr>
            <w:r w:rsidRPr="00FF4A18">
              <w:rPr>
                <w:rFonts w:ascii="Times New Roman" w:eastAsia="Times New Roman" w:hAnsi="Times New Roman" w:cs="Times New Roman"/>
                <w:color w:val="000000"/>
                <w:sz w:val="24"/>
                <w:szCs w:val="24"/>
                <w:shd w:val="clear" w:color="auto" w:fill="FFFFFF" w:themeFill="background1"/>
                <w:lang w:val="ro-RO"/>
              </w:rPr>
              <w:t>Tenofovir</w:t>
            </w:r>
            <w:r w:rsidR="00963771">
              <w:rPr>
                <w:rFonts w:ascii="Times New Roman" w:eastAsia="Times New Roman" w:hAnsi="Times New Roman" w:cs="Times New Roman"/>
                <w:color w:val="000000"/>
                <w:sz w:val="24"/>
                <w:szCs w:val="24"/>
                <w:shd w:val="clear" w:color="auto" w:fill="FFFFFF" w:themeFill="background1"/>
                <w:lang w:val="ro-RO"/>
              </w:rPr>
              <w:t>i</w:t>
            </w:r>
            <w:r w:rsidRPr="00FF4A18">
              <w:rPr>
                <w:rFonts w:ascii="Times New Roman" w:eastAsia="Times New Roman" w:hAnsi="Times New Roman" w:cs="Times New Roman"/>
                <w:color w:val="000000"/>
                <w:sz w:val="24"/>
                <w:szCs w:val="24"/>
                <w:shd w:val="clear" w:color="auto" w:fill="FFFFFF" w:themeFill="background1"/>
                <w:lang w:val="ro-RO"/>
              </w:rPr>
              <w:t xml:space="preserve"> alafenamid</w:t>
            </w:r>
            <w:r w:rsidR="00356165">
              <w:rPr>
                <w:rFonts w:ascii="Times New Roman" w:eastAsia="Times New Roman" w:hAnsi="Times New Roman" w:cs="Times New Roman"/>
                <w:color w:val="000000"/>
                <w:sz w:val="24"/>
                <w:szCs w:val="24"/>
                <w:shd w:val="clear" w:color="auto" w:fill="FFFFFF" w:themeFill="background1"/>
                <w:lang w:val="ro-RO"/>
              </w:rPr>
              <w:t>i</w:t>
            </w:r>
            <w:r w:rsidRPr="00FF4A18">
              <w:rPr>
                <w:rFonts w:ascii="Times New Roman" w:eastAsia="Times New Roman" w:hAnsi="Times New Roman" w:cs="Times New Roman"/>
                <w:color w:val="000000"/>
                <w:sz w:val="24"/>
                <w:szCs w:val="24"/>
                <w:shd w:val="clear" w:color="auto" w:fill="FFFFFF" w:themeFill="background1"/>
                <w:lang w:val="ro-RO"/>
              </w:rPr>
              <w:t xml:space="preserve"> fumara</w:t>
            </w:r>
            <w:r w:rsidR="00356165">
              <w:rPr>
                <w:rFonts w:ascii="Times New Roman" w:eastAsia="Times New Roman" w:hAnsi="Times New Roman" w:cs="Times New Roman"/>
                <w:color w:val="000000"/>
                <w:sz w:val="24"/>
                <w:szCs w:val="24"/>
                <w:shd w:val="clear" w:color="auto" w:fill="FFFFFF" w:themeFill="background1"/>
                <w:lang w:val="ro-RO"/>
              </w:rPr>
              <w:t>s</w:t>
            </w:r>
            <w:r w:rsidR="00544868">
              <w:rPr>
                <w:rFonts w:ascii="Times New Roman" w:eastAsia="Times New Roman" w:hAnsi="Times New Roman" w:cs="Times New Roman"/>
                <w:color w:val="000000"/>
                <w:sz w:val="24"/>
                <w:szCs w:val="24"/>
                <w:shd w:val="clear" w:color="auto" w:fill="FFFFFF" w:themeFill="background1"/>
                <w:vertAlign w:val="superscript"/>
                <w:lang w:val="ro-RO"/>
              </w:rPr>
              <w:t>*</w:t>
            </w:r>
            <w:r w:rsidRPr="00FF4A18">
              <w:rPr>
                <w:rFonts w:ascii="Times New Roman" w:eastAsia="Times New Roman" w:hAnsi="Times New Roman" w:cs="Times New Roman"/>
                <w:color w:val="000000"/>
                <w:sz w:val="24"/>
                <w:szCs w:val="24"/>
                <w:shd w:val="clear" w:color="auto" w:fill="FFFFFF" w:themeFill="background1"/>
                <w:lang w:val="ro-RO"/>
              </w:rPr>
              <w:t xml:space="preserve">  </w:t>
            </w:r>
          </w:p>
        </w:tc>
        <w:tc>
          <w:tcPr>
            <w:tcW w:w="1644" w:type="dxa"/>
          </w:tcPr>
          <w:p w14:paraId="385EC214" w14:textId="3420AA57" w:rsidR="00356165" w:rsidRDefault="0035616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Comp.</w:t>
            </w:r>
            <w:r w:rsidR="00242B28">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film.</w:t>
            </w:r>
          </w:p>
          <w:p w14:paraId="6255499A" w14:textId="4C8F8143"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25 mg</w:t>
            </w:r>
          </w:p>
        </w:tc>
        <w:tc>
          <w:tcPr>
            <w:tcW w:w="1807" w:type="dxa"/>
          </w:tcPr>
          <w:p w14:paraId="7CF57CD2" w14:textId="1FB2D19E"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 dată pe zi</w:t>
            </w:r>
          </w:p>
        </w:tc>
        <w:tc>
          <w:tcPr>
            <w:tcW w:w="3774" w:type="dxa"/>
            <w:vMerge w:val="restart"/>
          </w:tcPr>
          <w:p w14:paraId="191544C7" w14:textId="77777777" w:rsidR="007F009A" w:rsidRPr="00FF4A18" w:rsidRDefault="007F009A"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Dacă </w:t>
            </w:r>
            <w:r w:rsidRPr="00FF4A18">
              <w:rPr>
                <w:rFonts w:ascii="Times New Roman" w:eastAsia="Times New Roman" w:hAnsi="Times New Roman" w:cs="Times New Roman"/>
                <w:sz w:val="24"/>
                <w:szCs w:val="24"/>
                <w:lang w:val="ro-RO"/>
              </w:rPr>
              <w:t>c</w:t>
            </w:r>
            <w:r w:rsidRPr="00FF4A18">
              <w:rPr>
                <w:rFonts w:ascii="Times New Roman" w:eastAsia="Times New Roman" w:hAnsi="Times New Roman" w:cs="Times New Roman"/>
                <w:color w:val="000000"/>
                <w:sz w:val="24"/>
                <w:szCs w:val="24"/>
                <w:lang w:val="ro-RO"/>
              </w:rPr>
              <w:t>learence-ul estimat al creatininei  este mai mic de 60 ml/min și mai mare de 30 ml/min.</w:t>
            </w:r>
          </w:p>
          <w:p w14:paraId="3E19B23E" w14:textId="77777777"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tc>
      </w:tr>
      <w:tr w:rsidR="007F009A" w:rsidRPr="00FF4A18" w14:paraId="59D8B48B" w14:textId="77777777" w:rsidTr="00356165">
        <w:trPr>
          <w:gridAfter w:val="1"/>
          <w:wAfter w:w="17" w:type="dxa"/>
        </w:trPr>
        <w:tc>
          <w:tcPr>
            <w:tcW w:w="2789" w:type="dxa"/>
            <w:shd w:val="clear" w:color="auto" w:fill="FFFFFF" w:themeFill="background1"/>
          </w:tcPr>
          <w:p w14:paraId="30DB533D" w14:textId="36FDD1AC" w:rsidR="007F009A" w:rsidRPr="0054486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shd w:val="clear" w:color="auto" w:fill="FFFFFF" w:themeFill="background1"/>
                <w:vertAlign w:val="superscript"/>
                <w:lang w:val="ro-RO"/>
              </w:rPr>
            </w:pPr>
            <w:r w:rsidRPr="00FF4A18">
              <w:rPr>
                <w:rFonts w:ascii="Times New Roman" w:eastAsia="Times New Roman" w:hAnsi="Times New Roman" w:cs="Times New Roman"/>
                <w:color w:val="000000"/>
                <w:sz w:val="24"/>
                <w:szCs w:val="24"/>
                <w:lang w:val="ro-RO"/>
              </w:rPr>
              <w:t>Emtricitabin</w:t>
            </w:r>
            <w:r w:rsidR="00356165">
              <w:rPr>
                <w:rFonts w:ascii="Times New Roman" w:eastAsia="Times New Roman" w:hAnsi="Times New Roman" w:cs="Times New Roman"/>
                <w:color w:val="000000"/>
                <w:sz w:val="24"/>
                <w:szCs w:val="24"/>
                <w:lang w:val="ro-RO"/>
              </w:rPr>
              <w:t>um</w:t>
            </w:r>
            <w:r w:rsidR="00544868">
              <w:rPr>
                <w:rFonts w:ascii="Times New Roman" w:eastAsia="Times New Roman" w:hAnsi="Times New Roman" w:cs="Times New Roman"/>
                <w:color w:val="000000"/>
                <w:sz w:val="24"/>
                <w:szCs w:val="24"/>
                <w:vertAlign w:val="superscript"/>
                <w:lang w:val="ro-RO"/>
              </w:rPr>
              <w:t>*</w:t>
            </w:r>
          </w:p>
        </w:tc>
        <w:tc>
          <w:tcPr>
            <w:tcW w:w="1644" w:type="dxa"/>
          </w:tcPr>
          <w:p w14:paraId="2B50CB12" w14:textId="2AEC08C5" w:rsidR="00356165" w:rsidRDefault="0035616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Comp.</w:t>
            </w:r>
            <w:r w:rsidR="00242B28">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film</w:t>
            </w:r>
          </w:p>
          <w:p w14:paraId="6915133D" w14:textId="5B6ACD3F"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200 mg</w:t>
            </w:r>
          </w:p>
        </w:tc>
        <w:tc>
          <w:tcPr>
            <w:tcW w:w="1807" w:type="dxa"/>
          </w:tcPr>
          <w:p w14:paraId="68900152" w14:textId="08CF84D9"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 dată pe zi</w:t>
            </w:r>
          </w:p>
        </w:tc>
        <w:tc>
          <w:tcPr>
            <w:tcW w:w="3774" w:type="dxa"/>
            <w:vMerge/>
          </w:tcPr>
          <w:p w14:paraId="778F91C9" w14:textId="77777777" w:rsidR="007F009A" w:rsidRPr="00FF4A18" w:rsidRDefault="007F009A"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p>
        </w:tc>
      </w:tr>
      <w:tr w:rsidR="007F009A" w:rsidRPr="00FF4A18" w14:paraId="7CD9B228" w14:textId="77777777" w:rsidTr="00356165">
        <w:trPr>
          <w:gridAfter w:val="1"/>
          <w:wAfter w:w="15" w:type="dxa"/>
        </w:trPr>
        <w:tc>
          <w:tcPr>
            <w:tcW w:w="10016" w:type="dxa"/>
            <w:gridSpan w:val="4"/>
            <w:shd w:val="clear" w:color="auto" w:fill="FFFFFF" w:themeFill="background1"/>
          </w:tcPr>
          <w:p w14:paraId="0B02934D" w14:textId="28CFE5BC" w:rsidR="007F009A" w:rsidRPr="00FF4A18" w:rsidRDefault="007F009A"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eastAsia="Times New Roman" w:hAnsi="Times New Roman" w:cs="Times New Roman"/>
                <w:color w:val="000000"/>
                <w:sz w:val="24"/>
                <w:szCs w:val="24"/>
                <w:lang w:val="ro-RO"/>
              </w:rPr>
            </w:pPr>
            <w:r w:rsidRPr="004A51F5">
              <w:rPr>
                <w:rFonts w:ascii="Times New Roman" w:eastAsia="Times New Roman" w:hAnsi="Times New Roman" w:cs="Times New Roman"/>
                <w:b/>
                <w:sz w:val="24"/>
                <w:szCs w:val="24"/>
                <w:lang w:val="ro-RO"/>
              </w:rPr>
              <w:t>SAU</w:t>
            </w:r>
          </w:p>
        </w:tc>
      </w:tr>
      <w:tr w:rsidR="007F009A" w:rsidRPr="00FF4A18" w14:paraId="09FCE318" w14:textId="77777777" w:rsidTr="00356165">
        <w:trPr>
          <w:gridAfter w:val="1"/>
          <w:wAfter w:w="17" w:type="dxa"/>
        </w:trPr>
        <w:tc>
          <w:tcPr>
            <w:tcW w:w="2789" w:type="dxa"/>
            <w:shd w:val="clear" w:color="auto" w:fill="FFFFFF" w:themeFill="background1"/>
          </w:tcPr>
          <w:p w14:paraId="35C8FA43" w14:textId="04E00BB6" w:rsidR="007F009A" w:rsidRPr="0054486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shd w:val="clear" w:color="auto" w:fill="FFFFFF" w:themeFill="background1"/>
                <w:vertAlign w:val="superscript"/>
                <w:lang w:val="ro-RO"/>
              </w:rPr>
            </w:pPr>
            <w:r w:rsidRPr="00FF4A18">
              <w:rPr>
                <w:rFonts w:ascii="Times New Roman" w:eastAsia="Times New Roman" w:hAnsi="Times New Roman" w:cs="Times New Roman"/>
                <w:color w:val="000000"/>
                <w:sz w:val="24"/>
                <w:szCs w:val="24"/>
                <w:shd w:val="clear" w:color="auto" w:fill="FFFFFF" w:themeFill="background1"/>
                <w:lang w:val="ro-RO"/>
              </w:rPr>
              <w:t>Tenofovir</w:t>
            </w:r>
            <w:r w:rsidR="00963771">
              <w:rPr>
                <w:rFonts w:ascii="Times New Roman" w:eastAsia="Times New Roman" w:hAnsi="Times New Roman" w:cs="Times New Roman"/>
                <w:color w:val="000000"/>
                <w:sz w:val="24"/>
                <w:szCs w:val="24"/>
                <w:shd w:val="clear" w:color="auto" w:fill="FFFFFF" w:themeFill="background1"/>
                <w:lang w:val="ro-RO"/>
              </w:rPr>
              <w:t>i</w:t>
            </w:r>
            <w:r w:rsidRPr="00FF4A18">
              <w:rPr>
                <w:rFonts w:ascii="Times New Roman" w:eastAsia="Times New Roman" w:hAnsi="Times New Roman" w:cs="Times New Roman"/>
                <w:color w:val="000000"/>
                <w:sz w:val="24"/>
                <w:szCs w:val="24"/>
                <w:shd w:val="clear" w:color="auto" w:fill="FFFFFF" w:themeFill="background1"/>
                <w:lang w:val="ro-RO"/>
              </w:rPr>
              <w:t xml:space="preserve"> alafenamid</w:t>
            </w:r>
            <w:r w:rsidR="00356165">
              <w:rPr>
                <w:rFonts w:ascii="Times New Roman" w:eastAsia="Times New Roman" w:hAnsi="Times New Roman" w:cs="Times New Roman"/>
                <w:color w:val="000000"/>
                <w:sz w:val="24"/>
                <w:szCs w:val="24"/>
                <w:shd w:val="clear" w:color="auto" w:fill="FFFFFF" w:themeFill="background1"/>
                <w:lang w:val="ro-RO"/>
              </w:rPr>
              <w:t>i</w:t>
            </w:r>
            <w:r w:rsidRPr="00FF4A18">
              <w:rPr>
                <w:rFonts w:ascii="Times New Roman" w:eastAsia="Times New Roman" w:hAnsi="Times New Roman" w:cs="Times New Roman"/>
                <w:color w:val="000000"/>
                <w:sz w:val="24"/>
                <w:szCs w:val="24"/>
                <w:shd w:val="clear" w:color="auto" w:fill="FFFFFF" w:themeFill="background1"/>
                <w:lang w:val="ro-RO"/>
              </w:rPr>
              <w:t xml:space="preserve"> fumara</w:t>
            </w:r>
            <w:r w:rsidR="00356165">
              <w:rPr>
                <w:rFonts w:ascii="Times New Roman" w:eastAsia="Times New Roman" w:hAnsi="Times New Roman" w:cs="Times New Roman"/>
                <w:color w:val="000000"/>
                <w:sz w:val="24"/>
                <w:szCs w:val="24"/>
                <w:shd w:val="clear" w:color="auto" w:fill="FFFFFF" w:themeFill="background1"/>
                <w:lang w:val="ro-RO"/>
              </w:rPr>
              <w:t>s</w:t>
            </w:r>
            <w:r w:rsidRPr="00FF4A18">
              <w:rPr>
                <w:rFonts w:ascii="Times New Roman" w:eastAsia="Times New Roman" w:hAnsi="Times New Roman" w:cs="Times New Roman"/>
                <w:color w:val="000000"/>
                <w:sz w:val="24"/>
                <w:szCs w:val="24"/>
                <w:shd w:val="clear" w:color="auto" w:fill="FFFFFF" w:themeFill="background1"/>
                <w:lang w:val="ro-RO"/>
              </w:rPr>
              <w:t xml:space="preserve"> </w:t>
            </w:r>
            <w:r w:rsidRPr="00FF4A18">
              <w:rPr>
                <w:rFonts w:ascii="Times New Roman" w:eastAsia="Times New Roman" w:hAnsi="Times New Roman" w:cs="Times New Roman"/>
                <w:color w:val="000000"/>
                <w:sz w:val="24"/>
                <w:szCs w:val="24"/>
                <w:lang w:val="ro-RO"/>
              </w:rPr>
              <w:t>+ Emtricitabin</w:t>
            </w:r>
            <w:r w:rsidR="00356165">
              <w:rPr>
                <w:rFonts w:ascii="Times New Roman" w:eastAsia="Times New Roman" w:hAnsi="Times New Roman" w:cs="Times New Roman"/>
                <w:color w:val="000000"/>
                <w:sz w:val="24"/>
                <w:szCs w:val="24"/>
                <w:lang w:val="ro-RO"/>
              </w:rPr>
              <w:t>um</w:t>
            </w:r>
            <w:r w:rsidR="00544868">
              <w:rPr>
                <w:rFonts w:ascii="Times New Roman" w:eastAsia="Times New Roman" w:hAnsi="Times New Roman" w:cs="Times New Roman"/>
                <w:color w:val="000000"/>
                <w:sz w:val="24"/>
                <w:szCs w:val="24"/>
                <w:vertAlign w:val="superscript"/>
                <w:lang w:val="ro-RO"/>
              </w:rPr>
              <w:t>*</w:t>
            </w:r>
          </w:p>
        </w:tc>
        <w:tc>
          <w:tcPr>
            <w:tcW w:w="1644" w:type="dxa"/>
          </w:tcPr>
          <w:p w14:paraId="3F7826AE" w14:textId="64339BC7" w:rsidR="00356165" w:rsidRDefault="0035616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Comp.</w:t>
            </w:r>
            <w:r w:rsidR="00242B28">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film.</w:t>
            </w:r>
          </w:p>
          <w:p w14:paraId="7A35B953" w14:textId="264851D5"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25 mg/200mg</w:t>
            </w:r>
          </w:p>
        </w:tc>
        <w:tc>
          <w:tcPr>
            <w:tcW w:w="1807" w:type="dxa"/>
          </w:tcPr>
          <w:p w14:paraId="7A138EF3" w14:textId="479965A2"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 dată pe zi</w:t>
            </w:r>
          </w:p>
        </w:tc>
        <w:tc>
          <w:tcPr>
            <w:tcW w:w="3774" w:type="dxa"/>
          </w:tcPr>
          <w:p w14:paraId="62DCDB48" w14:textId="77777777" w:rsidR="007F009A" w:rsidRPr="00FF4A18" w:rsidRDefault="007F009A"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Dacă </w:t>
            </w:r>
            <w:r w:rsidRPr="00FF4A18">
              <w:rPr>
                <w:rFonts w:ascii="Times New Roman" w:eastAsia="Times New Roman" w:hAnsi="Times New Roman" w:cs="Times New Roman"/>
                <w:sz w:val="24"/>
                <w:szCs w:val="24"/>
                <w:lang w:val="ro-RO"/>
              </w:rPr>
              <w:t>c</w:t>
            </w:r>
            <w:r w:rsidRPr="00FF4A18">
              <w:rPr>
                <w:rFonts w:ascii="Times New Roman" w:eastAsia="Times New Roman" w:hAnsi="Times New Roman" w:cs="Times New Roman"/>
                <w:color w:val="000000"/>
                <w:sz w:val="24"/>
                <w:szCs w:val="24"/>
                <w:lang w:val="ro-RO"/>
              </w:rPr>
              <w:t>learence-ul estimat al creatininei  este mai mic de 60 ml/min și mai mare de 30 ml/min.</w:t>
            </w:r>
          </w:p>
          <w:p w14:paraId="5B5FEC66" w14:textId="77777777" w:rsidR="007F009A" w:rsidRPr="00FF4A18" w:rsidRDefault="007F009A"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p>
        </w:tc>
      </w:tr>
      <w:tr w:rsidR="007F009A" w:rsidRPr="00FF4A18" w14:paraId="2D684677" w14:textId="7AD7D9C0" w:rsidTr="00356165">
        <w:tc>
          <w:tcPr>
            <w:tcW w:w="10031" w:type="dxa"/>
            <w:gridSpan w:val="5"/>
            <w:shd w:val="clear" w:color="auto" w:fill="FFFFFF" w:themeFill="background1"/>
          </w:tcPr>
          <w:p w14:paraId="45C983CD" w14:textId="7E4E5B1D"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b/>
                <w:color w:val="000000"/>
                <w:sz w:val="24"/>
                <w:szCs w:val="24"/>
                <w:shd w:val="clear" w:color="auto" w:fill="FFFFFF" w:themeFill="background1"/>
                <w:lang w:val="ro-RO"/>
              </w:rPr>
            </w:pPr>
            <w:r w:rsidRPr="00FF4A18">
              <w:rPr>
                <w:rFonts w:ascii="Times New Roman" w:eastAsia="Times New Roman" w:hAnsi="Times New Roman" w:cs="Times New Roman"/>
                <w:b/>
                <w:color w:val="000000"/>
                <w:sz w:val="24"/>
                <w:szCs w:val="24"/>
                <w:shd w:val="clear" w:color="auto" w:fill="FFFFFF" w:themeFill="background1"/>
                <w:lang w:val="ro-RO"/>
              </w:rPr>
              <w:t>SAU</w:t>
            </w:r>
          </w:p>
        </w:tc>
      </w:tr>
      <w:tr w:rsidR="007F009A" w:rsidRPr="00FF4A18" w14:paraId="2E512450" w14:textId="5ED21C6C" w:rsidTr="00356165">
        <w:trPr>
          <w:gridAfter w:val="1"/>
          <w:wAfter w:w="17" w:type="dxa"/>
        </w:trPr>
        <w:tc>
          <w:tcPr>
            <w:tcW w:w="2789" w:type="dxa"/>
            <w:shd w:val="clear" w:color="auto" w:fill="FFFFFF" w:themeFill="background1"/>
          </w:tcPr>
          <w:p w14:paraId="721C7F09" w14:textId="0695D5C8" w:rsidR="007F009A" w:rsidRPr="00FF4A18" w:rsidRDefault="00DA27B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shd w:val="clear" w:color="auto" w:fill="FFFFFF" w:themeFill="background1"/>
                <w:lang w:val="ro-RO"/>
              </w:rPr>
            </w:pPr>
            <w:r>
              <w:rPr>
                <w:rFonts w:ascii="Times New Roman" w:eastAsia="Times New Roman" w:hAnsi="Times New Roman" w:cs="Times New Roman"/>
                <w:color w:val="000000"/>
                <w:sz w:val="24"/>
                <w:szCs w:val="24"/>
                <w:shd w:val="clear" w:color="auto" w:fill="FFFFFF" w:themeFill="background1"/>
                <w:lang w:val="ro-RO"/>
              </w:rPr>
              <w:t>Tenofoviri disoproxili fumaras</w:t>
            </w:r>
          </w:p>
        </w:tc>
        <w:tc>
          <w:tcPr>
            <w:tcW w:w="1644" w:type="dxa"/>
          </w:tcPr>
          <w:p w14:paraId="177A60BF" w14:textId="3C19417D" w:rsidR="00356165" w:rsidRDefault="0035616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Comp.</w:t>
            </w:r>
            <w:r w:rsidR="00242B28">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fil</w:t>
            </w:r>
            <w:r w:rsidR="003D3D94">
              <w:rPr>
                <w:rFonts w:ascii="Times New Roman" w:eastAsia="Times New Roman" w:hAnsi="Times New Roman" w:cs="Times New Roman"/>
                <w:color w:val="000000"/>
                <w:sz w:val="24"/>
                <w:szCs w:val="24"/>
                <w:lang w:val="ro-RO"/>
              </w:rPr>
              <w:t>m</w:t>
            </w:r>
            <w:r>
              <w:rPr>
                <w:rFonts w:ascii="Times New Roman" w:eastAsia="Times New Roman" w:hAnsi="Times New Roman" w:cs="Times New Roman"/>
                <w:color w:val="000000"/>
                <w:sz w:val="24"/>
                <w:szCs w:val="24"/>
                <w:lang w:val="ro-RO"/>
              </w:rPr>
              <w:t>.</w:t>
            </w:r>
          </w:p>
          <w:p w14:paraId="4A427CC5" w14:textId="1AED2A3F"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300 mg</w:t>
            </w:r>
          </w:p>
        </w:tc>
        <w:tc>
          <w:tcPr>
            <w:tcW w:w="1807" w:type="dxa"/>
          </w:tcPr>
          <w:p w14:paraId="73B97F2F" w14:textId="41111E56"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 dată pe zi</w:t>
            </w:r>
          </w:p>
        </w:tc>
        <w:tc>
          <w:tcPr>
            <w:tcW w:w="3774" w:type="dxa"/>
            <w:vMerge w:val="restart"/>
          </w:tcPr>
          <w:p w14:paraId="4121B02E" w14:textId="77777777" w:rsidR="007F009A" w:rsidRPr="00FF4A18" w:rsidRDefault="007F009A"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Dacă </w:t>
            </w:r>
            <w:r w:rsidRPr="00FF4A18">
              <w:rPr>
                <w:rFonts w:ascii="Times New Roman" w:eastAsia="Times New Roman" w:hAnsi="Times New Roman" w:cs="Times New Roman"/>
                <w:sz w:val="24"/>
                <w:szCs w:val="24"/>
                <w:lang w:val="ro-RO"/>
              </w:rPr>
              <w:t>c</w:t>
            </w:r>
            <w:r w:rsidRPr="00FF4A18">
              <w:rPr>
                <w:rFonts w:ascii="Times New Roman" w:eastAsia="Times New Roman" w:hAnsi="Times New Roman" w:cs="Times New Roman"/>
                <w:color w:val="000000"/>
                <w:sz w:val="24"/>
                <w:szCs w:val="24"/>
                <w:lang w:val="ro-RO"/>
              </w:rPr>
              <w:t>learence-ul estimat al creatininei  este mai mic de 60 ml/min și mai mare de 30 ml/min.</w:t>
            </w:r>
          </w:p>
          <w:p w14:paraId="3D9949FB" w14:textId="77777777"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tc>
      </w:tr>
      <w:tr w:rsidR="007F009A" w:rsidRPr="00FF4A18" w14:paraId="1962F884" w14:textId="3CB7E77E" w:rsidTr="00356165">
        <w:trPr>
          <w:gridAfter w:val="1"/>
          <w:wAfter w:w="17" w:type="dxa"/>
        </w:trPr>
        <w:tc>
          <w:tcPr>
            <w:tcW w:w="2789" w:type="dxa"/>
          </w:tcPr>
          <w:p w14:paraId="168AC035" w14:textId="57B21AC1" w:rsidR="007F009A" w:rsidRPr="00BF3F02"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shd w:val="clear" w:color="auto" w:fill="FFFFFF" w:themeFill="background1"/>
                <w:lang w:val="en-US"/>
              </w:rPr>
            </w:pPr>
            <w:r>
              <w:rPr>
                <w:rFonts w:ascii="Times New Roman" w:eastAsia="Times New Roman" w:hAnsi="Times New Roman" w:cs="Times New Roman"/>
                <w:color w:val="000000"/>
                <w:sz w:val="24"/>
                <w:szCs w:val="24"/>
                <w:shd w:val="clear" w:color="auto" w:fill="FFFFFF" w:themeFill="background1"/>
                <w:lang w:val="ro-RO"/>
              </w:rPr>
              <w:t>Lamivudin</w:t>
            </w:r>
            <w:r w:rsidR="003D3D94">
              <w:rPr>
                <w:rFonts w:ascii="Times New Roman" w:eastAsia="Times New Roman" w:hAnsi="Times New Roman" w:cs="Times New Roman"/>
                <w:color w:val="000000"/>
                <w:sz w:val="24"/>
                <w:szCs w:val="24"/>
                <w:shd w:val="clear" w:color="auto" w:fill="FFFFFF" w:themeFill="background1"/>
                <w:lang w:val="ro-RO"/>
              </w:rPr>
              <w:t>um</w:t>
            </w:r>
          </w:p>
        </w:tc>
        <w:tc>
          <w:tcPr>
            <w:tcW w:w="1644" w:type="dxa"/>
          </w:tcPr>
          <w:p w14:paraId="63FC663A" w14:textId="2FF21CAC" w:rsidR="007F009A" w:rsidRPr="00FF4A18" w:rsidRDefault="009F1C5C"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Comp.</w:t>
            </w:r>
            <w:r w:rsidR="00242B28">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film. </w:t>
            </w:r>
            <w:r w:rsidR="007F009A">
              <w:rPr>
                <w:rFonts w:ascii="Times New Roman" w:eastAsia="Times New Roman" w:hAnsi="Times New Roman" w:cs="Times New Roman"/>
                <w:color w:val="000000"/>
                <w:sz w:val="24"/>
                <w:szCs w:val="24"/>
                <w:lang w:val="ro-RO"/>
              </w:rPr>
              <w:t>300 mg</w:t>
            </w:r>
          </w:p>
        </w:tc>
        <w:tc>
          <w:tcPr>
            <w:tcW w:w="1807" w:type="dxa"/>
          </w:tcPr>
          <w:p w14:paraId="64EAA904" w14:textId="4E85D3C9"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 dată pe zi</w:t>
            </w:r>
          </w:p>
        </w:tc>
        <w:tc>
          <w:tcPr>
            <w:tcW w:w="3774" w:type="dxa"/>
            <w:vMerge/>
          </w:tcPr>
          <w:p w14:paraId="7638A749" w14:textId="77777777"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tc>
      </w:tr>
      <w:tr w:rsidR="007F009A" w:rsidRPr="00FF4A18" w14:paraId="641EFEC2" w14:textId="77777777" w:rsidTr="00356165">
        <w:tc>
          <w:tcPr>
            <w:tcW w:w="10031" w:type="dxa"/>
            <w:gridSpan w:val="5"/>
          </w:tcPr>
          <w:p w14:paraId="35FDC944" w14:textId="4E760E05"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shd w:val="clear" w:color="auto" w:fill="FFFFFF" w:themeFill="background1"/>
                <w:lang w:val="ro-RO"/>
              </w:rPr>
              <w:lastRenderedPageBreak/>
              <w:t>SAU</w:t>
            </w:r>
          </w:p>
        </w:tc>
      </w:tr>
      <w:tr w:rsidR="007F009A" w:rsidRPr="00FF4A18" w14:paraId="7AB97007" w14:textId="77777777" w:rsidTr="00356165">
        <w:trPr>
          <w:gridAfter w:val="1"/>
          <w:wAfter w:w="17" w:type="dxa"/>
        </w:trPr>
        <w:tc>
          <w:tcPr>
            <w:tcW w:w="2789" w:type="dxa"/>
          </w:tcPr>
          <w:p w14:paraId="42B7D14D" w14:textId="28F1A949"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shd w:val="clear" w:color="auto" w:fill="FFFFFF" w:themeFill="background1"/>
                <w:lang w:val="ro-RO"/>
              </w:rPr>
              <w:t>Tenofovir</w:t>
            </w:r>
            <w:r w:rsidR="00963771">
              <w:rPr>
                <w:rFonts w:ascii="Times New Roman" w:eastAsia="Times New Roman" w:hAnsi="Times New Roman" w:cs="Times New Roman"/>
                <w:color w:val="000000"/>
                <w:sz w:val="24"/>
                <w:szCs w:val="24"/>
                <w:shd w:val="clear" w:color="auto" w:fill="FFFFFF" w:themeFill="background1"/>
                <w:lang w:val="ro-RO"/>
              </w:rPr>
              <w:t>i</w:t>
            </w:r>
            <w:r w:rsidRPr="00FF4A18">
              <w:rPr>
                <w:rFonts w:ascii="Times New Roman" w:eastAsia="Times New Roman" w:hAnsi="Times New Roman" w:cs="Times New Roman"/>
                <w:color w:val="000000"/>
                <w:sz w:val="24"/>
                <w:szCs w:val="24"/>
                <w:shd w:val="clear" w:color="auto" w:fill="FFFFFF" w:themeFill="background1"/>
                <w:lang w:val="ro-RO"/>
              </w:rPr>
              <w:t xml:space="preserve"> disoproxil</w:t>
            </w:r>
            <w:r w:rsidR="009F1C5C">
              <w:rPr>
                <w:rFonts w:ascii="Times New Roman" w:eastAsia="Times New Roman" w:hAnsi="Times New Roman" w:cs="Times New Roman"/>
                <w:color w:val="000000"/>
                <w:sz w:val="24"/>
                <w:szCs w:val="24"/>
                <w:shd w:val="clear" w:color="auto" w:fill="FFFFFF" w:themeFill="background1"/>
                <w:lang w:val="ro-RO"/>
              </w:rPr>
              <w:t>i</w:t>
            </w:r>
            <w:r w:rsidRPr="00FF4A18">
              <w:rPr>
                <w:rFonts w:ascii="Times New Roman" w:eastAsia="Times New Roman" w:hAnsi="Times New Roman" w:cs="Times New Roman"/>
                <w:color w:val="000000"/>
                <w:sz w:val="24"/>
                <w:szCs w:val="24"/>
                <w:shd w:val="clear" w:color="auto" w:fill="FFFFFF" w:themeFill="background1"/>
                <w:lang w:val="ro-RO"/>
              </w:rPr>
              <w:t xml:space="preserve"> fumara</w:t>
            </w:r>
            <w:r w:rsidR="009F1C5C">
              <w:rPr>
                <w:rFonts w:ascii="Times New Roman" w:eastAsia="Times New Roman" w:hAnsi="Times New Roman" w:cs="Times New Roman"/>
                <w:color w:val="000000"/>
                <w:sz w:val="24"/>
                <w:szCs w:val="24"/>
                <w:shd w:val="clear" w:color="auto" w:fill="FFFFFF" w:themeFill="background1"/>
                <w:lang w:val="ro-RO"/>
              </w:rPr>
              <w:t>s</w:t>
            </w:r>
            <w:r>
              <w:rPr>
                <w:rFonts w:ascii="Times New Roman" w:eastAsia="Times New Roman" w:hAnsi="Times New Roman" w:cs="Times New Roman"/>
                <w:color w:val="000000"/>
                <w:sz w:val="24"/>
                <w:szCs w:val="24"/>
                <w:shd w:val="clear" w:color="auto" w:fill="FFFFFF" w:themeFill="background1"/>
                <w:lang w:val="ro-RO"/>
              </w:rPr>
              <w:t xml:space="preserve"> + Lamivudin</w:t>
            </w:r>
            <w:r w:rsidR="009F1C5C">
              <w:rPr>
                <w:rFonts w:ascii="Times New Roman" w:eastAsia="Times New Roman" w:hAnsi="Times New Roman" w:cs="Times New Roman"/>
                <w:color w:val="000000"/>
                <w:sz w:val="24"/>
                <w:szCs w:val="24"/>
                <w:shd w:val="clear" w:color="auto" w:fill="FFFFFF" w:themeFill="background1"/>
                <w:lang w:val="ro-RO"/>
              </w:rPr>
              <w:t>um</w:t>
            </w:r>
          </w:p>
        </w:tc>
        <w:tc>
          <w:tcPr>
            <w:tcW w:w="1644" w:type="dxa"/>
          </w:tcPr>
          <w:p w14:paraId="20E54520" w14:textId="28304832" w:rsidR="007F009A" w:rsidRPr="00FF4A18" w:rsidRDefault="009F1C5C"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Comp. film </w:t>
            </w:r>
            <w:r w:rsidR="007F009A">
              <w:rPr>
                <w:rFonts w:ascii="Times New Roman" w:eastAsia="Times New Roman" w:hAnsi="Times New Roman" w:cs="Times New Roman"/>
                <w:color w:val="000000"/>
                <w:sz w:val="24"/>
                <w:szCs w:val="24"/>
                <w:lang w:val="ro-RO"/>
              </w:rPr>
              <w:t>300/300 mg</w:t>
            </w:r>
          </w:p>
        </w:tc>
        <w:tc>
          <w:tcPr>
            <w:tcW w:w="1807" w:type="dxa"/>
          </w:tcPr>
          <w:p w14:paraId="1699A169" w14:textId="123C4B89"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 dată pe zi</w:t>
            </w:r>
          </w:p>
        </w:tc>
        <w:tc>
          <w:tcPr>
            <w:tcW w:w="3774" w:type="dxa"/>
          </w:tcPr>
          <w:p w14:paraId="089D7838" w14:textId="77777777" w:rsidR="007F009A" w:rsidRPr="00FF4A18" w:rsidRDefault="007F009A"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Dacă c</w:t>
            </w:r>
            <w:r w:rsidRPr="00FF4A18">
              <w:rPr>
                <w:rFonts w:ascii="Times New Roman" w:eastAsia="Times New Roman" w:hAnsi="Times New Roman" w:cs="Times New Roman"/>
                <w:color w:val="000000"/>
                <w:sz w:val="24"/>
                <w:szCs w:val="24"/>
                <w:lang w:val="ro-RO"/>
              </w:rPr>
              <w:t>learence-ul estimat al creatininei  este mai mare de 60 ml/min.</w:t>
            </w:r>
          </w:p>
          <w:p w14:paraId="65EA0CD2" w14:textId="77777777" w:rsidR="007F009A"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p w14:paraId="1ED2093F" w14:textId="00FF86FB"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tc>
      </w:tr>
      <w:tr w:rsidR="007F009A" w:rsidRPr="00FF4A18" w14:paraId="4CF04992" w14:textId="77777777" w:rsidTr="00356165">
        <w:tc>
          <w:tcPr>
            <w:tcW w:w="10031" w:type="dxa"/>
            <w:gridSpan w:val="5"/>
            <w:shd w:val="clear" w:color="auto" w:fill="DBE5F1" w:themeFill="accent1" w:themeFillTint="33"/>
          </w:tcPr>
          <w:p w14:paraId="516FE6A6" w14:textId="1DF02B52"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Scheme alternative</w:t>
            </w:r>
          </w:p>
        </w:tc>
      </w:tr>
      <w:tr w:rsidR="007F009A" w:rsidRPr="00FF4A18" w14:paraId="43A823BC" w14:textId="348BD670" w:rsidTr="00356165">
        <w:trPr>
          <w:gridAfter w:val="1"/>
          <w:wAfter w:w="17" w:type="dxa"/>
        </w:trPr>
        <w:tc>
          <w:tcPr>
            <w:tcW w:w="2789" w:type="dxa"/>
            <w:shd w:val="clear" w:color="auto" w:fill="FFFFFF" w:themeFill="background1"/>
          </w:tcPr>
          <w:p w14:paraId="79EADCD0" w14:textId="4B1DFE44" w:rsidR="007F009A" w:rsidRPr="00544868" w:rsidRDefault="0050342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shd w:val="clear" w:color="auto" w:fill="FFFFFF" w:themeFill="background1"/>
                <w:vertAlign w:val="superscript"/>
                <w:lang w:val="ro-RO"/>
              </w:rPr>
            </w:pPr>
            <w:r>
              <w:rPr>
                <w:rFonts w:ascii="Times New Roman" w:eastAsia="Times New Roman" w:hAnsi="Times New Roman" w:cs="Times New Roman"/>
                <w:color w:val="000000"/>
                <w:sz w:val="24"/>
                <w:szCs w:val="24"/>
                <w:shd w:val="clear" w:color="auto" w:fill="FFFFFF" w:themeFill="background1"/>
                <w:lang w:val="ro-RO"/>
              </w:rPr>
              <w:t>Cabotegravirum*</w:t>
            </w:r>
            <w:r w:rsidR="007F009A" w:rsidRPr="00FF4A18">
              <w:rPr>
                <w:rStyle w:val="FootnoteReference"/>
                <w:rFonts w:ascii="Times New Roman" w:eastAsia="Times New Roman" w:hAnsi="Times New Roman" w:cs="Times New Roman"/>
                <w:color w:val="000000"/>
                <w:sz w:val="24"/>
                <w:szCs w:val="24"/>
                <w:shd w:val="clear" w:color="auto" w:fill="FFFFFF" w:themeFill="background1"/>
                <w:lang w:val="ro-RO"/>
              </w:rPr>
              <w:footnoteReference w:id="19"/>
            </w:r>
            <w:r w:rsidR="00544868">
              <w:rPr>
                <w:rFonts w:ascii="Times New Roman" w:eastAsia="Times New Roman" w:hAnsi="Times New Roman" w:cs="Times New Roman"/>
                <w:color w:val="000000"/>
                <w:sz w:val="24"/>
                <w:szCs w:val="24"/>
                <w:shd w:val="clear" w:color="auto" w:fill="FFFFFF" w:themeFill="background1"/>
                <w:vertAlign w:val="superscript"/>
                <w:lang w:val="ro-RO"/>
              </w:rPr>
              <w:t>*</w:t>
            </w:r>
          </w:p>
        </w:tc>
        <w:tc>
          <w:tcPr>
            <w:tcW w:w="1644" w:type="dxa"/>
          </w:tcPr>
          <w:p w14:paraId="38249648" w14:textId="7642B82A" w:rsidR="009F1C5C" w:rsidRDefault="009F1C5C"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Susp.inj.cu elib</w:t>
            </w:r>
            <w:r w:rsidR="00242B28">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.prel.</w:t>
            </w:r>
          </w:p>
          <w:p w14:paraId="422609E7" w14:textId="7BC7B981"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600 mg</w:t>
            </w:r>
          </w:p>
        </w:tc>
        <w:tc>
          <w:tcPr>
            <w:tcW w:w="1807" w:type="dxa"/>
          </w:tcPr>
          <w:p w14:paraId="4856C3F3" w14:textId="1D0BB932" w:rsidR="007F009A" w:rsidRPr="00FF4A18" w:rsidRDefault="00524994"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1ml, i</w:t>
            </w:r>
            <w:r w:rsidR="007F009A" w:rsidRPr="00FF4A18">
              <w:rPr>
                <w:rFonts w:ascii="Times New Roman" w:eastAsia="Times New Roman" w:hAnsi="Times New Roman" w:cs="Times New Roman"/>
                <w:color w:val="000000"/>
                <w:sz w:val="24"/>
                <w:szCs w:val="24"/>
                <w:lang w:val="ro-RO"/>
              </w:rPr>
              <w:t>ntramuscular în mușchiul gluteal. Primele două doze se vor administra la interval de 2 săptămâni, iar următoarele - fiecare 2 luni.</w:t>
            </w:r>
          </w:p>
        </w:tc>
        <w:tc>
          <w:tcPr>
            <w:tcW w:w="3774" w:type="dxa"/>
          </w:tcPr>
          <w:p w14:paraId="0E71FD82" w14:textId="77777777" w:rsidR="007F009A" w:rsidRPr="00FF4A18" w:rsidRDefault="007F009A" w:rsidP="0079310C">
            <w:pPr>
              <w:pStyle w:val="ListParagraph"/>
              <w:numPr>
                <w:ilvl w:val="0"/>
                <w:numId w:val="38"/>
              </w:numPr>
              <w:pBdr>
                <w:top w:val="nil"/>
                <w:left w:val="nil"/>
                <w:bottom w:val="nil"/>
                <w:right w:val="nil"/>
                <w:between w:val="nil"/>
              </w:pBd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este indicat în special la persoanele cu afecțiuni renale semnificative, cu dificultăți de adrerență la schemele orale și la solicitare dacă este disponibil;</w:t>
            </w:r>
          </w:p>
          <w:p w14:paraId="46172317" w14:textId="7F8D3079" w:rsidR="007F009A" w:rsidRPr="00FF4A18" w:rsidRDefault="007F009A" w:rsidP="0079310C">
            <w:pPr>
              <w:pStyle w:val="ListParagraph"/>
              <w:numPr>
                <w:ilvl w:val="0"/>
                <w:numId w:val="38"/>
              </w:numPr>
              <w:pBdr>
                <w:top w:val="nil"/>
                <w:left w:val="nil"/>
                <w:bottom w:val="nil"/>
                <w:right w:val="nil"/>
                <w:between w:val="nil"/>
              </w:pBd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nu se va administra persoanelor cu  antecedente de reacție de hi</w:t>
            </w:r>
            <w:r>
              <w:rPr>
                <w:rFonts w:ascii="Times New Roman" w:eastAsia="Times New Roman" w:hAnsi="Times New Roman" w:cs="Times New Roman"/>
                <w:color w:val="000000"/>
                <w:sz w:val="24"/>
                <w:szCs w:val="24"/>
                <w:lang w:val="ro-RO"/>
              </w:rPr>
              <w:t xml:space="preserve">persensibilitate la </w:t>
            </w:r>
            <w:r w:rsidR="00503422">
              <w:rPr>
                <w:rFonts w:ascii="Times New Roman" w:eastAsia="Times New Roman" w:hAnsi="Times New Roman" w:cs="Times New Roman"/>
                <w:color w:val="000000"/>
                <w:sz w:val="24"/>
                <w:szCs w:val="24"/>
                <w:lang w:val="ro-RO"/>
              </w:rPr>
              <w:t>Cabotegravirum*</w:t>
            </w:r>
            <w:r w:rsidRPr="00FF4A18">
              <w:rPr>
                <w:rFonts w:ascii="Times New Roman" w:eastAsia="Times New Roman" w:hAnsi="Times New Roman" w:cs="Times New Roman"/>
                <w:color w:val="000000"/>
                <w:sz w:val="24"/>
                <w:szCs w:val="24"/>
                <w:lang w:val="ro-RO"/>
              </w:rPr>
              <w:t>;</w:t>
            </w:r>
          </w:p>
          <w:p w14:paraId="00AA1269" w14:textId="77777777" w:rsidR="007F009A" w:rsidRPr="00FF4A18" w:rsidRDefault="007F009A" w:rsidP="0079310C">
            <w:pPr>
              <w:pStyle w:val="ListParagraph"/>
              <w:numPr>
                <w:ilvl w:val="0"/>
                <w:numId w:val="38"/>
              </w:numPr>
              <w:pBdr>
                <w:top w:val="nil"/>
                <w:left w:val="nil"/>
                <w:bottom w:val="nil"/>
                <w:right w:val="nil"/>
                <w:between w:val="nil"/>
              </w:pBd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nu se va administra cu alte medicamente antiretrovirale în combinație pentru PrEP;</w:t>
            </w:r>
          </w:p>
          <w:p w14:paraId="1790EC96" w14:textId="00546A11" w:rsidR="007F009A" w:rsidRPr="00FF4A18" w:rsidRDefault="007F009A" w:rsidP="0079310C">
            <w:pPr>
              <w:pStyle w:val="ListParagraph"/>
              <w:numPr>
                <w:ilvl w:val="0"/>
                <w:numId w:val="38"/>
              </w:numPr>
              <w:pBdr>
                <w:top w:val="nil"/>
                <w:left w:val="nil"/>
                <w:bottom w:val="nil"/>
                <w:right w:val="nil"/>
                <w:between w:val="nil"/>
              </w:pBd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nu se va administra în alt loc decât mușchiul fesier;</w:t>
            </w:r>
          </w:p>
          <w:p w14:paraId="2DD0F0F0" w14:textId="2A3BEF72" w:rsidR="007F009A" w:rsidRPr="00FF4A18" w:rsidRDefault="007F009A" w:rsidP="0079310C">
            <w:pPr>
              <w:pStyle w:val="ListParagraph"/>
              <w:numPr>
                <w:ilvl w:val="0"/>
                <w:numId w:val="38"/>
              </w:numPr>
              <w:pBdr>
                <w:top w:val="nil"/>
                <w:left w:val="nil"/>
                <w:bottom w:val="nil"/>
                <w:right w:val="nil"/>
                <w:between w:val="nil"/>
              </w:pBd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nu se va permite administrarea de către pacienți la domiciliu;</w:t>
            </w:r>
          </w:p>
          <w:p w14:paraId="50CBCA2E" w14:textId="483A2F50" w:rsidR="007F009A" w:rsidRDefault="007F009A" w:rsidP="0079310C">
            <w:pPr>
              <w:pStyle w:val="ListParagraph"/>
              <w:numPr>
                <w:ilvl w:val="0"/>
                <w:numId w:val="38"/>
              </w:numPr>
              <w:pBdr>
                <w:top w:val="nil"/>
                <w:left w:val="nil"/>
                <w:bottom w:val="nil"/>
                <w:right w:val="nil"/>
                <w:between w:val="nil"/>
              </w:pBd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nu se va prescrie </w:t>
            </w:r>
            <w:r w:rsidR="00503422">
              <w:rPr>
                <w:rFonts w:ascii="Times New Roman" w:eastAsia="Times New Roman" w:hAnsi="Times New Roman" w:cs="Times New Roman"/>
                <w:color w:val="000000"/>
                <w:sz w:val="24"/>
                <w:szCs w:val="24"/>
                <w:lang w:val="ro-RO"/>
              </w:rPr>
              <w:t>Cabotegravirum*</w:t>
            </w:r>
            <w:r w:rsidRPr="00FF4A18">
              <w:rPr>
                <w:rFonts w:ascii="Times New Roman" w:eastAsia="Times New Roman" w:hAnsi="Times New Roman" w:cs="Times New Roman"/>
                <w:color w:val="000000"/>
                <w:sz w:val="24"/>
                <w:szCs w:val="24"/>
                <w:lang w:val="ro-RO"/>
              </w:rPr>
              <w:t xml:space="preserve"> oral zilnic, decât înainte de inițierea, reluarea sau sistarea injecțiilor.</w:t>
            </w:r>
          </w:p>
          <w:p w14:paraId="73AE5BF4" w14:textId="5D108376" w:rsidR="007F009A" w:rsidRPr="000F64FA" w:rsidRDefault="007F009A" w:rsidP="0079310C">
            <w:pPr>
              <w:pStyle w:val="ListParagraph"/>
              <w:numPr>
                <w:ilvl w:val="0"/>
                <w:numId w:val="38"/>
              </w:numPr>
              <w:pBdr>
                <w:top w:val="nil"/>
                <w:left w:val="nil"/>
                <w:bottom w:val="nil"/>
                <w:right w:val="nil"/>
                <w:between w:val="nil"/>
              </w:pBd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8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Managementul situațiilor de omitere a dozelor de </w:t>
            </w:r>
            <w:r w:rsidR="00503422">
              <w:rPr>
                <w:rFonts w:ascii="Times New Roman" w:eastAsia="Times New Roman" w:hAnsi="Times New Roman" w:cs="Times New Roman"/>
                <w:color w:val="000000"/>
                <w:sz w:val="24"/>
                <w:szCs w:val="24"/>
                <w:lang w:val="ro-RO"/>
              </w:rPr>
              <w:t>Cabotegravirum*</w:t>
            </w:r>
            <w:r>
              <w:rPr>
                <w:rFonts w:ascii="Times New Roman" w:eastAsia="Times New Roman" w:hAnsi="Times New Roman" w:cs="Times New Roman"/>
                <w:color w:val="000000"/>
                <w:sz w:val="24"/>
                <w:szCs w:val="24"/>
                <w:lang w:val="ro-RO"/>
              </w:rPr>
              <w:t xml:space="preserve"> este descris în tabelul 5.</w:t>
            </w:r>
          </w:p>
        </w:tc>
      </w:tr>
      <w:tr w:rsidR="007F009A" w:rsidRPr="00FF4A18" w14:paraId="3B2C12A9" w14:textId="6E1759BD" w:rsidTr="00356165">
        <w:trPr>
          <w:gridAfter w:val="1"/>
          <w:wAfter w:w="17" w:type="dxa"/>
        </w:trPr>
        <w:tc>
          <w:tcPr>
            <w:tcW w:w="2789" w:type="dxa"/>
            <w:shd w:val="clear" w:color="auto" w:fill="FFFFFF" w:themeFill="background1"/>
          </w:tcPr>
          <w:p w14:paraId="6681F2AF" w14:textId="2B3DFF0C" w:rsidR="007F009A" w:rsidRPr="00FF4A18" w:rsidRDefault="0050342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highlight w:val="yellow"/>
                <w:shd w:val="clear" w:color="auto" w:fill="FFFFFF" w:themeFill="background1"/>
                <w:lang w:val="ro-RO"/>
              </w:rPr>
            </w:pPr>
            <w:r>
              <w:rPr>
                <w:rFonts w:ascii="Times New Roman" w:eastAsia="Times New Roman" w:hAnsi="Times New Roman" w:cs="Times New Roman"/>
                <w:color w:val="000000"/>
                <w:sz w:val="24"/>
                <w:szCs w:val="24"/>
                <w:shd w:val="clear" w:color="auto" w:fill="FFFFFF" w:themeFill="background1"/>
                <w:lang w:val="ro-RO"/>
              </w:rPr>
              <w:t>Dapivirinum*</w:t>
            </w:r>
            <w:r w:rsidR="007F009A" w:rsidRPr="00FF4A18">
              <w:rPr>
                <w:rFonts w:ascii="Times New Roman" w:eastAsia="Times New Roman" w:hAnsi="Times New Roman" w:cs="Times New Roman"/>
                <w:color w:val="000000"/>
                <w:sz w:val="24"/>
                <w:szCs w:val="24"/>
                <w:shd w:val="clear" w:color="auto" w:fill="FFFFFF" w:themeFill="background1"/>
                <w:lang w:val="ro-RO"/>
              </w:rPr>
              <w:t xml:space="preserve"> inel vaginal</w:t>
            </w:r>
            <w:r w:rsidR="00544868">
              <w:rPr>
                <w:rFonts w:ascii="Times New Roman" w:eastAsia="Times New Roman" w:hAnsi="Times New Roman" w:cs="Times New Roman"/>
                <w:color w:val="000000"/>
                <w:sz w:val="24"/>
                <w:szCs w:val="24"/>
                <w:shd w:val="clear" w:color="auto" w:fill="FFFFFF" w:themeFill="background1"/>
                <w:vertAlign w:val="superscript"/>
                <w:lang w:val="ro-RO"/>
              </w:rPr>
              <w:t>*</w:t>
            </w:r>
            <w:r w:rsidR="007F009A" w:rsidRPr="00FF4A18">
              <w:rPr>
                <w:rStyle w:val="FootnoteReference"/>
                <w:rFonts w:ascii="Times New Roman" w:eastAsia="Times New Roman" w:hAnsi="Times New Roman" w:cs="Times New Roman"/>
                <w:color w:val="000000"/>
                <w:sz w:val="24"/>
                <w:szCs w:val="24"/>
                <w:shd w:val="clear" w:color="auto" w:fill="FFFFFF" w:themeFill="background1"/>
                <w:lang w:val="ro-RO"/>
              </w:rPr>
              <w:footnoteReference w:id="20"/>
            </w:r>
          </w:p>
        </w:tc>
        <w:tc>
          <w:tcPr>
            <w:tcW w:w="1644" w:type="dxa"/>
          </w:tcPr>
          <w:p w14:paraId="22481505" w14:textId="2BDBA472"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highlight w:val="yellow"/>
                <w:lang w:val="ro-RO"/>
              </w:rPr>
            </w:pPr>
            <w:r w:rsidRPr="00FF4A18">
              <w:rPr>
                <w:rFonts w:ascii="Times New Roman" w:eastAsia="Times New Roman" w:hAnsi="Times New Roman" w:cs="Times New Roman"/>
                <w:color w:val="000000"/>
                <w:sz w:val="24"/>
                <w:szCs w:val="24"/>
                <w:lang w:val="ro-RO"/>
              </w:rPr>
              <w:t>1 inel</w:t>
            </w:r>
            <w:r w:rsidR="00576DD3">
              <w:rPr>
                <w:rFonts w:ascii="Times New Roman" w:eastAsia="Times New Roman" w:hAnsi="Times New Roman" w:cs="Times New Roman"/>
                <w:color w:val="000000"/>
                <w:sz w:val="24"/>
                <w:szCs w:val="24"/>
                <w:lang w:val="ro-RO"/>
              </w:rPr>
              <w:t xml:space="preserve"> </w:t>
            </w:r>
          </w:p>
        </w:tc>
        <w:tc>
          <w:tcPr>
            <w:tcW w:w="1807" w:type="dxa"/>
          </w:tcPr>
          <w:p w14:paraId="425B1471" w14:textId="052812C1" w:rsidR="007F009A" w:rsidRPr="00FF4A18" w:rsidRDefault="007F009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highlight w:val="yellow"/>
                <w:lang w:val="ro-RO"/>
              </w:rPr>
            </w:pPr>
            <w:r w:rsidRPr="00FF4A18">
              <w:rPr>
                <w:rFonts w:ascii="Times New Roman" w:eastAsia="Times New Roman" w:hAnsi="Times New Roman" w:cs="Times New Roman"/>
                <w:color w:val="000000"/>
                <w:sz w:val="24"/>
                <w:szCs w:val="24"/>
                <w:lang w:val="ro-RO"/>
              </w:rPr>
              <w:t xml:space="preserve"> 1 dată pe lună </w:t>
            </w:r>
          </w:p>
        </w:tc>
        <w:tc>
          <w:tcPr>
            <w:tcW w:w="3774" w:type="dxa"/>
          </w:tcPr>
          <w:p w14:paraId="50C4B1F1" w14:textId="7D4A1A8E" w:rsidR="007F009A" w:rsidRPr="00FF4A18" w:rsidRDefault="007F009A" w:rsidP="0079310C">
            <w:pPr>
              <w:pStyle w:val="ListParagraph"/>
              <w:numPr>
                <w:ilvl w:val="0"/>
                <w:numId w:val="44"/>
              </w:numP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1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are acțiune topică, ceea ce înseamnă că protejează de HIV doar în cazul sexului vaginal;</w:t>
            </w:r>
          </w:p>
          <w:p w14:paraId="1415F487" w14:textId="01037862" w:rsidR="007F009A" w:rsidRPr="00FF4A18" w:rsidRDefault="007F009A" w:rsidP="0079310C">
            <w:pPr>
              <w:pStyle w:val="ListParagraph"/>
              <w:numPr>
                <w:ilvl w:val="0"/>
                <w:numId w:val="44"/>
              </w:numP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16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n</w:t>
            </w:r>
            <w:r w:rsidRPr="00FF4A18">
              <w:rPr>
                <w:rFonts w:ascii="Times New Roman" w:eastAsia="Times New Roman" w:hAnsi="Times New Roman" w:cs="Times New Roman"/>
                <w:color w:val="000000"/>
                <w:sz w:val="24"/>
                <w:szCs w:val="24"/>
                <w:lang w:val="ro-RO"/>
              </w:rPr>
              <w:t>u previne transmiterea altor infecții sexual transmisibile și sarcina;</w:t>
            </w:r>
          </w:p>
          <w:p w14:paraId="02D0F647" w14:textId="2B60F9AA" w:rsidR="007F009A" w:rsidRPr="00FF4A18" w:rsidRDefault="007F009A" w:rsidP="0079310C">
            <w:pPr>
              <w:pStyle w:val="ListParagraph"/>
              <w:numPr>
                <w:ilvl w:val="0"/>
                <w:numId w:val="44"/>
              </w:numP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16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w:t>
            </w:r>
            <w:r w:rsidRPr="00FF4A18">
              <w:rPr>
                <w:rFonts w:ascii="Times New Roman" w:eastAsia="Times New Roman" w:hAnsi="Times New Roman" w:cs="Times New Roman"/>
                <w:color w:val="000000"/>
                <w:sz w:val="24"/>
                <w:szCs w:val="24"/>
                <w:lang w:val="ro-RO"/>
              </w:rPr>
              <w:t>oate fi utilizat cu diferite forme de contracepție, cu excepția inelelor vaginale de contracepție, a diafragmelor și cupelor cervicale;</w:t>
            </w:r>
          </w:p>
          <w:p w14:paraId="5B5D7465" w14:textId="1635D4E4" w:rsidR="007F009A" w:rsidRPr="00FF4A18" w:rsidRDefault="007F009A" w:rsidP="0079310C">
            <w:pPr>
              <w:pStyle w:val="ListParagraph"/>
              <w:numPr>
                <w:ilvl w:val="0"/>
                <w:numId w:val="44"/>
              </w:numP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16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w:t>
            </w:r>
            <w:r w:rsidRPr="00FF4A18">
              <w:rPr>
                <w:rFonts w:ascii="Times New Roman" w:eastAsia="Times New Roman" w:hAnsi="Times New Roman" w:cs="Times New Roman"/>
                <w:color w:val="000000"/>
                <w:sz w:val="24"/>
                <w:szCs w:val="24"/>
                <w:lang w:val="ro-RO"/>
              </w:rPr>
              <w:t>oate fi utilizat la femeile gravide și cele care alăptează la sân, cu anum</w:t>
            </w:r>
            <w:r>
              <w:rPr>
                <w:rFonts w:ascii="Times New Roman" w:eastAsia="Times New Roman" w:hAnsi="Times New Roman" w:cs="Times New Roman"/>
                <w:color w:val="000000"/>
                <w:sz w:val="24"/>
                <w:szCs w:val="24"/>
                <w:lang w:val="ro-RO"/>
              </w:rPr>
              <w:t>ite excepții redate în tabelul 6</w:t>
            </w:r>
            <w:r w:rsidRPr="00FF4A18">
              <w:rPr>
                <w:rFonts w:ascii="Times New Roman" w:eastAsia="Times New Roman" w:hAnsi="Times New Roman" w:cs="Times New Roman"/>
                <w:color w:val="000000"/>
                <w:sz w:val="24"/>
                <w:szCs w:val="24"/>
                <w:lang w:val="ro-RO"/>
              </w:rPr>
              <w:t>;</w:t>
            </w:r>
          </w:p>
          <w:p w14:paraId="24BE790F" w14:textId="7E874760" w:rsidR="007F009A" w:rsidRPr="00FF4A18" w:rsidRDefault="007F009A" w:rsidP="0079310C">
            <w:pPr>
              <w:pStyle w:val="ListParagraph"/>
              <w:numPr>
                <w:ilvl w:val="0"/>
                <w:numId w:val="44"/>
              </w:numP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16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p</w:t>
            </w:r>
            <w:r w:rsidRPr="00FF4A18">
              <w:rPr>
                <w:rFonts w:ascii="Times New Roman" w:eastAsia="Times New Roman" w:hAnsi="Times New Roman" w:cs="Times New Roman"/>
                <w:color w:val="000000"/>
                <w:sz w:val="24"/>
                <w:szCs w:val="24"/>
                <w:lang w:val="ro-RO"/>
              </w:rPr>
              <w:t>oate fi utilizat pe durata menstruației, împreună cu tampoane vaginale, dar nu cu cupele menstruale.</w:t>
            </w:r>
          </w:p>
          <w:p w14:paraId="10DA9D4D" w14:textId="2A57AAA0" w:rsidR="007F009A" w:rsidRPr="00FF4A18" w:rsidRDefault="007F009A" w:rsidP="0079310C">
            <w:pPr>
              <w:pStyle w:val="ListParagraph"/>
              <w:numPr>
                <w:ilvl w:val="0"/>
                <w:numId w:val="44"/>
              </w:numPr>
              <w:tabs>
                <w:tab w:val="left" w:pos="4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16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w:t>
            </w:r>
            <w:r w:rsidRPr="00FF4A18">
              <w:rPr>
                <w:rFonts w:ascii="Times New Roman" w:eastAsia="Times New Roman" w:hAnsi="Times New Roman" w:cs="Times New Roman"/>
                <w:color w:val="000000"/>
                <w:sz w:val="24"/>
                <w:szCs w:val="24"/>
                <w:lang w:val="ro-RO"/>
              </w:rPr>
              <w:t xml:space="preserve">vând în vedere scăderea concentrației </w:t>
            </w:r>
            <w:r w:rsidR="00242B28" w:rsidRPr="00FF4A18">
              <w:rPr>
                <w:rFonts w:ascii="Times New Roman" w:eastAsia="Times New Roman" w:hAnsi="Times New Roman" w:cs="Times New Roman"/>
                <w:color w:val="000000"/>
                <w:sz w:val="24"/>
                <w:szCs w:val="24"/>
                <w:lang w:val="ro-RO"/>
              </w:rPr>
              <w:t>Dapivirin</w:t>
            </w:r>
            <w:r w:rsidR="00242B28">
              <w:rPr>
                <w:rFonts w:ascii="Times New Roman" w:eastAsia="Times New Roman" w:hAnsi="Times New Roman" w:cs="Times New Roman"/>
                <w:color w:val="000000"/>
                <w:sz w:val="24"/>
                <w:szCs w:val="24"/>
                <w:lang w:val="ro-RO"/>
              </w:rPr>
              <w:t>um</w:t>
            </w:r>
            <w:r w:rsidRPr="00FF4A18">
              <w:rPr>
                <w:rFonts w:ascii="Times New Roman" w:eastAsia="Times New Roman" w:hAnsi="Times New Roman" w:cs="Times New Roman"/>
                <w:color w:val="000000"/>
                <w:sz w:val="24"/>
                <w:szCs w:val="24"/>
                <w:lang w:val="ro-RO"/>
              </w:rPr>
              <w:t xml:space="preserve"> în secretul vaginal de 4 ori în timpul menstruației și de 2 ori în timpul utilizării tampoanelor vaginale, se va lua în considerație utilizarea mijloacelor suplementare de prevenire a transmiterii HIV</w:t>
            </w:r>
            <w:r>
              <w:rPr>
                <w:rFonts w:ascii="Times New Roman" w:eastAsia="Times New Roman" w:hAnsi="Times New Roman" w:cs="Times New Roman"/>
                <w:color w:val="000000"/>
                <w:sz w:val="24"/>
                <w:szCs w:val="24"/>
                <w:lang w:val="ro-RO"/>
              </w:rPr>
              <w:t xml:space="preserve"> în timpul menstruației</w:t>
            </w:r>
            <w:r w:rsidRPr="00FF4A18">
              <w:rPr>
                <w:rFonts w:ascii="Times New Roman" w:eastAsia="Times New Roman" w:hAnsi="Times New Roman" w:cs="Times New Roman"/>
                <w:color w:val="000000"/>
                <w:sz w:val="24"/>
                <w:szCs w:val="24"/>
                <w:lang w:val="ro-RO"/>
              </w:rPr>
              <w:t xml:space="preserve"> (utilizarea prezervativelor).</w:t>
            </w:r>
          </w:p>
        </w:tc>
      </w:tr>
      <w:tr w:rsidR="003736BA" w:rsidRPr="00FF4A18" w14:paraId="6261145C" w14:textId="77777777" w:rsidTr="00356165">
        <w:trPr>
          <w:gridAfter w:val="1"/>
          <w:wAfter w:w="17" w:type="dxa"/>
        </w:trPr>
        <w:tc>
          <w:tcPr>
            <w:tcW w:w="2789" w:type="dxa"/>
            <w:shd w:val="clear" w:color="auto" w:fill="FFFFFF" w:themeFill="background1"/>
          </w:tcPr>
          <w:p w14:paraId="0808CDFB" w14:textId="4D3424DA" w:rsidR="003736BA" w:rsidRPr="003736BA" w:rsidRDefault="003736B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color w:val="000000"/>
                <w:sz w:val="24"/>
                <w:szCs w:val="24"/>
                <w:shd w:val="clear" w:color="auto" w:fill="FFFFFF" w:themeFill="background1"/>
                <w:vertAlign w:val="superscript"/>
                <w:lang w:val="ro-RO"/>
              </w:rPr>
            </w:pPr>
            <w:r>
              <w:rPr>
                <w:rFonts w:ascii="Times New Roman" w:eastAsia="Times New Roman" w:hAnsi="Times New Roman" w:cs="Times New Roman"/>
                <w:color w:val="000000"/>
                <w:sz w:val="24"/>
                <w:szCs w:val="24"/>
                <w:shd w:val="clear" w:color="auto" w:fill="FFFFFF" w:themeFill="background1"/>
                <w:lang w:val="ro-RO"/>
              </w:rPr>
              <w:lastRenderedPageBreak/>
              <w:t>Lenacapavirum</w:t>
            </w:r>
            <w:r>
              <w:rPr>
                <w:rFonts w:ascii="Times New Roman" w:eastAsia="Times New Roman" w:hAnsi="Times New Roman" w:cs="Times New Roman"/>
                <w:color w:val="000000"/>
                <w:sz w:val="24"/>
                <w:szCs w:val="24"/>
                <w:shd w:val="clear" w:color="auto" w:fill="FFFFFF" w:themeFill="background1"/>
                <w:vertAlign w:val="superscript"/>
                <w:lang w:val="ro-RO"/>
              </w:rPr>
              <w:t>*</w:t>
            </w:r>
          </w:p>
        </w:tc>
        <w:tc>
          <w:tcPr>
            <w:tcW w:w="1644" w:type="dxa"/>
          </w:tcPr>
          <w:p w14:paraId="5EBB5FF8" w14:textId="77777777" w:rsidR="003736BA" w:rsidRDefault="003736BA"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Susp.inj.cu elib.prel.</w:t>
            </w:r>
          </w:p>
          <w:p w14:paraId="6F02CF85" w14:textId="77777777" w:rsidR="003736BA" w:rsidRDefault="00524994"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524994">
              <w:rPr>
                <w:rFonts w:ascii="Times New Roman" w:eastAsia="Times New Roman" w:hAnsi="Times New Roman" w:cs="Times New Roman"/>
                <w:color w:val="000000"/>
                <w:sz w:val="24"/>
                <w:szCs w:val="24"/>
                <w:lang w:val="ro-RO"/>
              </w:rPr>
              <w:t>464 mg</w:t>
            </w:r>
          </w:p>
          <w:p w14:paraId="46DCB887" w14:textId="77777777" w:rsidR="00524994" w:rsidRDefault="00524994"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p w14:paraId="54D2DB91" w14:textId="6B3AE6FF" w:rsidR="00524994" w:rsidRPr="00FF4A18" w:rsidRDefault="00524994"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Comp. filmate 300 mg</w:t>
            </w:r>
          </w:p>
        </w:tc>
        <w:tc>
          <w:tcPr>
            <w:tcW w:w="1807" w:type="dxa"/>
          </w:tcPr>
          <w:p w14:paraId="6A03CB81" w14:textId="77777777" w:rsidR="003736BA" w:rsidRDefault="00524994"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1.5 ml, s</w:t>
            </w:r>
            <w:r w:rsidR="003736BA">
              <w:rPr>
                <w:rFonts w:ascii="Times New Roman" w:eastAsia="Times New Roman" w:hAnsi="Times New Roman" w:cs="Times New Roman"/>
                <w:color w:val="000000"/>
                <w:sz w:val="24"/>
                <w:szCs w:val="24"/>
                <w:lang w:val="ro-RO"/>
              </w:rPr>
              <w:t>ub</w:t>
            </w:r>
            <w:r>
              <w:rPr>
                <w:rFonts w:ascii="Times New Roman" w:eastAsia="Times New Roman" w:hAnsi="Times New Roman" w:cs="Times New Roman"/>
                <w:color w:val="000000"/>
                <w:sz w:val="24"/>
                <w:szCs w:val="24"/>
                <w:lang w:val="ro-RO"/>
              </w:rPr>
              <w:t>cu</w:t>
            </w:r>
            <w:r w:rsidR="003736BA">
              <w:rPr>
                <w:rFonts w:ascii="Times New Roman" w:eastAsia="Times New Roman" w:hAnsi="Times New Roman" w:cs="Times New Roman"/>
                <w:color w:val="000000"/>
                <w:sz w:val="24"/>
                <w:szCs w:val="24"/>
                <w:lang w:val="ro-RO"/>
              </w:rPr>
              <w:t>tan</w:t>
            </w:r>
            <w:r>
              <w:rPr>
                <w:rFonts w:ascii="Times New Roman" w:eastAsia="Times New Roman" w:hAnsi="Times New Roman" w:cs="Times New Roman"/>
                <w:color w:val="000000"/>
                <w:sz w:val="24"/>
                <w:szCs w:val="24"/>
                <w:lang w:val="ro-RO"/>
              </w:rPr>
              <w:t xml:space="preserve">at </w:t>
            </w:r>
            <w:r w:rsidRPr="00524994">
              <w:rPr>
                <w:rFonts w:ascii="Times New Roman" w:eastAsia="Times New Roman" w:hAnsi="Times New Roman" w:cs="Times New Roman"/>
                <w:color w:val="000000"/>
                <w:sz w:val="24"/>
                <w:szCs w:val="24"/>
                <w:lang w:val="ro-RO"/>
              </w:rPr>
              <w:t xml:space="preserve">în abdomen </w:t>
            </w:r>
          </w:p>
          <w:p w14:paraId="26351CF5" w14:textId="77777777" w:rsidR="00524994" w:rsidRDefault="00524994"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p w14:paraId="383E2B29" w14:textId="0C4945BE" w:rsidR="00524994" w:rsidRPr="00FF4A18" w:rsidRDefault="00524994"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Administrare orală conform schemei</w:t>
            </w:r>
          </w:p>
        </w:tc>
        <w:tc>
          <w:tcPr>
            <w:tcW w:w="3774" w:type="dxa"/>
          </w:tcPr>
          <w:p w14:paraId="6877DDDE" w14:textId="191A818C" w:rsidR="00524994" w:rsidRPr="00524994" w:rsidRDefault="00524994" w:rsidP="0079310C">
            <w:pPr>
              <w:pStyle w:val="ListParagraph"/>
              <w:numPr>
                <w:ilvl w:val="0"/>
                <w:numId w:val="44"/>
              </w:numPr>
              <w:tabs>
                <w:tab w:val="left" w:pos="226"/>
                <w:tab w:val="left" w:pos="4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firstLine="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Inițierea tratamentului cu L</w:t>
            </w:r>
            <w:r w:rsidRPr="00524994">
              <w:rPr>
                <w:rFonts w:ascii="Times New Roman" w:eastAsia="Times New Roman" w:hAnsi="Times New Roman" w:cs="Times New Roman"/>
                <w:color w:val="000000"/>
                <w:sz w:val="24"/>
                <w:szCs w:val="24"/>
                <w:lang w:val="ro-RO"/>
              </w:rPr>
              <w:t>enacapavir</w:t>
            </w:r>
            <w:r w:rsidR="00B174FD">
              <w:rPr>
                <w:rFonts w:ascii="Times New Roman" w:eastAsia="Times New Roman" w:hAnsi="Times New Roman" w:cs="Times New Roman"/>
                <w:color w:val="000000"/>
                <w:sz w:val="24"/>
                <w:szCs w:val="24"/>
                <w:lang w:val="ro-RO"/>
              </w:rPr>
              <w:t>um</w:t>
            </w:r>
            <w:r w:rsidR="00DA27B5">
              <w:rPr>
                <w:rFonts w:ascii="Times New Roman" w:eastAsia="Times New Roman" w:hAnsi="Times New Roman" w:cs="Times New Roman"/>
                <w:color w:val="000000"/>
                <w:sz w:val="24"/>
                <w:szCs w:val="24"/>
                <w:lang w:val="ro-RO"/>
              </w:rPr>
              <w:t>*</w:t>
            </w:r>
            <w:r w:rsidRPr="00524994">
              <w:rPr>
                <w:rFonts w:ascii="Times New Roman" w:eastAsia="Times New Roman" w:hAnsi="Times New Roman" w:cs="Times New Roman"/>
                <w:color w:val="000000"/>
                <w:sz w:val="24"/>
                <w:szCs w:val="24"/>
                <w:lang w:val="ro-RO"/>
              </w:rPr>
              <w:t xml:space="preserve"> necesită administrarea comprimatelor filmate pe cale orală</w:t>
            </w:r>
          </w:p>
          <w:p w14:paraId="5987696F" w14:textId="5246954D" w:rsidR="00524994" w:rsidRPr="00524994" w:rsidRDefault="00524994" w:rsidP="0079310C">
            <w:pPr>
              <w:pStyle w:val="ListParagraph"/>
              <w:tabs>
                <w:tab w:val="left" w:pos="226"/>
                <w:tab w:val="left" w:pos="4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jc w:val="both"/>
              <w:rPr>
                <w:rFonts w:ascii="Times New Roman" w:eastAsia="Times New Roman" w:hAnsi="Times New Roman" w:cs="Times New Roman"/>
                <w:color w:val="000000"/>
                <w:sz w:val="24"/>
                <w:szCs w:val="24"/>
                <w:lang w:val="ro-RO"/>
              </w:rPr>
            </w:pPr>
            <w:r w:rsidRPr="00524994">
              <w:rPr>
                <w:rFonts w:ascii="Times New Roman" w:eastAsia="Times New Roman" w:hAnsi="Times New Roman" w:cs="Times New Roman"/>
                <w:color w:val="000000"/>
                <w:sz w:val="24"/>
                <w:szCs w:val="24"/>
                <w:lang w:val="ro-RO"/>
              </w:rPr>
              <w:t>înainte de administrarea soluției injectabile.</w:t>
            </w:r>
          </w:p>
          <w:p w14:paraId="3AE4B4B8" w14:textId="77777777" w:rsidR="00524994" w:rsidRPr="00524994" w:rsidRDefault="00524994" w:rsidP="0079310C">
            <w:pPr>
              <w:pStyle w:val="ListParagraph"/>
              <w:tabs>
                <w:tab w:val="left" w:pos="226"/>
                <w:tab w:val="left" w:pos="4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jc w:val="both"/>
              <w:rPr>
                <w:rFonts w:ascii="Times New Roman" w:eastAsia="Times New Roman" w:hAnsi="Times New Roman" w:cs="Times New Roman"/>
                <w:b/>
                <w:color w:val="000000"/>
                <w:sz w:val="24"/>
                <w:szCs w:val="24"/>
                <w:lang w:val="ro-RO"/>
              </w:rPr>
            </w:pPr>
            <w:r w:rsidRPr="00524994">
              <w:rPr>
                <w:rFonts w:ascii="Times New Roman" w:eastAsia="Times New Roman" w:hAnsi="Times New Roman" w:cs="Times New Roman"/>
                <w:b/>
                <w:color w:val="000000"/>
                <w:sz w:val="24"/>
                <w:szCs w:val="24"/>
                <w:lang w:val="ro-RO"/>
              </w:rPr>
              <w:t>Inițierea tratamentului</w:t>
            </w:r>
          </w:p>
          <w:p w14:paraId="72F5D82C" w14:textId="14AD1870" w:rsidR="00524994" w:rsidRDefault="00524994" w:rsidP="0079310C">
            <w:pPr>
              <w:pStyle w:val="ListParagraph"/>
              <w:numPr>
                <w:ilvl w:val="0"/>
                <w:numId w:val="44"/>
              </w:numPr>
              <w:tabs>
                <w:tab w:val="left" w:pos="226"/>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firstLine="0"/>
              <w:jc w:val="both"/>
              <w:rPr>
                <w:rFonts w:ascii="Times New Roman" w:eastAsia="Times New Roman" w:hAnsi="Times New Roman" w:cs="Times New Roman"/>
                <w:color w:val="000000"/>
                <w:sz w:val="24"/>
                <w:szCs w:val="24"/>
                <w:lang w:val="ro-RO"/>
              </w:rPr>
            </w:pPr>
            <w:r w:rsidRPr="00524994">
              <w:rPr>
                <w:rFonts w:ascii="Times New Roman" w:eastAsia="Times New Roman" w:hAnsi="Times New Roman" w:cs="Times New Roman"/>
                <w:color w:val="000000"/>
                <w:sz w:val="24"/>
                <w:szCs w:val="24"/>
                <w:lang w:val="ro-RO"/>
              </w:rPr>
              <w:t>În Ziua 1 și Ziua 2 de tratament, doza recomandată este de 600 mg pe zi administrată pe cale</w:t>
            </w:r>
            <w:r>
              <w:rPr>
                <w:rFonts w:ascii="Times New Roman" w:eastAsia="Times New Roman" w:hAnsi="Times New Roman" w:cs="Times New Roman"/>
                <w:color w:val="000000"/>
                <w:sz w:val="24"/>
                <w:szCs w:val="24"/>
                <w:lang w:val="ro-RO"/>
              </w:rPr>
              <w:t xml:space="preserve"> orală.</w:t>
            </w:r>
          </w:p>
          <w:p w14:paraId="3A5384F6" w14:textId="77777777" w:rsidR="00524994" w:rsidRDefault="00524994" w:rsidP="0079310C">
            <w:pPr>
              <w:pStyle w:val="ListParagraph"/>
              <w:numPr>
                <w:ilvl w:val="0"/>
                <w:numId w:val="44"/>
              </w:numPr>
              <w:tabs>
                <w:tab w:val="left" w:pos="226"/>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firstLine="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Î</w:t>
            </w:r>
            <w:r w:rsidRPr="00524994">
              <w:rPr>
                <w:rFonts w:ascii="Times New Roman" w:eastAsia="Times New Roman" w:hAnsi="Times New Roman" w:cs="Times New Roman"/>
                <w:color w:val="000000"/>
                <w:sz w:val="24"/>
                <w:szCs w:val="24"/>
                <w:lang w:val="ro-RO"/>
              </w:rPr>
              <w:t xml:space="preserve">n Ziua 8 de tratament, doza recomandată este de 300 mg administrată pe cale orală. </w:t>
            </w:r>
          </w:p>
          <w:p w14:paraId="1B6010E9" w14:textId="4FE5B4BD" w:rsidR="00524994" w:rsidRPr="00524994" w:rsidRDefault="00524994" w:rsidP="0079310C">
            <w:pPr>
              <w:pStyle w:val="ListParagraph"/>
              <w:numPr>
                <w:ilvl w:val="0"/>
                <w:numId w:val="44"/>
              </w:numPr>
              <w:tabs>
                <w:tab w:val="left" w:pos="226"/>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firstLine="0"/>
              <w:jc w:val="both"/>
              <w:rPr>
                <w:rFonts w:ascii="Times New Roman" w:eastAsia="Times New Roman" w:hAnsi="Times New Roman" w:cs="Times New Roman"/>
                <w:color w:val="000000"/>
                <w:sz w:val="24"/>
                <w:szCs w:val="24"/>
                <w:lang w:val="ro-RO"/>
              </w:rPr>
            </w:pPr>
            <w:r w:rsidRPr="00524994">
              <w:rPr>
                <w:rFonts w:ascii="Times New Roman" w:eastAsia="Times New Roman" w:hAnsi="Times New Roman" w:cs="Times New Roman"/>
                <w:color w:val="000000"/>
                <w:sz w:val="24"/>
                <w:szCs w:val="24"/>
                <w:lang w:val="ro-RO"/>
              </w:rPr>
              <w:t xml:space="preserve">În Ziua 15 de tratament, doza recomandată este de 927 mg administrată prin injecție subcutanată. </w:t>
            </w:r>
          </w:p>
          <w:p w14:paraId="2ABB0B40" w14:textId="77777777" w:rsidR="00524994" w:rsidRPr="00524994" w:rsidRDefault="00524994" w:rsidP="0079310C">
            <w:pPr>
              <w:pStyle w:val="ListParagraph"/>
              <w:tabs>
                <w:tab w:val="left" w:pos="226"/>
                <w:tab w:val="left" w:pos="4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jc w:val="both"/>
              <w:rPr>
                <w:rFonts w:ascii="Times New Roman" w:eastAsia="Times New Roman" w:hAnsi="Times New Roman" w:cs="Times New Roman"/>
                <w:b/>
                <w:color w:val="000000"/>
                <w:sz w:val="24"/>
                <w:szCs w:val="24"/>
                <w:lang w:val="ro-RO"/>
              </w:rPr>
            </w:pPr>
            <w:r w:rsidRPr="00524994">
              <w:rPr>
                <w:rFonts w:ascii="Times New Roman" w:eastAsia="Times New Roman" w:hAnsi="Times New Roman" w:cs="Times New Roman"/>
                <w:b/>
                <w:color w:val="000000"/>
                <w:sz w:val="24"/>
                <w:szCs w:val="24"/>
                <w:lang w:val="ro-RO"/>
              </w:rPr>
              <w:t>Doze de întreținere</w:t>
            </w:r>
          </w:p>
          <w:p w14:paraId="64AB6E10" w14:textId="37DD55F6" w:rsidR="00524994" w:rsidRPr="00524994" w:rsidRDefault="00524994" w:rsidP="0079310C">
            <w:pPr>
              <w:pStyle w:val="ListParagraph"/>
              <w:numPr>
                <w:ilvl w:val="0"/>
                <w:numId w:val="44"/>
              </w:numPr>
              <w:tabs>
                <w:tab w:val="left" w:pos="226"/>
                <w:tab w:val="left" w:pos="4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firstLine="0"/>
              <w:jc w:val="both"/>
              <w:rPr>
                <w:rFonts w:ascii="Times New Roman" w:eastAsia="Times New Roman" w:hAnsi="Times New Roman" w:cs="Times New Roman"/>
                <w:color w:val="000000"/>
                <w:sz w:val="24"/>
                <w:szCs w:val="24"/>
                <w:lang w:val="ro-RO"/>
              </w:rPr>
            </w:pPr>
            <w:r w:rsidRPr="00524994">
              <w:rPr>
                <w:rFonts w:ascii="Times New Roman" w:eastAsia="Times New Roman" w:hAnsi="Times New Roman" w:cs="Times New Roman"/>
                <w:color w:val="000000"/>
                <w:sz w:val="24"/>
                <w:szCs w:val="24"/>
                <w:lang w:val="ro-RO"/>
              </w:rPr>
              <w:t>Doza recomandată este de 927 mg administrată prin injecție subcutanată o dată la 6 luni (26 de</w:t>
            </w:r>
          </w:p>
          <w:p w14:paraId="440A836F" w14:textId="4A6F34FD" w:rsidR="003736BA" w:rsidRPr="00FF4A18" w:rsidRDefault="00524994" w:rsidP="0079310C">
            <w:pPr>
              <w:pStyle w:val="ListParagraph"/>
              <w:tabs>
                <w:tab w:val="left" w:pos="226"/>
                <w:tab w:val="left" w:pos="4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136"/>
              <w:jc w:val="both"/>
              <w:rPr>
                <w:rFonts w:ascii="Times New Roman" w:eastAsia="Times New Roman" w:hAnsi="Times New Roman" w:cs="Times New Roman"/>
                <w:color w:val="000000"/>
                <w:sz w:val="24"/>
                <w:szCs w:val="24"/>
                <w:lang w:val="ro-RO"/>
              </w:rPr>
            </w:pPr>
            <w:r w:rsidRPr="00524994">
              <w:rPr>
                <w:rFonts w:ascii="Times New Roman" w:eastAsia="Times New Roman" w:hAnsi="Times New Roman" w:cs="Times New Roman"/>
                <w:color w:val="000000"/>
                <w:sz w:val="24"/>
                <w:szCs w:val="24"/>
                <w:lang w:val="ro-RO"/>
              </w:rPr>
              <w:t>săptămâni) de la data ulti</w:t>
            </w:r>
            <w:r>
              <w:rPr>
                <w:rFonts w:ascii="Times New Roman" w:eastAsia="Times New Roman" w:hAnsi="Times New Roman" w:cs="Times New Roman"/>
                <w:color w:val="000000"/>
                <w:sz w:val="24"/>
                <w:szCs w:val="24"/>
                <w:lang w:val="ro-RO"/>
              </w:rPr>
              <w:t>mei injecții (+/- 2 săptămâni).</w:t>
            </w:r>
          </w:p>
        </w:tc>
      </w:tr>
    </w:tbl>
    <w:p w14:paraId="16702850" w14:textId="7877BC19" w:rsidR="00544868" w:rsidRDefault="0067494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i/>
          <w:color w:val="000000"/>
          <w:sz w:val="24"/>
          <w:szCs w:val="24"/>
          <w:vertAlign w:val="superscript"/>
        </w:rPr>
        <w:t>*</w:t>
      </w:r>
      <w:r w:rsidR="00544868">
        <w:rPr>
          <w:rFonts w:ascii="Times New Roman" w:eastAsia="Times New Roman" w:hAnsi="Times New Roman" w:cs="Times New Roman"/>
          <w:i/>
          <w:color w:val="000000"/>
          <w:sz w:val="24"/>
          <w:szCs w:val="24"/>
          <w:vertAlign w:val="superscript"/>
        </w:rPr>
        <w:t>Medicamentele date nu sunt</w:t>
      </w:r>
      <w:r w:rsidR="00961389">
        <w:rPr>
          <w:rFonts w:ascii="Times New Roman" w:eastAsia="Times New Roman" w:hAnsi="Times New Roman" w:cs="Times New Roman"/>
          <w:i/>
          <w:color w:val="000000"/>
          <w:sz w:val="24"/>
          <w:szCs w:val="24"/>
          <w:vertAlign w:val="superscript"/>
        </w:rPr>
        <w:t xml:space="preserve"> </w:t>
      </w:r>
      <w:r w:rsidR="00544868" w:rsidRPr="00544868">
        <w:rPr>
          <w:rFonts w:ascii="Times New Roman" w:eastAsia="Times New Roman" w:hAnsi="Times New Roman" w:cs="Times New Roman"/>
          <w:i/>
          <w:color w:val="000000"/>
          <w:sz w:val="24"/>
          <w:szCs w:val="24"/>
          <w:vertAlign w:val="superscript"/>
        </w:rPr>
        <w:t>înregistrate în Nomenclatorul de Stat al medicamentelo</w:t>
      </w:r>
      <w:r w:rsidR="00961389">
        <w:rPr>
          <w:rFonts w:ascii="Times New Roman" w:eastAsia="Times New Roman" w:hAnsi="Times New Roman" w:cs="Times New Roman"/>
          <w:i/>
          <w:color w:val="000000"/>
          <w:sz w:val="24"/>
          <w:szCs w:val="24"/>
          <w:vertAlign w:val="superscript"/>
        </w:rPr>
        <w:t>r.</w:t>
      </w:r>
    </w:p>
    <w:p w14:paraId="54172BE2" w14:textId="716BEB95" w:rsidR="00305096" w:rsidRDefault="00305096" w:rsidP="0079310C">
      <w:pPr>
        <w:pStyle w:val="ListParagraph"/>
        <w:numPr>
          <w:ilvl w:val="0"/>
          <w:numId w:val="4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4"/>
          <w:szCs w:val="24"/>
          <w:lang w:val="ro-RO"/>
        </w:rPr>
      </w:pPr>
      <w:r w:rsidRPr="00544868">
        <w:rPr>
          <w:rFonts w:ascii="Times New Roman" w:eastAsia="Times New Roman" w:hAnsi="Times New Roman" w:cs="Times New Roman"/>
          <w:i/>
          <w:color w:val="000000"/>
          <w:sz w:val="24"/>
          <w:szCs w:val="24"/>
          <w:lang w:val="ro-RO"/>
        </w:rPr>
        <w:t xml:space="preserve">Medicamentele, dozele și frecvența administrării menționate în acest tabel se vor administra doar în cazul realizării PrEP continuu, pe toata durata expunerii la riscul de infectare cu HIV. În cazul unui risc ”planificat” se va urma PrEP în conformitate cu cele menționate în tabelul </w:t>
      </w:r>
      <w:r w:rsidR="00D9111D" w:rsidRPr="00544868">
        <w:rPr>
          <w:rFonts w:ascii="Times New Roman" w:eastAsia="Times New Roman" w:hAnsi="Times New Roman" w:cs="Times New Roman"/>
          <w:i/>
          <w:color w:val="000000"/>
          <w:sz w:val="24"/>
          <w:szCs w:val="24"/>
          <w:lang w:val="ro-RO"/>
        </w:rPr>
        <w:t>7</w:t>
      </w:r>
      <w:r w:rsidR="00D72143">
        <w:rPr>
          <w:rFonts w:ascii="Times New Roman" w:eastAsia="Times New Roman" w:hAnsi="Times New Roman" w:cs="Times New Roman"/>
          <w:i/>
          <w:color w:val="000000"/>
          <w:sz w:val="24"/>
          <w:szCs w:val="24"/>
          <w:lang w:val="ro-RO"/>
        </w:rPr>
        <w:t xml:space="preserve"> și figura 3</w:t>
      </w:r>
      <w:r w:rsidRPr="00544868">
        <w:rPr>
          <w:rFonts w:ascii="Times New Roman" w:eastAsia="Times New Roman" w:hAnsi="Times New Roman" w:cs="Times New Roman"/>
          <w:i/>
          <w:color w:val="000000"/>
          <w:sz w:val="24"/>
          <w:szCs w:val="24"/>
          <w:lang w:val="ro-RO"/>
        </w:rPr>
        <w:t>.</w:t>
      </w:r>
    </w:p>
    <w:p w14:paraId="3AA73A81" w14:textId="177B6F9C" w:rsidR="00A076AD" w:rsidRDefault="00AF46FE" w:rsidP="0079310C">
      <w:pPr>
        <w:pStyle w:val="ListParagraph"/>
        <w:numPr>
          <w:ilvl w:val="0"/>
          <w:numId w:val="4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4"/>
          <w:szCs w:val="24"/>
          <w:lang w:val="ro-RO"/>
        </w:rPr>
      </w:pPr>
      <w:r w:rsidRPr="00544868">
        <w:rPr>
          <w:rFonts w:ascii="Times New Roman" w:eastAsia="Times New Roman" w:hAnsi="Times New Roman" w:cs="Times New Roman"/>
          <w:i/>
          <w:color w:val="000000"/>
          <w:sz w:val="24"/>
          <w:szCs w:val="24"/>
          <w:lang w:val="ro-RO"/>
        </w:rPr>
        <w:t xml:space="preserve">Medicamentele pentru PrEP pot fi administrate în orice moment al zilei, indiferent de regimul de alimentare. </w:t>
      </w:r>
    </w:p>
    <w:p w14:paraId="2CF38799" w14:textId="66AA7D75" w:rsidR="00674943" w:rsidRDefault="00674943" w:rsidP="0079310C">
      <w:pPr>
        <w:pStyle w:val="ListParagraph"/>
        <w:numPr>
          <w:ilvl w:val="0"/>
          <w:numId w:val="4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4"/>
          <w:szCs w:val="24"/>
          <w:lang w:val="ro-RO"/>
        </w:rPr>
      </w:pPr>
      <w:r w:rsidRPr="00961389">
        <w:rPr>
          <w:rFonts w:ascii="Times New Roman" w:eastAsia="Times New Roman" w:hAnsi="Times New Roman" w:cs="Times New Roman"/>
          <w:i/>
          <w:color w:val="000000"/>
          <w:sz w:val="24"/>
          <w:szCs w:val="24"/>
          <w:lang w:val="ro-RO"/>
        </w:rPr>
        <w:t xml:space="preserve">În cazul omiterii unei doze, aceasta trebuie administrată </w:t>
      </w:r>
      <w:r w:rsidR="00E47174" w:rsidRPr="00961389">
        <w:rPr>
          <w:rFonts w:ascii="Times New Roman" w:eastAsia="Times New Roman" w:hAnsi="Times New Roman" w:cs="Times New Roman"/>
          <w:i/>
          <w:color w:val="000000"/>
          <w:sz w:val="24"/>
          <w:szCs w:val="24"/>
          <w:lang w:val="ro-RO"/>
        </w:rPr>
        <w:t>cât</w:t>
      </w:r>
      <w:r w:rsidRPr="00961389">
        <w:rPr>
          <w:rFonts w:ascii="Times New Roman" w:eastAsia="Times New Roman" w:hAnsi="Times New Roman" w:cs="Times New Roman"/>
          <w:i/>
          <w:color w:val="000000"/>
          <w:sz w:val="24"/>
          <w:szCs w:val="24"/>
          <w:lang w:val="ro-RO"/>
        </w:rPr>
        <w:t xml:space="preserve"> mai </w:t>
      </w:r>
      <w:r w:rsidR="00E47174" w:rsidRPr="00961389">
        <w:rPr>
          <w:rFonts w:ascii="Times New Roman" w:eastAsia="Times New Roman" w:hAnsi="Times New Roman" w:cs="Times New Roman"/>
          <w:i/>
          <w:color w:val="000000"/>
          <w:sz w:val="24"/>
          <w:szCs w:val="24"/>
          <w:lang w:val="ro-RO"/>
        </w:rPr>
        <w:t>curând</w:t>
      </w:r>
      <w:r w:rsidRPr="00961389">
        <w:rPr>
          <w:rFonts w:ascii="Times New Roman" w:eastAsia="Times New Roman" w:hAnsi="Times New Roman" w:cs="Times New Roman"/>
          <w:i/>
          <w:color w:val="000000"/>
          <w:sz w:val="24"/>
          <w:szCs w:val="24"/>
          <w:lang w:val="ro-RO"/>
        </w:rPr>
        <w:t xml:space="preserve"> posibil, dar nu mai mult de două doze pe zi. Dacă dozele au fost omise mai mult de două zile, PrEP va fi reluat conform schemei. </w:t>
      </w:r>
    </w:p>
    <w:p w14:paraId="31B388E1" w14:textId="063E7EC6" w:rsidR="00524994" w:rsidRPr="00961389" w:rsidRDefault="00B174FD" w:rsidP="0079310C">
      <w:pPr>
        <w:pStyle w:val="ListParagraph"/>
        <w:numPr>
          <w:ilvl w:val="0"/>
          <w:numId w:val="4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4"/>
          <w:szCs w:val="24"/>
          <w:lang w:val="ro-RO"/>
        </w:rPr>
      </w:pPr>
      <w:r>
        <w:rPr>
          <w:rFonts w:ascii="Times New Roman" w:eastAsia="Times New Roman" w:hAnsi="Times New Roman" w:cs="Times New Roman"/>
          <w:i/>
          <w:color w:val="000000"/>
          <w:sz w:val="24"/>
          <w:szCs w:val="24"/>
          <w:lang w:val="ro-RO"/>
        </w:rPr>
        <w:t xml:space="preserve">Lenacapavirum </w:t>
      </w:r>
      <w:r w:rsidRPr="00B174FD">
        <w:rPr>
          <w:rFonts w:ascii="Times New Roman" w:eastAsia="Times New Roman" w:hAnsi="Times New Roman" w:cs="Times New Roman"/>
          <w:i/>
          <w:color w:val="000000"/>
          <w:sz w:val="24"/>
          <w:szCs w:val="24"/>
          <w:lang w:val="ro-RO"/>
        </w:rPr>
        <w:t xml:space="preserve">s-a dovedit a fi foarte eficient în prevenirea HIV în rândul bărbaților cisgen, bărbaților transgender, femei transgender și indivizilor non-binari de gen care </w:t>
      </w:r>
      <w:r w:rsidRPr="00B174FD">
        <w:rPr>
          <w:rFonts w:ascii="Times New Roman" w:eastAsia="Times New Roman" w:hAnsi="Times New Roman" w:cs="Times New Roman"/>
          <w:i/>
          <w:color w:val="000000"/>
          <w:sz w:val="24"/>
          <w:szCs w:val="24"/>
          <w:lang w:val="ro-RO"/>
        </w:rPr>
        <w:lastRenderedPageBreak/>
        <w:t>întrețin sex cu parteneri</w:t>
      </w:r>
      <w:r>
        <w:rPr>
          <w:rFonts w:ascii="Times New Roman" w:eastAsia="Times New Roman" w:hAnsi="Times New Roman" w:cs="Times New Roman"/>
          <w:i/>
          <w:color w:val="000000"/>
          <w:sz w:val="24"/>
          <w:szCs w:val="24"/>
          <w:lang w:val="ro-RO"/>
        </w:rPr>
        <w:t xml:space="preserve"> atribuiți bărbați la naștere. </w:t>
      </w:r>
      <w:r>
        <w:rPr>
          <w:rStyle w:val="FootnoteReference"/>
          <w:rFonts w:ascii="Times New Roman" w:eastAsia="Times New Roman" w:hAnsi="Times New Roman" w:cs="Times New Roman"/>
          <w:i/>
          <w:color w:val="000000"/>
          <w:sz w:val="24"/>
          <w:szCs w:val="24"/>
          <w:lang w:val="ro-RO"/>
        </w:rPr>
        <w:footnoteReference w:id="21"/>
      </w:r>
      <w:r>
        <w:rPr>
          <w:rFonts w:ascii="Times New Roman" w:eastAsia="Times New Roman" w:hAnsi="Times New Roman" w:cs="Times New Roman"/>
          <w:i/>
          <w:color w:val="000000"/>
          <w:sz w:val="24"/>
          <w:szCs w:val="24"/>
          <w:lang w:val="ro-RO"/>
        </w:rPr>
        <w:t xml:space="preserve">Studiile privind </w:t>
      </w:r>
      <w:r w:rsidR="00C32218">
        <w:rPr>
          <w:rFonts w:ascii="Times New Roman" w:eastAsia="Times New Roman" w:hAnsi="Times New Roman" w:cs="Times New Roman"/>
          <w:i/>
          <w:color w:val="000000"/>
          <w:sz w:val="24"/>
          <w:szCs w:val="24"/>
          <w:lang w:val="ro-RO"/>
        </w:rPr>
        <w:t>eficacitatea</w:t>
      </w:r>
      <w:r>
        <w:rPr>
          <w:rFonts w:ascii="Times New Roman" w:eastAsia="Times New Roman" w:hAnsi="Times New Roman" w:cs="Times New Roman"/>
          <w:i/>
          <w:color w:val="000000"/>
          <w:sz w:val="24"/>
          <w:szCs w:val="24"/>
          <w:lang w:val="ro-RO"/>
        </w:rPr>
        <w:t xml:space="preserve"> acestuia</w:t>
      </w:r>
      <w:r w:rsidR="00B77368">
        <w:rPr>
          <w:rFonts w:ascii="Times New Roman" w:eastAsia="Times New Roman" w:hAnsi="Times New Roman" w:cs="Times New Roman"/>
          <w:i/>
          <w:color w:val="000000"/>
          <w:sz w:val="24"/>
          <w:szCs w:val="24"/>
          <w:lang w:val="ro-RO"/>
        </w:rPr>
        <w:t xml:space="preserve"> pentru alte grupuri de persoane </w:t>
      </w:r>
      <w:r>
        <w:rPr>
          <w:rFonts w:ascii="Times New Roman" w:eastAsia="Times New Roman" w:hAnsi="Times New Roman" w:cs="Times New Roman"/>
          <w:i/>
          <w:color w:val="000000"/>
          <w:sz w:val="24"/>
          <w:szCs w:val="24"/>
          <w:lang w:val="ro-RO"/>
        </w:rPr>
        <w:t>, posibilele reacții adverse și interacțiuni medicamentoase sunt încă în curs de desfășurare</w:t>
      </w:r>
      <w:r w:rsidR="00D72143">
        <w:rPr>
          <w:rFonts w:ascii="Times New Roman" w:eastAsia="Times New Roman" w:hAnsi="Times New Roman" w:cs="Times New Roman"/>
          <w:i/>
          <w:color w:val="000000"/>
          <w:sz w:val="24"/>
          <w:szCs w:val="24"/>
          <w:lang w:val="ro-RO"/>
        </w:rPr>
        <w:t xml:space="preserve"> (Figura 2) </w:t>
      </w:r>
      <w:r>
        <w:rPr>
          <w:rFonts w:ascii="Times New Roman" w:eastAsia="Times New Roman" w:hAnsi="Times New Roman" w:cs="Times New Roman"/>
          <w:i/>
          <w:color w:val="000000"/>
          <w:sz w:val="24"/>
          <w:szCs w:val="24"/>
          <w:lang w:val="ro-RO"/>
        </w:rPr>
        <w:t>.</w:t>
      </w:r>
      <w:r w:rsidR="00B77368">
        <w:rPr>
          <w:rFonts w:ascii="Times New Roman" w:eastAsia="Times New Roman" w:hAnsi="Times New Roman" w:cs="Times New Roman"/>
          <w:i/>
          <w:color w:val="000000"/>
          <w:sz w:val="24"/>
          <w:szCs w:val="24"/>
          <w:lang w:val="ro-RO"/>
        </w:rPr>
        <w:t xml:space="preserve"> În lipsa unor recomandări detaliate ale OMS privind utilizarea Lenacapavir</w:t>
      </w:r>
      <w:r w:rsidR="00242B28">
        <w:rPr>
          <w:rFonts w:ascii="Times New Roman" w:eastAsia="Times New Roman" w:hAnsi="Times New Roman" w:cs="Times New Roman"/>
          <w:i/>
          <w:color w:val="000000"/>
          <w:sz w:val="24"/>
          <w:szCs w:val="24"/>
          <w:lang w:val="ro-RO"/>
        </w:rPr>
        <w:t>um*</w:t>
      </w:r>
      <w:r w:rsidR="00B77368">
        <w:rPr>
          <w:rFonts w:ascii="Times New Roman" w:eastAsia="Times New Roman" w:hAnsi="Times New Roman" w:cs="Times New Roman"/>
          <w:i/>
          <w:color w:val="000000"/>
          <w:sz w:val="24"/>
          <w:szCs w:val="24"/>
          <w:lang w:val="ro-RO"/>
        </w:rPr>
        <w:t xml:space="preserve"> acesta, nu este utilizat deocamdată în Republica Moldova, dar este inclus în protocol pentru informare.</w:t>
      </w:r>
    </w:p>
    <w:p w14:paraId="7B80EF0C" w14:textId="4AB530CA" w:rsidR="005B6C98" w:rsidRPr="00FF4A18" w:rsidRDefault="005B6C98"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4"/>
          <w:szCs w:val="24"/>
          <w:lang w:val="ro-RO"/>
        </w:rPr>
      </w:pPr>
    </w:p>
    <w:p w14:paraId="38BFDF5E" w14:textId="7D85F6A6" w:rsidR="00B77368" w:rsidRDefault="00D7214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shd w:val="clear" w:color="auto" w:fill="FFFFFF" w:themeFill="background1"/>
          <w:lang w:val="ro-RO"/>
        </w:rPr>
      </w:pPr>
      <w:r w:rsidRPr="00D72143">
        <w:rPr>
          <w:rFonts w:ascii="Times New Roman" w:eastAsia="Times New Roman" w:hAnsi="Times New Roman" w:cs="Times New Roman"/>
          <w:b/>
          <w:color w:val="000000"/>
          <w:sz w:val="24"/>
          <w:szCs w:val="24"/>
          <w:shd w:val="clear" w:color="auto" w:fill="FFFFFF" w:themeFill="background1"/>
          <w:lang w:val="ro-RO"/>
        </w:rPr>
        <w:t>Figura 2</w:t>
      </w:r>
      <w:r>
        <w:rPr>
          <w:rFonts w:ascii="Times New Roman" w:eastAsia="Times New Roman" w:hAnsi="Times New Roman" w:cs="Times New Roman"/>
          <w:color w:val="000000"/>
          <w:sz w:val="24"/>
          <w:szCs w:val="24"/>
          <w:shd w:val="clear" w:color="auto" w:fill="FFFFFF" w:themeFill="background1"/>
          <w:lang w:val="ro-RO"/>
        </w:rPr>
        <w:t xml:space="preserve">. Prezentare generală a studiilor PrEP privind </w:t>
      </w:r>
      <w:r w:rsidR="00242B28">
        <w:rPr>
          <w:rFonts w:ascii="Times New Roman" w:eastAsia="Times New Roman" w:hAnsi="Times New Roman" w:cs="Times New Roman"/>
          <w:color w:val="000000"/>
          <w:sz w:val="24"/>
          <w:szCs w:val="24"/>
          <w:shd w:val="clear" w:color="auto" w:fill="FFFFFF" w:themeFill="background1"/>
          <w:lang w:val="ro-RO"/>
        </w:rPr>
        <w:t>Lenacapavirum*</w:t>
      </w:r>
    </w:p>
    <w:p w14:paraId="27936DC0" w14:textId="77777777" w:rsidR="00B77368" w:rsidRDefault="00B77368" w:rsidP="0079310C">
      <w:pPr>
        <w:pStyle w:val="NormalWeb"/>
        <w:ind w:hanging="630"/>
      </w:pPr>
      <w:r>
        <w:rPr>
          <w:noProof/>
        </w:rPr>
        <w:drawing>
          <wp:inline distT="0" distB="0" distL="0" distR="0" wp14:anchorId="5DE62D33" wp14:editId="79FFC773">
            <wp:extent cx="6515100" cy="4307504"/>
            <wp:effectExtent l="0" t="0" r="0" b="0"/>
            <wp:docPr id="1" name="Picture 1" descr="C:\Users\PasCenter6\Downloads\An-Overview-of-Lenacapavir-Trials-Table-9.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enter6\Downloads\An-Overview-of-Lenacapavir-Trials-Table-9.2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2875" cy="4312644"/>
                    </a:xfrm>
                    <a:prstGeom prst="rect">
                      <a:avLst/>
                    </a:prstGeom>
                    <a:noFill/>
                    <a:ln>
                      <a:noFill/>
                    </a:ln>
                  </pic:spPr>
                </pic:pic>
              </a:graphicData>
            </a:graphic>
          </wp:inline>
        </w:drawing>
      </w:r>
    </w:p>
    <w:p w14:paraId="797AA687" w14:textId="77777777" w:rsidR="00D72143" w:rsidRPr="00FF4A18" w:rsidRDefault="00D7214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Pentru a atinge nivelul protector al</w:t>
      </w:r>
      <w:r w:rsidRPr="00FF4A18">
        <w:rPr>
          <w:rFonts w:ascii="Times New Roman" w:eastAsia="Times New Roman" w:hAnsi="Times New Roman" w:cs="Times New Roman"/>
          <w:b/>
          <w:color w:val="000000"/>
          <w:sz w:val="24"/>
          <w:szCs w:val="24"/>
          <w:lang w:val="ro-RO"/>
        </w:rPr>
        <w:t xml:space="preserve"> concentrației medicamentelor utilizate în sânge și țesuturi, sunt necesare minimum 7 zile</w:t>
      </w:r>
      <w:r w:rsidRPr="00FF4A18">
        <w:rPr>
          <w:rFonts w:ascii="Times New Roman" w:eastAsia="Times New Roman" w:hAnsi="Times New Roman" w:cs="Times New Roman"/>
          <w:color w:val="000000"/>
          <w:sz w:val="24"/>
          <w:szCs w:val="24"/>
          <w:lang w:val="ro-RO"/>
        </w:rPr>
        <w:t xml:space="preserve">. Din acest motiv, utilizarea prezervativului pentru prevenirea infecției cu HIV este necesară timp de </w:t>
      </w:r>
      <w:r w:rsidRPr="00FF4A18">
        <w:rPr>
          <w:rFonts w:ascii="Times New Roman" w:eastAsia="Times New Roman" w:hAnsi="Times New Roman" w:cs="Times New Roman"/>
          <w:b/>
          <w:color w:val="000000"/>
          <w:sz w:val="24"/>
          <w:szCs w:val="24"/>
          <w:lang w:val="ro-RO"/>
        </w:rPr>
        <w:t>șapte zile de la debutul PrEP</w:t>
      </w:r>
      <w:r w:rsidRPr="00FF4A18">
        <w:rPr>
          <w:rFonts w:ascii="Times New Roman" w:eastAsia="Times New Roman" w:hAnsi="Times New Roman" w:cs="Times New Roman"/>
          <w:color w:val="000000"/>
          <w:sz w:val="24"/>
          <w:szCs w:val="24"/>
          <w:lang w:val="ro-RO"/>
        </w:rPr>
        <w:t>.</w:t>
      </w:r>
    </w:p>
    <w:p w14:paraId="71537683" w14:textId="116ECF94" w:rsidR="00D72143" w:rsidRDefault="00D7214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color w:val="000000"/>
          <w:sz w:val="24"/>
          <w:szCs w:val="24"/>
          <w:shd w:val="clear" w:color="auto" w:fill="FFFFFF" w:themeFill="background1"/>
          <w:lang w:val="ro-RO"/>
        </w:rPr>
      </w:pPr>
      <w:r w:rsidRPr="00FF4A18">
        <w:rPr>
          <w:rFonts w:ascii="Times New Roman" w:eastAsia="Times New Roman" w:hAnsi="Times New Roman" w:cs="Times New Roman"/>
          <w:color w:val="000000"/>
          <w:sz w:val="24"/>
          <w:szCs w:val="24"/>
          <w:lang w:val="ro-RO"/>
        </w:rPr>
        <w:t xml:space="preserve">În cazul utilizării </w:t>
      </w:r>
      <w:r>
        <w:rPr>
          <w:rFonts w:ascii="Times New Roman" w:eastAsia="Times New Roman" w:hAnsi="Times New Roman" w:cs="Times New Roman"/>
          <w:color w:val="000000"/>
          <w:sz w:val="24"/>
          <w:szCs w:val="24"/>
          <w:shd w:val="clear" w:color="auto" w:fill="FFFFFF" w:themeFill="background1"/>
          <w:lang w:val="ro-RO"/>
        </w:rPr>
        <w:t xml:space="preserve">inelului vaginal cu </w:t>
      </w:r>
      <w:r w:rsidR="00503422">
        <w:rPr>
          <w:rFonts w:ascii="Times New Roman" w:eastAsia="Times New Roman" w:hAnsi="Times New Roman" w:cs="Times New Roman"/>
          <w:color w:val="000000"/>
          <w:sz w:val="24"/>
          <w:szCs w:val="24"/>
          <w:shd w:val="clear" w:color="auto" w:fill="FFFFFF" w:themeFill="background1"/>
          <w:lang w:val="ro-RO"/>
        </w:rPr>
        <w:t>Dapivirinum*</w:t>
      </w:r>
      <w:r w:rsidRPr="00FF4A18">
        <w:rPr>
          <w:rFonts w:ascii="Times New Roman" w:eastAsia="Times New Roman" w:hAnsi="Times New Roman" w:cs="Times New Roman"/>
          <w:color w:val="000000"/>
          <w:sz w:val="24"/>
          <w:szCs w:val="24"/>
          <w:shd w:val="clear" w:color="auto" w:fill="FFFFFF" w:themeFill="background1"/>
          <w:lang w:val="ro-RO"/>
        </w:rPr>
        <w:t xml:space="preserve">, utilizarea prezervativului pentru prevenirea infecției cu HIV este necesară timp de </w:t>
      </w:r>
      <w:r w:rsidRPr="00FF4A18">
        <w:rPr>
          <w:rFonts w:ascii="Times New Roman" w:eastAsia="Times New Roman" w:hAnsi="Times New Roman" w:cs="Times New Roman"/>
          <w:b/>
          <w:color w:val="000000"/>
          <w:sz w:val="24"/>
          <w:szCs w:val="24"/>
          <w:shd w:val="clear" w:color="auto" w:fill="FFFFFF" w:themeFill="background1"/>
          <w:lang w:val="ro-RO"/>
        </w:rPr>
        <w:t>24 ore de la inserarea acestuia</w:t>
      </w:r>
      <w:r w:rsidRPr="00FF4A18">
        <w:rPr>
          <w:rFonts w:ascii="Times New Roman" w:eastAsia="Times New Roman" w:hAnsi="Times New Roman" w:cs="Times New Roman"/>
          <w:color w:val="000000"/>
          <w:sz w:val="24"/>
          <w:szCs w:val="24"/>
          <w:shd w:val="clear" w:color="auto" w:fill="FFFFFF" w:themeFill="background1"/>
          <w:lang w:val="ro-RO"/>
        </w:rPr>
        <w:t>.</w:t>
      </w:r>
    </w:p>
    <w:p w14:paraId="0BA1B6CA" w14:textId="77777777" w:rsidR="00D72143" w:rsidRDefault="00D72143" w:rsidP="0079310C">
      <w:pPr>
        <w:pStyle w:val="NoSpacing"/>
        <w:rPr>
          <w:rFonts w:ascii="Times New Roman" w:hAnsi="Times New Roman" w:cs="Times New Roman"/>
          <w:b/>
          <w:i/>
          <w:sz w:val="24"/>
          <w:szCs w:val="24"/>
          <w:lang w:val="ro-RO"/>
        </w:rPr>
      </w:pPr>
    </w:p>
    <w:p w14:paraId="0530FF59" w14:textId="7F171DA9" w:rsidR="00186248" w:rsidRDefault="00186248" w:rsidP="0079310C">
      <w:pPr>
        <w:pStyle w:val="NoSpacing"/>
        <w:rPr>
          <w:rFonts w:ascii="Times New Roman" w:hAnsi="Times New Roman" w:cs="Times New Roman"/>
          <w:b/>
          <w:i/>
          <w:sz w:val="24"/>
          <w:szCs w:val="24"/>
          <w:lang w:val="ro-RO"/>
        </w:rPr>
      </w:pPr>
      <w:r>
        <w:rPr>
          <w:rFonts w:ascii="Times New Roman" w:hAnsi="Times New Roman" w:cs="Times New Roman"/>
          <w:b/>
          <w:i/>
          <w:sz w:val="24"/>
          <w:szCs w:val="24"/>
          <w:lang w:val="ro-RO"/>
        </w:rPr>
        <w:t>Tabelul 5</w:t>
      </w:r>
      <w:r w:rsidRPr="00FF4A18">
        <w:rPr>
          <w:rFonts w:ascii="Times New Roman" w:hAnsi="Times New Roman" w:cs="Times New Roman"/>
          <w:b/>
          <w:i/>
          <w:sz w:val="24"/>
          <w:szCs w:val="24"/>
          <w:lang w:val="ro-RO"/>
        </w:rPr>
        <w:t xml:space="preserve">. </w:t>
      </w:r>
      <w:r w:rsidRPr="00186248">
        <w:rPr>
          <w:rFonts w:ascii="Times New Roman" w:hAnsi="Times New Roman" w:cs="Times New Roman"/>
          <w:b/>
          <w:i/>
          <w:sz w:val="24"/>
          <w:szCs w:val="24"/>
          <w:lang w:val="ro-RO"/>
        </w:rPr>
        <w:t xml:space="preserve">Managementul situațiilor de omitere a dozelor de </w:t>
      </w:r>
      <w:r w:rsidR="00503422">
        <w:rPr>
          <w:rFonts w:ascii="Times New Roman" w:hAnsi="Times New Roman" w:cs="Times New Roman"/>
          <w:b/>
          <w:i/>
          <w:sz w:val="24"/>
          <w:szCs w:val="24"/>
          <w:lang w:val="ro-RO"/>
        </w:rPr>
        <w:t>Cabotegravirum*</w:t>
      </w:r>
      <w:r w:rsidRPr="00186248">
        <w:rPr>
          <w:rFonts w:ascii="Times New Roman" w:hAnsi="Times New Roman" w:cs="Times New Roman"/>
          <w:b/>
          <w:i/>
          <w:sz w:val="24"/>
          <w:szCs w:val="24"/>
          <w:lang w:val="ro-RO"/>
        </w:rPr>
        <w:t xml:space="preserve"> </w:t>
      </w:r>
      <w:r>
        <w:rPr>
          <w:rFonts w:ascii="Times New Roman" w:hAnsi="Times New Roman" w:cs="Times New Roman"/>
          <w:b/>
          <w:i/>
          <w:sz w:val="24"/>
          <w:szCs w:val="24"/>
          <w:lang w:val="ro-RO"/>
        </w:rPr>
        <w:t>programate</w:t>
      </w:r>
    </w:p>
    <w:p w14:paraId="567CBEC0" w14:textId="715BE813" w:rsidR="00186248" w:rsidRDefault="00186248" w:rsidP="0079310C">
      <w:pPr>
        <w:pStyle w:val="NoSpacing"/>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4531"/>
        <w:gridCol w:w="4532"/>
      </w:tblGrid>
      <w:tr w:rsidR="00186248" w14:paraId="05C3346E" w14:textId="77777777" w:rsidTr="00F66664">
        <w:tc>
          <w:tcPr>
            <w:tcW w:w="4531" w:type="dxa"/>
            <w:shd w:val="clear" w:color="auto" w:fill="B8CCE4" w:themeFill="accent1" w:themeFillTint="66"/>
          </w:tcPr>
          <w:p w14:paraId="15941BEB" w14:textId="1B8DD9F5" w:rsidR="00186248" w:rsidRPr="008920E9" w:rsidRDefault="00186248" w:rsidP="00242B28">
            <w:pPr>
              <w:pStyle w:val="NoSpacing"/>
              <w:jc w:val="center"/>
              <w:rPr>
                <w:rFonts w:ascii="Times New Roman" w:hAnsi="Times New Roman" w:cs="Times New Roman"/>
                <w:b/>
                <w:sz w:val="24"/>
                <w:szCs w:val="24"/>
                <w:lang w:val="ro-RO"/>
              </w:rPr>
            </w:pPr>
            <w:r w:rsidRPr="008920E9">
              <w:rPr>
                <w:rFonts w:ascii="Times New Roman" w:hAnsi="Times New Roman" w:cs="Times New Roman"/>
                <w:b/>
                <w:sz w:val="24"/>
                <w:szCs w:val="24"/>
                <w:lang w:val="ro-RO"/>
              </w:rPr>
              <w:t>Timpul de la ultima injecție</w:t>
            </w:r>
          </w:p>
        </w:tc>
        <w:tc>
          <w:tcPr>
            <w:tcW w:w="4532" w:type="dxa"/>
            <w:shd w:val="clear" w:color="auto" w:fill="B8CCE4" w:themeFill="accent1" w:themeFillTint="66"/>
          </w:tcPr>
          <w:p w14:paraId="6DFFB4AD" w14:textId="2B5CE5C5" w:rsidR="00186248" w:rsidRPr="008920E9" w:rsidRDefault="00186248" w:rsidP="00242B28">
            <w:pPr>
              <w:pStyle w:val="NoSpacing"/>
              <w:jc w:val="center"/>
              <w:rPr>
                <w:rFonts w:ascii="Times New Roman" w:hAnsi="Times New Roman" w:cs="Times New Roman"/>
                <w:b/>
                <w:sz w:val="24"/>
                <w:szCs w:val="24"/>
                <w:lang w:val="ro-RO"/>
              </w:rPr>
            </w:pPr>
            <w:r w:rsidRPr="008920E9">
              <w:rPr>
                <w:rFonts w:ascii="Times New Roman" w:hAnsi="Times New Roman" w:cs="Times New Roman"/>
                <w:b/>
                <w:sz w:val="24"/>
                <w:szCs w:val="24"/>
                <w:lang w:val="ro-RO"/>
              </w:rPr>
              <w:t>Procedura sugerată</w:t>
            </w:r>
          </w:p>
        </w:tc>
      </w:tr>
      <w:tr w:rsidR="00186248" w14:paraId="766DB549" w14:textId="77777777" w:rsidTr="00F66664">
        <w:tc>
          <w:tcPr>
            <w:tcW w:w="9063" w:type="dxa"/>
            <w:gridSpan w:val="2"/>
            <w:shd w:val="clear" w:color="auto" w:fill="DBE5F1" w:themeFill="accent1" w:themeFillTint="33"/>
          </w:tcPr>
          <w:p w14:paraId="3BA9A6B8" w14:textId="086B80C8" w:rsidR="00186248" w:rsidRDefault="00186248"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Pentru a doua injecție (de inițiere)</w:t>
            </w:r>
          </w:p>
        </w:tc>
      </w:tr>
      <w:tr w:rsidR="00186248" w14:paraId="04F6CA2A" w14:textId="77777777" w:rsidTr="00186248">
        <w:tc>
          <w:tcPr>
            <w:tcW w:w="4531" w:type="dxa"/>
          </w:tcPr>
          <w:p w14:paraId="69D0A68E" w14:textId="03664627" w:rsidR="00186248" w:rsidRDefault="00186248"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 2 luni</w:t>
            </w:r>
          </w:p>
        </w:tc>
        <w:tc>
          <w:tcPr>
            <w:tcW w:w="4532" w:type="dxa"/>
          </w:tcPr>
          <w:p w14:paraId="04928B4D" w14:textId="63FBB4C0" w:rsidR="00186248" w:rsidRDefault="00186248"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Se va administra injecția cu </w:t>
            </w:r>
            <w:r w:rsidR="00503422">
              <w:rPr>
                <w:rFonts w:ascii="Times New Roman" w:hAnsi="Times New Roman" w:cs="Times New Roman"/>
                <w:sz w:val="24"/>
                <w:szCs w:val="24"/>
                <w:lang w:val="ro-RO"/>
              </w:rPr>
              <w:t>Cabotegravirum*</w:t>
            </w:r>
            <w:r>
              <w:rPr>
                <w:rFonts w:ascii="Times New Roman" w:hAnsi="Times New Roman" w:cs="Times New Roman"/>
                <w:sz w:val="24"/>
                <w:szCs w:val="24"/>
                <w:lang w:val="ro-RO"/>
              </w:rPr>
              <w:t xml:space="preserve"> </w:t>
            </w:r>
            <w:r w:rsidR="00E47174">
              <w:rPr>
                <w:rFonts w:ascii="Times New Roman" w:hAnsi="Times New Roman" w:cs="Times New Roman"/>
                <w:sz w:val="24"/>
                <w:szCs w:val="24"/>
                <w:lang w:val="ro-RO"/>
              </w:rPr>
              <w:t>cât</w:t>
            </w:r>
            <w:r>
              <w:rPr>
                <w:rFonts w:ascii="Times New Roman" w:hAnsi="Times New Roman" w:cs="Times New Roman"/>
                <w:sz w:val="24"/>
                <w:szCs w:val="24"/>
                <w:lang w:val="ro-RO"/>
              </w:rPr>
              <w:t xml:space="preserve"> mai </w:t>
            </w:r>
            <w:r w:rsidR="00F66664">
              <w:rPr>
                <w:rFonts w:ascii="Times New Roman" w:hAnsi="Times New Roman" w:cs="Times New Roman"/>
                <w:sz w:val="24"/>
                <w:szCs w:val="24"/>
                <w:lang w:val="ro-RO"/>
              </w:rPr>
              <w:t>curând</w:t>
            </w:r>
            <w:r>
              <w:rPr>
                <w:rFonts w:ascii="Times New Roman" w:hAnsi="Times New Roman" w:cs="Times New Roman"/>
                <w:sz w:val="24"/>
                <w:szCs w:val="24"/>
                <w:lang w:val="ro-RO"/>
              </w:rPr>
              <w:t xml:space="preserve"> posibil și se va continua fiecare doua luni</w:t>
            </w:r>
          </w:p>
        </w:tc>
      </w:tr>
      <w:tr w:rsidR="00186248" w14:paraId="448F16F4" w14:textId="77777777" w:rsidTr="00186248">
        <w:tc>
          <w:tcPr>
            <w:tcW w:w="4531" w:type="dxa"/>
          </w:tcPr>
          <w:p w14:paraId="0AB661C9" w14:textId="45BD234A" w:rsidR="00186248" w:rsidRDefault="00186248"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 2 luni</w:t>
            </w:r>
          </w:p>
        </w:tc>
        <w:tc>
          <w:tcPr>
            <w:tcW w:w="4532" w:type="dxa"/>
          </w:tcPr>
          <w:p w14:paraId="07458547" w14:textId="65FC738A" w:rsidR="00186248" w:rsidRPr="00186248" w:rsidRDefault="00F66664"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Schema va fi reluată, administrând  </w:t>
            </w:r>
            <w:r w:rsidR="00186248" w:rsidRPr="00186248">
              <w:rPr>
                <w:rFonts w:ascii="Times New Roman" w:hAnsi="Times New Roman" w:cs="Times New Roman"/>
                <w:sz w:val="24"/>
                <w:szCs w:val="24"/>
                <w:lang w:val="ro-RO"/>
              </w:rPr>
              <w:t>o injecție urmată de următoarea doză</w:t>
            </w:r>
            <w:r>
              <w:rPr>
                <w:rFonts w:ascii="Times New Roman" w:hAnsi="Times New Roman" w:cs="Times New Roman"/>
                <w:sz w:val="24"/>
                <w:szCs w:val="24"/>
                <w:lang w:val="ro-RO"/>
              </w:rPr>
              <w:t xml:space="preserve"> o</w:t>
            </w:r>
          </w:p>
          <w:p w14:paraId="11D21C29" w14:textId="2B5A8DA1" w:rsidR="00186248" w:rsidRDefault="00186248" w:rsidP="0079310C">
            <w:pPr>
              <w:pStyle w:val="NoSpacing"/>
              <w:rPr>
                <w:rFonts w:ascii="Times New Roman" w:hAnsi="Times New Roman" w:cs="Times New Roman"/>
                <w:sz w:val="24"/>
                <w:szCs w:val="24"/>
                <w:lang w:val="ro-RO"/>
              </w:rPr>
            </w:pPr>
            <w:r w:rsidRPr="00186248">
              <w:rPr>
                <w:rFonts w:ascii="Times New Roman" w:hAnsi="Times New Roman" w:cs="Times New Roman"/>
                <w:sz w:val="24"/>
                <w:szCs w:val="24"/>
                <w:lang w:val="ro-RO"/>
              </w:rPr>
              <w:lastRenderedPageBreak/>
              <w:t xml:space="preserve">lună mai târziu. Injecțiile ulterioare </w:t>
            </w:r>
            <w:r w:rsidR="00F66664">
              <w:rPr>
                <w:rFonts w:ascii="Times New Roman" w:hAnsi="Times New Roman" w:cs="Times New Roman"/>
                <w:sz w:val="24"/>
                <w:szCs w:val="24"/>
                <w:lang w:val="ro-RO"/>
              </w:rPr>
              <w:t>vor fi administrate la</w:t>
            </w:r>
            <w:r w:rsidRPr="00186248">
              <w:rPr>
                <w:rFonts w:ascii="Times New Roman" w:hAnsi="Times New Roman" w:cs="Times New Roman"/>
                <w:sz w:val="24"/>
                <w:szCs w:val="24"/>
                <w:lang w:val="ro-RO"/>
              </w:rPr>
              <w:t xml:space="preserve"> două luni distanță.</w:t>
            </w:r>
          </w:p>
        </w:tc>
      </w:tr>
      <w:tr w:rsidR="00F66664" w14:paraId="289D3BBE" w14:textId="77777777" w:rsidTr="00F66664">
        <w:tc>
          <w:tcPr>
            <w:tcW w:w="9063" w:type="dxa"/>
            <w:gridSpan w:val="2"/>
            <w:shd w:val="clear" w:color="auto" w:fill="DBE5F1" w:themeFill="accent1" w:themeFillTint="33"/>
          </w:tcPr>
          <w:p w14:paraId="3270B359" w14:textId="78529E91" w:rsidR="00F66664" w:rsidRDefault="00F66664"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lastRenderedPageBreak/>
              <w:t>Pentru a treia și următoarele injecții</w:t>
            </w:r>
          </w:p>
        </w:tc>
      </w:tr>
      <w:tr w:rsidR="00F66664" w14:paraId="46CCCBD4" w14:textId="77777777" w:rsidTr="00186248">
        <w:tc>
          <w:tcPr>
            <w:tcW w:w="4531" w:type="dxa"/>
          </w:tcPr>
          <w:p w14:paraId="3309BCC5" w14:textId="6ED7F9F6" w:rsidR="00F66664" w:rsidRDefault="00F66664"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 3 luni</w:t>
            </w:r>
          </w:p>
        </w:tc>
        <w:tc>
          <w:tcPr>
            <w:tcW w:w="4532" w:type="dxa"/>
          </w:tcPr>
          <w:p w14:paraId="179B95C1" w14:textId="2BA969CC" w:rsidR="00F66664" w:rsidRDefault="00F66664"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Se va administra injecția cu </w:t>
            </w:r>
            <w:r w:rsidR="00503422">
              <w:rPr>
                <w:rFonts w:ascii="Times New Roman" w:hAnsi="Times New Roman" w:cs="Times New Roman"/>
                <w:sz w:val="24"/>
                <w:szCs w:val="24"/>
                <w:lang w:val="ro-RO"/>
              </w:rPr>
              <w:t>Cabotegravirum*</w:t>
            </w:r>
            <w:r>
              <w:rPr>
                <w:rFonts w:ascii="Times New Roman" w:hAnsi="Times New Roman" w:cs="Times New Roman"/>
                <w:sz w:val="24"/>
                <w:szCs w:val="24"/>
                <w:lang w:val="ro-RO"/>
              </w:rPr>
              <w:t xml:space="preserve"> </w:t>
            </w:r>
            <w:r w:rsidR="00E47174">
              <w:rPr>
                <w:rFonts w:ascii="Times New Roman" w:hAnsi="Times New Roman" w:cs="Times New Roman"/>
                <w:sz w:val="24"/>
                <w:szCs w:val="24"/>
                <w:lang w:val="ro-RO"/>
              </w:rPr>
              <w:t>cât</w:t>
            </w:r>
            <w:r>
              <w:rPr>
                <w:rFonts w:ascii="Times New Roman" w:hAnsi="Times New Roman" w:cs="Times New Roman"/>
                <w:sz w:val="24"/>
                <w:szCs w:val="24"/>
                <w:lang w:val="ro-RO"/>
              </w:rPr>
              <w:t xml:space="preserve"> mai </w:t>
            </w:r>
            <w:r w:rsidR="00E47174">
              <w:rPr>
                <w:rFonts w:ascii="Times New Roman" w:hAnsi="Times New Roman" w:cs="Times New Roman"/>
                <w:sz w:val="24"/>
                <w:szCs w:val="24"/>
                <w:lang w:val="ro-RO"/>
              </w:rPr>
              <w:t>curând</w:t>
            </w:r>
            <w:r>
              <w:rPr>
                <w:rFonts w:ascii="Times New Roman" w:hAnsi="Times New Roman" w:cs="Times New Roman"/>
                <w:sz w:val="24"/>
                <w:szCs w:val="24"/>
                <w:lang w:val="ro-RO"/>
              </w:rPr>
              <w:t xml:space="preserve"> posibil și se va continua fiecare doua luni</w:t>
            </w:r>
          </w:p>
        </w:tc>
      </w:tr>
      <w:tr w:rsidR="00F66664" w14:paraId="6DCEF4F6" w14:textId="77777777" w:rsidTr="00186248">
        <w:tc>
          <w:tcPr>
            <w:tcW w:w="4531" w:type="dxa"/>
          </w:tcPr>
          <w:p w14:paraId="39B45F21" w14:textId="799F8272" w:rsidR="00F66664" w:rsidRDefault="00F66664"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 2 luni</w:t>
            </w:r>
          </w:p>
        </w:tc>
        <w:tc>
          <w:tcPr>
            <w:tcW w:w="4532" w:type="dxa"/>
          </w:tcPr>
          <w:p w14:paraId="442D9B6D" w14:textId="0F378C50" w:rsidR="00F66664" w:rsidRPr="00186248" w:rsidRDefault="00F66664" w:rsidP="0079310C">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Schema va fi reluată, administrând  </w:t>
            </w:r>
            <w:r w:rsidRPr="00186248">
              <w:rPr>
                <w:rFonts w:ascii="Times New Roman" w:hAnsi="Times New Roman" w:cs="Times New Roman"/>
                <w:sz w:val="24"/>
                <w:szCs w:val="24"/>
                <w:lang w:val="ro-RO"/>
              </w:rPr>
              <w:t>o injecție urmată de următoarea doză</w:t>
            </w:r>
            <w:r>
              <w:rPr>
                <w:rFonts w:ascii="Times New Roman" w:hAnsi="Times New Roman" w:cs="Times New Roman"/>
                <w:sz w:val="24"/>
                <w:szCs w:val="24"/>
                <w:lang w:val="ro-RO"/>
              </w:rPr>
              <w:t xml:space="preserve"> o</w:t>
            </w:r>
          </w:p>
          <w:p w14:paraId="57B24A08" w14:textId="24B072E6" w:rsidR="00F66664" w:rsidRDefault="00F66664" w:rsidP="0079310C">
            <w:pPr>
              <w:pStyle w:val="NoSpacing"/>
              <w:rPr>
                <w:rFonts w:ascii="Times New Roman" w:hAnsi="Times New Roman" w:cs="Times New Roman"/>
                <w:sz w:val="24"/>
                <w:szCs w:val="24"/>
                <w:lang w:val="ro-RO"/>
              </w:rPr>
            </w:pPr>
            <w:r w:rsidRPr="00186248">
              <w:rPr>
                <w:rFonts w:ascii="Times New Roman" w:hAnsi="Times New Roman" w:cs="Times New Roman"/>
                <w:sz w:val="24"/>
                <w:szCs w:val="24"/>
                <w:lang w:val="ro-RO"/>
              </w:rPr>
              <w:t xml:space="preserve">lună mai târziu. Injecțiile ulterioare </w:t>
            </w:r>
            <w:r>
              <w:rPr>
                <w:rFonts w:ascii="Times New Roman" w:hAnsi="Times New Roman" w:cs="Times New Roman"/>
                <w:sz w:val="24"/>
                <w:szCs w:val="24"/>
                <w:lang w:val="ro-RO"/>
              </w:rPr>
              <w:t>vor fi administrate la</w:t>
            </w:r>
            <w:r w:rsidRPr="00186248">
              <w:rPr>
                <w:rFonts w:ascii="Times New Roman" w:hAnsi="Times New Roman" w:cs="Times New Roman"/>
                <w:sz w:val="24"/>
                <w:szCs w:val="24"/>
                <w:lang w:val="ro-RO"/>
              </w:rPr>
              <w:t xml:space="preserve"> două luni distanță.</w:t>
            </w:r>
          </w:p>
        </w:tc>
      </w:tr>
    </w:tbl>
    <w:p w14:paraId="5470033C" w14:textId="77777777" w:rsidR="00FF5667" w:rsidRDefault="00FF5667" w:rsidP="0079310C">
      <w:pPr>
        <w:pStyle w:val="NoSpacing"/>
        <w:rPr>
          <w:rFonts w:ascii="Times New Roman" w:hAnsi="Times New Roman" w:cs="Times New Roman"/>
          <w:b/>
          <w:i/>
          <w:sz w:val="24"/>
          <w:szCs w:val="24"/>
          <w:lang w:val="ro-RO"/>
        </w:rPr>
      </w:pPr>
    </w:p>
    <w:p w14:paraId="6C55167C" w14:textId="16D29F7B" w:rsidR="00004F4B" w:rsidRPr="00FF4A18" w:rsidRDefault="00186248" w:rsidP="0079310C">
      <w:pPr>
        <w:pStyle w:val="NoSpacing"/>
        <w:rPr>
          <w:rFonts w:ascii="Times New Roman" w:hAnsi="Times New Roman" w:cs="Times New Roman"/>
          <w:b/>
          <w:i/>
          <w:sz w:val="24"/>
          <w:szCs w:val="24"/>
          <w:lang w:val="ro-RO"/>
        </w:rPr>
      </w:pPr>
      <w:r>
        <w:rPr>
          <w:rFonts w:ascii="Times New Roman" w:hAnsi="Times New Roman" w:cs="Times New Roman"/>
          <w:b/>
          <w:i/>
          <w:sz w:val="24"/>
          <w:szCs w:val="24"/>
          <w:lang w:val="ro-RO"/>
        </w:rPr>
        <w:t>Tabelul 6</w:t>
      </w:r>
      <w:r w:rsidR="00004F4B" w:rsidRPr="00FF4A18">
        <w:rPr>
          <w:rFonts w:ascii="Times New Roman" w:hAnsi="Times New Roman" w:cs="Times New Roman"/>
          <w:b/>
          <w:i/>
          <w:sz w:val="24"/>
          <w:szCs w:val="24"/>
          <w:lang w:val="ro-RO"/>
        </w:rPr>
        <w:t xml:space="preserve">. Contraindicații pentru utilizarea PrEP cu </w:t>
      </w:r>
      <w:r w:rsidR="00503422">
        <w:rPr>
          <w:rFonts w:ascii="Times New Roman" w:hAnsi="Times New Roman" w:cs="Times New Roman"/>
          <w:b/>
          <w:i/>
          <w:sz w:val="24"/>
          <w:szCs w:val="24"/>
          <w:lang w:val="ro-RO"/>
        </w:rPr>
        <w:t>Dapivirinum*</w:t>
      </w:r>
      <w:r w:rsidR="00004F4B" w:rsidRPr="00FF4A18">
        <w:rPr>
          <w:rFonts w:ascii="Times New Roman" w:hAnsi="Times New Roman" w:cs="Times New Roman"/>
          <w:b/>
          <w:i/>
          <w:sz w:val="24"/>
          <w:szCs w:val="24"/>
          <w:lang w:val="ro-RO"/>
        </w:rPr>
        <w:t>, inel vaginal</w:t>
      </w:r>
    </w:p>
    <w:p w14:paraId="721BA666" w14:textId="77777777" w:rsidR="00DD63E9" w:rsidRPr="00FF4A18" w:rsidRDefault="00DD63E9" w:rsidP="0079310C">
      <w:pPr>
        <w:pStyle w:val="NoSpacing"/>
        <w:rPr>
          <w:rFonts w:ascii="Times New Roman" w:hAnsi="Times New Roman" w:cs="Times New Roman"/>
          <w:b/>
          <w:i/>
          <w:sz w:val="24"/>
          <w:szCs w:val="24"/>
          <w:lang w:val="ro-RO"/>
        </w:rPr>
      </w:pPr>
    </w:p>
    <w:tbl>
      <w:tblPr>
        <w:tblStyle w:val="TableGrid"/>
        <w:tblW w:w="0" w:type="auto"/>
        <w:tblLook w:val="04A0" w:firstRow="1" w:lastRow="0" w:firstColumn="1" w:lastColumn="0" w:noHBand="0" w:noVBand="1"/>
      </w:tblPr>
      <w:tblGrid>
        <w:gridCol w:w="9063"/>
      </w:tblGrid>
      <w:tr w:rsidR="00DD63E9" w:rsidRPr="00FF4A18" w14:paraId="13431263" w14:textId="77777777" w:rsidTr="00DD63E9">
        <w:tc>
          <w:tcPr>
            <w:tcW w:w="9063" w:type="dxa"/>
            <w:shd w:val="clear" w:color="auto" w:fill="B8CCE4" w:themeFill="accent1" w:themeFillTint="66"/>
          </w:tcPr>
          <w:p w14:paraId="43619FFA" w14:textId="6D7C78A3" w:rsidR="00DD63E9" w:rsidRPr="00FF4A18" w:rsidRDefault="00DD63E9" w:rsidP="0079310C">
            <w:pPr>
              <w:pStyle w:val="NoSpacing"/>
              <w:rPr>
                <w:rFonts w:ascii="Times New Roman" w:hAnsi="Times New Roman" w:cs="Times New Roman"/>
                <w:sz w:val="24"/>
                <w:szCs w:val="24"/>
                <w:lang w:val="ro-RO"/>
              </w:rPr>
            </w:pPr>
            <w:r w:rsidRPr="00FF4A18">
              <w:rPr>
                <w:rFonts w:ascii="Times New Roman" w:hAnsi="Times New Roman" w:cs="Times New Roman"/>
                <w:sz w:val="24"/>
                <w:szCs w:val="24"/>
                <w:lang w:val="ro-RO"/>
              </w:rPr>
              <w:t>Contraindicații generale</w:t>
            </w:r>
          </w:p>
        </w:tc>
      </w:tr>
      <w:tr w:rsidR="00DD63E9" w:rsidRPr="00FF4A18" w14:paraId="206CB96D" w14:textId="77777777" w:rsidTr="00DD63E9">
        <w:tc>
          <w:tcPr>
            <w:tcW w:w="9063" w:type="dxa"/>
          </w:tcPr>
          <w:p w14:paraId="1182584F" w14:textId="1F19541D"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 xml:space="preserve">Incapacitatea femeii de a se angaja să utilizeze eficient inelul de </w:t>
            </w:r>
            <w:r w:rsidR="00503422">
              <w:rPr>
                <w:rFonts w:ascii="Times New Roman" w:hAnsi="Times New Roman" w:cs="Times New Roman"/>
                <w:sz w:val="24"/>
                <w:szCs w:val="24"/>
                <w:lang w:val="ro-RO"/>
              </w:rPr>
              <w:t>Dapivirinum*</w:t>
            </w:r>
            <w:r w:rsidRPr="00FF4A18">
              <w:rPr>
                <w:rFonts w:ascii="Times New Roman" w:hAnsi="Times New Roman" w:cs="Times New Roman"/>
                <w:sz w:val="24"/>
                <w:szCs w:val="24"/>
                <w:lang w:val="ro-RO"/>
              </w:rPr>
              <w:t xml:space="preserve"> și de a respecta graficul vizitelor de monitorizare;</w:t>
            </w:r>
          </w:p>
          <w:p w14:paraId="0F252E45" w14:textId="56DD511D"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Alergie sau hipersensibilitate la substanța activă sau alte substanțe enumerate în informațiile despre produs.</w:t>
            </w:r>
          </w:p>
        </w:tc>
      </w:tr>
      <w:tr w:rsidR="00DD63E9" w:rsidRPr="00FF4A18" w14:paraId="07F20D67" w14:textId="77777777" w:rsidTr="00DD63E9">
        <w:tc>
          <w:tcPr>
            <w:tcW w:w="9063" w:type="dxa"/>
            <w:shd w:val="clear" w:color="auto" w:fill="B8CCE4" w:themeFill="accent1" w:themeFillTint="66"/>
          </w:tcPr>
          <w:p w14:paraId="06125275" w14:textId="3F46317E" w:rsidR="00DD63E9" w:rsidRPr="00FF4A18" w:rsidRDefault="00DD63E9" w:rsidP="0079310C">
            <w:pPr>
              <w:pStyle w:val="NoSpacing"/>
              <w:rPr>
                <w:rFonts w:ascii="Times New Roman" w:hAnsi="Times New Roman" w:cs="Times New Roman"/>
                <w:sz w:val="24"/>
                <w:szCs w:val="24"/>
                <w:lang w:val="ro-RO"/>
              </w:rPr>
            </w:pPr>
            <w:r w:rsidRPr="00FF4A18">
              <w:rPr>
                <w:rFonts w:ascii="Times New Roman" w:hAnsi="Times New Roman" w:cs="Times New Roman"/>
                <w:sz w:val="24"/>
                <w:szCs w:val="24"/>
                <w:lang w:val="ro-RO"/>
              </w:rPr>
              <w:t>Contraindicații în timpul sarcinii</w:t>
            </w:r>
          </w:p>
        </w:tc>
      </w:tr>
      <w:tr w:rsidR="00DD63E9" w:rsidRPr="00FF4A18" w14:paraId="43C58120" w14:textId="77777777" w:rsidTr="00DD63E9">
        <w:tc>
          <w:tcPr>
            <w:tcW w:w="9063" w:type="dxa"/>
          </w:tcPr>
          <w:p w14:paraId="7720904D" w14:textId="296D3786"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Travaliu activ la orice vârstă gestațională;</w:t>
            </w:r>
          </w:p>
          <w:p w14:paraId="5644C3A7" w14:textId="7DD1DC6E"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Sângerare vaginală;</w:t>
            </w:r>
          </w:p>
          <w:p w14:paraId="5D0609D4" w14:textId="4E7AB0B4"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Ruptura suspectată sau confirmată a membranei amniotice;</w:t>
            </w:r>
          </w:p>
          <w:p w14:paraId="19A64296" w14:textId="77777777"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Afecțiuni ale colului uterin;</w:t>
            </w:r>
          </w:p>
          <w:p w14:paraId="6BF8D30D" w14:textId="7EA5E8A1"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Infecție intrauterină suspectată sau confirmată.</w:t>
            </w:r>
          </w:p>
        </w:tc>
      </w:tr>
      <w:tr w:rsidR="00DD63E9" w:rsidRPr="00FF4A18" w14:paraId="52667725" w14:textId="77777777" w:rsidTr="00DD63E9">
        <w:tc>
          <w:tcPr>
            <w:tcW w:w="9063" w:type="dxa"/>
            <w:shd w:val="clear" w:color="auto" w:fill="B8CCE4" w:themeFill="accent1" w:themeFillTint="66"/>
          </w:tcPr>
          <w:p w14:paraId="0AF77594" w14:textId="2C91C58B" w:rsidR="00DD63E9" w:rsidRPr="00FF4A18" w:rsidRDefault="00DD63E9" w:rsidP="0079310C">
            <w:pPr>
              <w:pStyle w:val="NoSpacing"/>
              <w:rPr>
                <w:rFonts w:ascii="Times New Roman" w:hAnsi="Times New Roman" w:cs="Times New Roman"/>
                <w:sz w:val="24"/>
                <w:szCs w:val="24"/>
                <w:lang w:val="ro-RO"/>
              </w:rPr>
            </w:pPr>
            <w:r w:rsidRPr="00FF4A18">
              <w:rPr>
                <w:rFonts w:ascii="Times New Roman" w:hAnsi="Times New Roman" w:cs="Times New Roman"/>
                <w:sz w:val="24"/>
                <w:szCs w:val="24"/>
                <w:lang w:val="ro-RO"/>
              </w:rPr>
              <w:t>Contraindicații în perioada postnatală</w:t>
            </w:r>
          </w:p>
        </w:tc>
      </w:tr>
      <w:tr w:rsidR="00DD63E9" w:rsidRPr="00FF4A18" w14:paraId="1FC389F8" w14:textId="77777777" w:rsidTr="00DD63E9">
        <w:tc>
          <w:tcPr>
            <w:tcW w:w="9063" w:type="dxa"/>
          </w:tcPr>
          <w:p w14:paraId="53308414" w14:textId="77777777"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Sângerare vaginală postnatală nerezolvată;</w:t>
            </w:r>
          </w:p>
          <w:p w14:paraId="3D0C6676" w14:textId="5A21B442"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Uterul nu a revenit încă la dimensiunea de dinainte de sarcină prin involuție normală</w:t>
            </w:r>
            <w:r w:rsidR="000F64FA">
              <w:rPr>
                <w:rFonts w:ascii="Times New Roman" w:hAnsi="Times New Roman" w:cs="Times New Roman"/>
                <w:sz w:val="24"/>
                <w:szCs w:val="24"/>
                <w:lang w:val="ro-RO"/>
              </w:rPr>
              <w:t>.</w:t>
            </w:r>
          </w:p>
        </w:tc>
      </w:tr>
      <w:tr w:rsidR="00DD63E9" w:rsidRPr="00FF4A18" w14:paraId="79973772" w14:textId="77777777" w:rsidTr="00DD63E9">
        <w:tc>
          <w:tcPr>
            <w:tcW w:w="9063" w:type="dxa"/>
            <w:shd w:val="clear" w:color="auto" w:fill="B8CCE4" w:themeFill="accent1" w:themeFillTint="66"/>
          </w:tcPr>
          <w:p w14:paraId="596B0477" w14:textId="32FA388C" w:rsidR="00DD63E9" w:rsidRPr="00FF4A18" w:rsidRDefault="00DD63E9" w:rsidP="0079310C">
            <w:pPr>
              <w:pStyle w:val="NoSpacing"/>
              <w:rPr>
                <w:rFonts w:ascii="Times New Roman" w:hAnsi="Times New Roman" w:cs="Times New Roman"/>
                <w:sz w:val="24"/>
                <w:szCs w:val="24"/>
                <w:lang w:val="ro-RO"/>
              </w:rPr>
            </w:pPr>
            <w:r w:rsidRPr="00FF4A18">
              <w:rPr>
                <w:rFonts w:ascii="Times New Roman" w:hAnsi="Times New Roman" w:cs="Times New Roman"/>
                <w:sz w:val="24"/>
                <w:szCs w:val="24"/>
                <w:lang w:val="ro-RO"/>
              </w:rPr>
              <w:t>Contraindicații în urma avortului spontan sau terapeutic</w:t>
            </w:r>
          </w:p>
        </w:tc>
      </w:tr>
      <w:tr w:rsidR="00DD63E9" w:rsidRPr="00FF4A18" w14:paraId="160F129D" w14:textId="77777777" w:rsidTr="00DD63E9">
        <w:tc>
          <w:tcPr>
            <w:tcW w:w="9063" w:type="dxa"/>
          </w:tcPr>
          <w:p w14:paraId="77BC8389" w14:textId="2A31F8CD" w:rsidR="00DD63E9" w:rsidRPr="00FF4A18" w:rsidRDefault="00DD63E9" w:rsidP="0079310C">
            <w:pPr>
              <w:pStyle w:val="NoSpacing"/>
              <w:numPr>
                <w:ilvl w:val="0"/>
                <w:numId w:val="12"/>
              </w:numPr>
              <w:rPr>
                <w:rFonts w:ascii="Times New Roman" w:hAnsi="Times New Roman" w:cs="Times New Roman"/>
                <w:sz w:val="24"/>
                <w:szCs w:val="24"/>
                <w:lang w:val="ro-RO"/>
              </w:rPr>
            </w:pPr>
            <w:r w:rsidRPr="00FF4A18">
              <w:rPr>
                <w:rFonts w:ascii="Times New Roman" w:hAnsi="Times New Roman" w:cs="Times New Roman"/>
                <w:sz w:val="24"/>
                <w:szCs w:val="24"/>
                <w:lang w:val="ro-RO"/>
              </w:rPr>
              <w:t>Infecție intrauterină suspectată sau confirmată</w:t>
            </w:r>
            <w:r w:rsidR="000F64FA">
              <w:rPr>
                <w:rFonts w:ascii="Times New Roman" w:hAnsi="Times New Roman" w:cs="Times New Roman"/>
                <w:sz w:val="24"/>
                <w:szCs w:val="24"/>
                <w:lang w:val="ro-RO"/>
              </w:rPr>
              <w:t>.</w:t>
            </w:r>
          </w:p>
        </w:tc>
      </w:tr>
    </w:tbl>
    <w:p w14:paraId="2BA6649D" w14:textId="77777777" w:rsidR="00D72143" w:rsidRDefault="00D72143" w:rsidP="0079310C">
      <w:pPr>
        <w:pStyle w:val="NoSpacing"/>
        <w:rPr>
          <w:rFonts w:ascii="Times New Roman" w:hAnsi="Times New Roman" w:cs="Times New Roman"/>
          <w:b/>
          <w:i/>
          <w:sz w:val="24"/>
          <w:szCs w:val="24"/>
          <w:lang w:val="ro-RO"/>
        </w:rPr>
      </w:pPr>
    </w:p>
    <w:p w14:paraId="50B42769" w14:textId="38DDAF99" w:rsidR="00305096" w:rsidRPr="00FF4A18" w:rsidRDefault="00F66664" w:rsidP="0079310C">
      <w:pPr>
        <w:pStyle w:val="NoSpacing"/>
        <w:rPr>
          <w:rFonts w:ascii="Times New Roman" w:hAnsi="Times New Roman" w:cs="Times New Roman"/>
          <w:b/>
          <w:i/>
          <w:sz w:val="24"/>
          <w:szCs w:val="24"/>
          <w:lang w:val="ro-RO"/>
        </w:rPr>
      </w:pPr>
      <w:r>
        <w:rPr>
          <w:rFonts w:ascii="Times New Roman" w:hAnsi="Times New Roman" w:cs="Times New Roman"/>
          <w:b/>
          <w:i/>
          <w:sz w:val="24"/>
          <w:szCs w:val="24"/>
          <w:lang w:val="ro-RO"/>
        </w:rPr>
        <w:t>Tabelul 7</w:t>
      </w:r>
      <w:r w:rsidR="00305096" w:rsidRPr="00FF4A18">
        <w:rPr>
          <w:rFonts w:ascii="Times New Roman" w:hAnsi="Times New Roman" w:cs="Times New Roman"/>
          <w:b/>
          <w:i/>
          <w:sz w:val="24"/>
          <w:szCs w:val="24"/>
          <w:lang w:val="ro-RO"/>
        </w:rPr>
        <w:t>. PrEP</w:t>
      </w:r>
      <w:r w:rsidR="00305096" w:rsidRPr="00FF4A18">
        <w:rPr>
          <w:rFonts w:ascii="Times New Roman" w:hAnsi="Times New Roman" w:cs="Times New Roman"/>
          <w:b/>
          <w:i/>
          <w:sz w:val="24"/>
          <w:szCs w:val="24"/>
          <w:vertAlign w:val="superscript"/>
          <w:lang w:val="ro-RO"/>
        </w:rPr>
        <w:t xml:space="preserve">  </w:t>
      </w:r>
      <w:r w:rsidR="00305096" w:rsidRPr="00FF4A18">
        <w:rPr>
          <w:rFonts w:ascii="Times New Roman" w:hAnsi="Times New Roman" w:cs="Times New Roman"/>
          <w:b/>
          <w:i/>
          <w:sz w:val="24"/>
          <w:szCs w:val="24"/>
          <w:lang w:val="ro-RO"/>
        </w:rPr>
        <w:t>situațională</w:t>
      </w:r>
      <w:r w:rsidR="00F27233" w:rsidRPr="00FF4A18">
        <w:rPr>
          <w:rStyle w:val="FootnoteReference"/>
          <w:rFonts w:ascii="Times New Roman" w:hAnsi="Times New Roman" w:cs="Times New Roman"/>
          <w:b/>
          <w:i/>
          <w:sz w:val="24"/>
          <w:szCs w:val="24"/>
          <w:lang w:val="ro-RO"/>
        </w:rPr>
        <w:footnoteReference w:id="22"/>
      </w:r>
    </w:p>
    <w:p w14:paraId="71CFDFBD" w14:textId="77777777" w:rsidR="00305096" w:rsidRPr="00FF4A18" w:rsidRDefault="00305096" w:rsidP="0079310C">
      <w:pPr>
        <w:pStyle w:val="NoSpacing"/>
        <w:rPr>
          <w:rFonts w:ascii="Times New Roman" w:hAnsi="Times New Roman" w:cs="Times New Roman"/>
          <w:b/>
          <w:i/>
          <w:sz w:val="24"/>
          <w:szCs w:val="24"/>
          <w:lang w:val="ro-RO"/>
        </w:rPr>
      </w:pPr>
    </w:p>
    <w:tbl>
      <w:tblPr>
        <w:tblStyle w:val="TableGrid"/>
        <w:tblW w:w="9085" w:type="dxa"/>
        <w:tblLook w:val="04A0" w:firstRow="1" w:lastRow="0" w:firstColumn="1" w:lastColumn="0" w:noHBand="0" w:noVBand="1"/>
      </w:tblPr>
      <w:tblGrid>
        <w:gridCol w:w="2335"/>
        <w:gridCol w:w="3021"/>
        <w:gridCol w:w="3729"/>
      </w:tblGrid>
      <w:tr w:rsidR="00D31EEF" w:rsidRPr="00FF4A18" w14:paraId="49342394" w14:textId="77777777" w:rsidTr="00D72143">
        <w:tc>
          <w:tcPr>
            <w:tcW w:w="9085" w:type="dxa"/>
            <w:gridSpan w:val="3"/>
            <w:shd w:val="clear" w:color="auto" w:fill="B8CCE4" w:themeFill="accent1" w:themeFillTint="66"/>
          </w:tcPr>
          <w:p w14:paraId="1708D731" w14:textId="1E1B560F" w:rsidR="00D31EEF" w:rsidRPr="000F64FA" w:rsidRDefault="00D31EEF"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vertAlign w:val="superscript"/>
                <w:lang w:val="ro-RO"/>
              </w:rPr>
            </w:pPr>
            <w:r w:rsidRPr="00FF4A18">
              <w:rPr>
                <w:rFonts w:ascii="Times New Roman" w:eastAsia="Times New Roman" w:hAnsi="Times New Roman" w:cs="Times New Roman"/>
                <w:b/>
                <w:color w:val="000000"/>
                <w:sz w:val="24"/>
                <w:szCs w:val="24"/>
                <w:lang w:val="ro-RO"/>
              </w:rPr>
              <w:t>PrEP situațională</w:t>
            </w:r>
            <w:r w:rsidR="000F64FA">
              <w:rPr>
                <w:rFonts w:ascii="Times New Roman" w:eastAsia="Times New Roman" w:hAnsi="Times New Roman" w:cs="Times New Roman"/>
                <w:b/>
                <w:color w:val="000000"/>
                <w:sz w:val="24"/>
                <w:szCs w:val="24"/>
                <w:vertAlign w:val="superscript"/>
                <w:lang w:val="ro-RO"/>
              </w:rPr>
              <w:t>*</w:t>
            </w:r>
          </w:p>
        </w:tc>
      </w:tr>
      <w:tr w:rsidR="00305096" w:rsidRPr="00FF4A18" w14:paraId="2E6A2343" w14:textId="77777777" w:rsidTr="00D72143">
        <w:tc>
          <w:tcPr>
            <w:tcW w:w="9085" w:type="dxa"/>
            <w:gridSpan w:val="3"/>
          </w:tcPr>
          <w:p w14:paraId="0E9B8DEF" w14:textId="6795C3DF" w:rsidR="00305096" w:rsidRPr="00FF4A18" w:rsidRDefault="00D31EEF"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S</w:t>
            </w:r>
            <w:r w:rsidR="00305096" w:rsidRPr="00FF4A18">
              <w:rPr>
                <w:rFonts w:ascii="Times New Roman" w:eastAsia="Times New Roman" w:hAnsi="Times New Roman" w:cs="Times New Roman"/>
                <w:color w:val="000000"/>
                <w:sz w:val="24"/>
                <w:szCs w:val="24"/>
                <w:lang w:val="ro-RO"/>
              </w:rPr>
              <w:t xml:space="preserve">e va indica </w:t>
            </w:r>
            <w:r w:rsidR="00305096" w:rsidRPr="00FF4A18">
              <w:rPr>
                <w:rFonts w:ascii="Times New Roman" w:eastAsia="Times New Roman" w:hAnsi="Times New Roman" w:cs="Times New Roman"/>
                <w:b/>
                <w:color w:val="000000"/>
                <w:sz w:val="24"/>
                <w:szCs w:val="24"/>
                <w:lang w:val="ro-RO"/>
              </w:rPr>
              <w:t>doar</w:t>
            </w:r>
            <w:r w:rsidR="00305096" w:rsidRPr="00FF4A18">
              <w:rPr>
                <w:rFonts w:ascii="Times New Roman" w:eastAsia="Times New Roman" w:hAnsi="Times New Roman" w:cs="Times New Roman"/>
                <w:color w:val="000000"/>
                <w:sz w:val="24"/>
                <w:szCs w:val="24"/>
                <w:lang w:val="ro-RO"/>
              </w:rPr>
              <w:t xml:space="preserve"> la BSB care:</w:t>
            </w:r>
          </w:p>
          <w:p w14:paraId="00A0CE9D" w14:textId="77777777" w:rsidR="00305096" w:rsidRPr="00FF4A18" w:rsidRDefault="00305096" w:rsidP="0079310C">
            <w:pPr>
              <w:numPr>
                <w:ilvl w:val="0"/>
                <w:numId w:val="17"/>
              </w:numPr>
              <w:pBdr>
                <w:top w:val="nil"/>
                <w:left w:val="nil"/>
                <w:bottom w:val="nil"/>
                <w:right w:val="nil"/>
                <w:between w:val="nil"/>
              </w:pBd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2" w:hanging="752"/>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au relații sexuale rare (de exemplu, în medie, mai puțin de 2 ori pe săptămână);</w:t>
            </w:r>
          </w:p>
          <w:p w14:paraId="342306C5" w14:textId="30066435" w:rsidR="00305096" w:rsidRPr="00FF4A18" w:rsidRDefault="00305096" w:rsidP="0079310C">
            <w:pPr>
              <w:numPr>
                <w:ilvl w:val="0"/>
                <w:numId w:val="17"/>
              </w:numPr>
              <w:pBdr>
                <w:top w:val="nil"/>
                <w:left w:val="nil"/>
                <w:bottom w:val="nil"/>
                <w:right w:val="nil"/>
                <w:between w:val="nil"/>
              </w:pBd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hanging="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își pot planifica relațiile sexuale cu cel puțin 2 ore în avans sau pot întârzia relațiile sexuale cu cel puțin 2 ore.</w:t>
            </w:r>
          </w:p>
          <w:p w14:paraId="003F04A6" w14:textId="4DBC3472" w:rsidR="00F27233" w:rsidRPr="00FF4A18" w:rsidRDefault="00F2723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NU</w:t>
            </w:r>
            <w:r w:rsidRPr="00FF4A18">
              <w:rPr>
                <w:rFonts w:ascii="Times New Roman" w:eastAsia="Times New Roman" w:hAnsi="Times New Roman" w:cs="Times New Roman"/>
                <w:color w:val="000000"/>
                <w:sz w:val="24"/>
                <w:szCs w:val="24"/>
                <w:lang w:val="ro-RO"/>
              </w:rPr>
              <w:t xml:space="preserve"> se va indica: </w:t>
            </w:r>
          </w:p>
          <w:p w14:paraId="5584C4DE" w14:textId="48B97CD7" w:rsidR="00F27233" w:rsidRPr="00FF4A18" w:rsidRDefault="007B675E" w:rsidP="0079310C">
            <w:pPr>
              <w:pStyle w:val="ListParagraph"/>
              <w:numPr>
                <w:ilvl w:val="0"/>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hanging="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femei cisgender sau transgender;</w:t>
            </w:r>
          </w:p>
          <w:p w14:paraId="0EF7212B" w14:textId="70775BCD" w:rsidR="007B675E" w:rsidRPr="00FF4A18" w:rsidRDefault="007B675E" w:rsidP="0079310C">
            <w:pPr>
              <w:pStyle w:val="ListParagraph"/>
              <w:numPr>
                <w:ilvl w:val="0"/>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hanging="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bărbați transgender care au relații sexuale vaginale;</w:t>
            </w:r>
          </w:p>
          <w:p w14:paraId="07FA7514" w14:textId="12F22354" w:rsidR="00305096" w:rsidRPr="000F64FA" w:rsidRDefault="007B675E" w:rsidP="0079310C">
            <w:pPr>
              <w:pStyle w:val="ListParagraph"/>
              <w:numPr>
                <w:ilvl w:val="0"/>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hanging="18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bă</w:t>
            </w:r>
            <w:r w:rsidR="00401F93" w:rsidRPr="00FF4A18">
              <w:rPr>
                <w:rFonts w:ascii="Times New Roman" w:eastAsia="Times New Roman" w:hAnsi="Times New Roman" w:cs="Times New Roman"/>
                <w:color w:val="000000"/>
                <w:sz w:val="24"/>
                <w:szCs w:val="24"/>
                <w:lang w:val="ro-RO"/>
              </w:rPr>
              <w:t>rbați care au relații sexuale va</w:t>
            </w:r>
            <w:r w:rsidRPr="00FF4A18">
              <w:rPr>
                <w:rFonts w:ascii="Times New Roman" w:eastAsia="Times New Roman" w:hAnsi="Times New Roman" w:cs="Times New Roman"/>
                <w:color w:val="000000"/>
                <w:sz w:val="24"/>
                <w:szCs w:val="24"/>
                <w:lang w:val="ro-RO"/>
              </w:rPr>
              <w:t>ginale sau anale cu femei;</w:t>
            </w:r>
          </w:p>
        </w:tc>
      </w:tr>
      <w:tr w:rsidR="00F27233" w:rsidRPr="00FF4A18" w14:paraId="6645CB08" w14:textId="77777777" w:rsidTr="00D72143">
        <w:tc>
          <w:tcPr>
            <w:tcW w:w="9085" w:type="dxa"/>
            <w:gridSpan w:val="3"/>
          </w:tcPr>
          <w:p w14:paraId="1F5A4CEC" w14:textId="2E708029" w:rsidR="00F27233" w:rsidRPr="00D72143" w:rsidRDefault="00F2723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45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color w:val="000000"/>
                <w:sz w:val="24"/>
                <w:szCs w:val="24"/>
                <w:lang w:val="ro-RO"/>
              </w:rPr>
              <w:t>Schema de utilizare</w:t>
            </w:r>
            <w:r w:rsidRPr="00FF4A18">
              <w:rPr>
                <w:rFonts w:ascii="Times New Roman" w:eastAsia="Times New Roman" w:hAnsi="Times New Roman" w:cs="Times New Roman"/>
                <w:color w:val="000000"/>
                <w:sz w:val="24"/>
                <w:szCs w:val="24"/>
                <w:lang w:val="ro-RO"/>
              </w:rPr>
              <w:t>: PrEPS se va indica în 3 prize:</w:t>
            </w:r>
          </w:p>
        </w:tc>
      </w:tr>
      <w:tr w:rsidR="007B675E" w:rsidRPr="00FF4A18" w14:paraId="47B646A5" w14:textId="77777777" w:rsidTr="00D72143">
        <w:tc>
          <w:tcPr>
            <w:tcW w:w="2335" w:type="dxa"/>
          </w:tcPr>
          <w:p w14:paraId="1E8ACED2" w14:textId="37B71643" w:rsidR="007B675E" w:rsidRPr="00FF4A18" w:rsidRDefault="007B675E" w:rsidP="0079310C">
            <w:pPr>
              <w:pStyle w:val="NoSpacing"/>
              <w:rPr>
                <w:rFonts w:ascii="Times New Roman" w:hAnsi="Times New Roman" w:cs="Times New Roman"/>
                <w:b/>
                <w:sz w:val="24"/>
                <w:szCs w:val="24"/>
                <w:lang w:val="ro-RO"/>
              </w:rPr>
            </w:pPr>
            <w:r w:rsidRPr="00FF4A18">
              <w:rPr>
                <w:rFonts w:ascii="Times New Roman" w:eastAsia="Times New Roman" w:hAnsi="Times New Roman" w:cs="Times New Roman"/>
                <w:b/>
                <w:color w:val="000000"/>
                <w:sz w:val="24"/>
                <w:szCs w:val="24"/>
                <w:lang w:val="ro-RO"/>
              </w:rPr>
              <w:t>Prima priză</w:t>
            </w:r>
          </w:p>
        </w:tc>
        <w:tc>
          <w:tcPr>
            <w:tcW w:w="3021" w:type="dxa"/>
          </w:tcPr>
          <w:p w14:paraId="4E2D0AC1" w14:textId="7521F214" w:rsidR="007B675E" w:rsidRPr="00FF4A18" w:rsidRDefault="007B675E" w:rsidP="0079310C">
            <w:pPr>
              <w:pStyle w:val="NoSpacing"/>
              <w:rPr>
                <w:rFonts w:ascii="Times New Roman" w:hAnsi="Times New Roman" w:cs="Times New Roman"/>
                <w:b/>
                <w:sz w:val="24"/>
                <w:szCs w:val="24"/>
                <w:lang w:val="ro-RO"/>
              </w:rPr>
            </w:pPr>
            <w:r w:rsidRPr="00FF4A18">
              <w:rPr>
                <w:rFonts w:ascii="Times New Roman" w:eastAsia="Times New Roman" w:hAnsi="Times New Roman" w:cs="Times New Roman"/>
                <w:color w:val="000000"/>
                <w:sz w:val="24"/>
                <w:szCs w:val="24"/>
                <w:lang w:val="ro-RO"/>
              </w:rPr>
              <w:t xml:space="preserve">se va iniția cu o doză dublă (două </w:t>
            </w:r>
            <w:r w:rsidRPr="00FF4A18">
              <w:rPr>
                <w:rFonts w:ascii="Times New Roman" w:eastAsia="Times New Roman" w:hAnsi="Times New Roman" w:cs="Times New Roman"/>
                <w:sz w:val="24"/>
                <w:szCs w:val="24"/>
                <w:lang w:val="ro-RO"/>
              </w:rPr>
              <w:t xml:space="preserve">comprimate) </w:t>
            </w:r>
            <w:r w:rsidR="000C2697" w:rsidRPr="000C2697">
              <w:rPr>
                <w:rFonts w:ascii="Times New Roman" w:eastAsia="Times New Roman" w:hAnsi="Times New Roman" w:cs="Times New Roman"/>
                <w:sz w:val="24"/>
                <w:szCs w:val="24"/>
                <w:lang w:val="ro-RO"/>
              </w:rPr>
              <w:t>Emtricitabinum + Tenofoviri disoproxili fumaras</w:t>
            </w:r>
            <w:r w:rsidR="000C2697">
              <w:rPr>
                <w:rFonts w:ascii="Times New Roman" w:eastAsia="Times New Roman" w:hAnsi="Times New Roman" w:cs="Times New Roman"/>
                <w:sz w:val="24"/>
                <w:szCs w:val="24"/>
                <w:lang w:val="ro-RO"/>
              </w:rPr>
              <w:t xml:space="preserve"> </w:t>
            </w:r>
            <w:r w:rsidR="00D9111D">
              <w:rPr>
                <w:rFonts w:ascii="Times New Roman" w:eastAsia="Times New Roman" w:hAnsi="Times New Roman" w:cs="Times New Roman"/>
                <w:sz w:val="24"/>
                <w:szCs w:val="24"/>
                <w:lang w:val="ro-RO"/>
              </w:rPr>
              <w:t xml:space="preserve">sau </w:t>
            </w:r>
            <w:r w:rsidR="000C2697" w:rsidRPr="000C2697">
              <w:rPr>
                <w:rFonts w:ascii="Times New Roman" w:eastAsia="Times New Roman" w:hAnsi="Times New Roman" w:cs="Times New Roman"/>
                <w:sz w:val="24"/>
                <w:szCs w:val="24"/>
                <w:lang w:val="ro-RO"/>
              </w:rPr>
              <w:t xml:space="preserve">Lamivudinum+Tenofovirum </w:t>
            </w:r>
            <w:r w:rsidR="000C2697" w:rsidRPr="000C2697">
              <w:rPr>
                <w:rFonts w:ascii="Times New Roman" w:eastAsia="Times New Roman" w:hAnsi="Times New Roman" w:cs="Times New Roman"/>
                <w:sz w:val="24"/>
                <w:szCs w:val="24"/>
                <w:lang w:val="ro-RO"/>
              </w:rPr>
              <w:lastRenderedPageBreak/>
              <w:t>disoproxil*</w:t>
            </w:r>
            <w:r w:rsidRPr="00FF4A18">
              <w:rPr>
                <w:rFonts w:ascii="Times New Roman" w:eastAsia="Times New Roman" w:hAnsi="Times New Roman" w:cs="Times New Roman"/>
                <w:sz w:val="24"/>
                <w:szCs w:val="24"/>
                <w:lang w:val="ro-RO"/>
              </w:rPr>
              <w:t>, cu minimum două ore, dar, preferențial, cu 24 de ore înainte de actul sexual;</w:t>
            </w:r>
          </w:p>
        </w:tc>
        <w:tc>
          <w:tcPr>
            <w:tcW w:w="3729" w:type="dxa"/>
            <w:vMerge w:val="restart"/>
          </w:tcPr>
          <w:p w14:paraId="31027E5B" w14:textId="3C7EF761" w:rsidR="007B675E" w:rsidRPr="00FF4A18" w:rsidRDefault="007B675E" w:rsidP="0079310C">
            <w:pPr>
              <w:pStyle w:val="NoSpacing"/>
              <w:jc w:val="both"/>
              <w:rPr>
                <w:rFonts w:ascii="Times New Roman" w:hAnsi="Times New Roman" w:cs="Times New Roman"/>
                <w:sz w:val="24"/>
                <w:szCs w:val="24"/>
                <w:lang w:val="ro-RO"/>
              </w:rPr>
            </w:pPr>
            <w:r w:rsidRPr="00FF4A18">
              <w:rPr>
                <w:rFonts w:ascii="Times New Roman" w:hAnsi="Times New Roman" w:cs="Times New Roman"/>
                <w:sz w:val="24"/>
                <w:szCs w:val="24"/>
                <w:lang w:val="ro-RO"/>
              </w:rPr>
              <w:lastRenderedPageBreak/>
              <w:t xml:space="preserve">Schema dată descrie realizarea PrEP în cadrul unui act sexual izolat. Dacă în următoarele zile actele sexuale se repetă, va continua și administrarea </w:t>
            </w:r>
            <w:r w:rsidRPr="00FF4A18">
              <w:rPr>
                <w:rFonts w:ascii="Times New Roman" w:hAnsi="Times New Roman" w:cs="Times New Roman"/>
                <w:sz w:val="24"/>
                <w:szCs w:val="24"/>
                <w:lang w:val="ro-RO"/>
              </w:rPr>
              <w:lastRenderedPageBreak/>
              <w:t xml:space="preserve">câte un comprimat zilnic și încă două zile după ultimul contact sexual. </w:t>
            </w:r>
          </w:p>
        </w:tc>
      </w:tr>
      <w:tr w:rsidR="007B675E" w:rsidRPr="00FF4A18" w14:paraId="2C3586EC" w14:textId="77777777" w:rsidTr="00D72143">
        <w:tc>
          <w:tcPr>
            <w:tcW w:w="2335" w:type="dxa"/>
          </w:tcPr>
          <w:p w14:paraId="36C0FCC3" w14:textId="081089BC" w:rsidR="007B675E" w:rsidRPr="00FF4A18" w:rsidRDefault="007B675E" w:rsidP="0079310C">
            <w:pPr>
              <w:pStyle w:val="NoSpacing"/>
              <w:rPr>
                <w:rFonts w:ascii="Times New Roman" w:hAnsi="Times New Roman" w:cs="Times New Roman"/>
                <w:b/>
                <w:sz w:val="24"/>
                <w:szCs w:val="24"/>
                <w:lang w:val="ro-RO"/>
              </w:rPr>
            </w:pPr>
            <w:r w:rsidRPr="00FF4A18">
              <w:rPr>
                <w:rFonts w:ascii="Times New Roman" w:eastAsia="Times New Roman" w:hAnsi="Times New Roman" w:cs="Times New Roman"/>
                <w:b/>
                <w:sz w:val="24"/>
                <w:szCs w:val="24"/>
                <w:lang w:val="ro-RO"/>
              </w:rPr>
              <w:lastRenderedPageBreak/>
              <w:t>Următoarele 2 prize</w:t>
            </w:r>
          </w:p>
        </w:tc>
        <w:tc>
          <w:tcPr>
            <w:tcW w:w="3021" w:type="dxa"/>
          </w:tcPr>
          <w:p w14:paraId="24AD8FFF" w14:textId="1783B3FC" w:rsidR="007B675E" w:rsidRPr="00FF4A18" w:rsidRDefault="007B675E" w:rsidP="0079310C">
            <w:pPr>
              <w:pStyle w:val="NoSpacing"/>
              <w:rPr>
                <w:rFonts w:ascii="Times New Roman" w:hAnsi="Times New Roman" w:cs="Times New Roman"/>
                <w:b/>
                <w:sz w:val="24"/>
                <w:szCs w:val="24"/>
                <w:lang w:val="ro-RO"/>
              </w:rPr>
            </w:pPr>
            <w:r w:rsidRPr="00FF4A18">
              <w:rPr>
                <w:rFonts w:ascii="Times New Roman" w:eastAsia="Times New Roman" w:hAnsi="Times New Roman" w:cs="Times New Roman"/>
                <w:sz w:val="24"/>
                <w:szCs w:val="24"/>
                <w:lang w:val="ro-RO"/>
              </w:rPr>
              <w:t>câte 1 comprimat la fiecare 24 de ore</w:t>
            </w:r>
            <w:r w:rsidRPr="00FF4A18">
              <w:rPr>
                <w:rFonts w:ascii="Times New Roman" w:eastAsia="Times New Roman" w:hAnsi="Times New Roman" w:cs="Times New Roman"/>
                <w:color w:val="000000"/>
                <w:sz w:val="24"/>
                <w:szCs w:val="24"/>
                <w:lang w:val="ro-RO"/>
              </w:rPr>
              <w:t xml:space="preserve"> (</w:t>
            </w:r>
            <w:r w:rsidR="00D72143">
              <w:rPr>
                <w:rFonts w:ascii="Times New Roman" w:eastAsia="Times New Roman" w:hAnsi="Times New Roman" w:cs="Times New Roman"/>
                <w:i/>
                <w:color w:val="000000"/>
                <w:sz w:val="24"/>
                <w:szCs w:val="24"/>
                <w:lang w:val="ro-RO"/>
              </w:rPr>
              <w:t>Figura 3</w:t>
            </w:r>
            <w:r w:rsidRPr="00FF4A18">
              <w:rPr>
                <w:rFonts w:ascii="Times New Roman" w:eastAsia="Times New Roman" w:hAnsi="Times New Roman" w:cs="Times New Roman"/>
                <w:color w:val="000000"/>
                <w:sz w:val="24"/>
                <w:szCs w:val="24"/>
                <w:lang w:val="ro-RO"/>
              </w:rPr>
              <w:t>)</w:t>
            </w:r>
            <w:r w:rsidR="00B9028C">
              <w:rPr>
                <w:rFonts w:ascii="Times New Roman" w:eastAsia="Times New Roman" w:hAnsi="Times New Roman" w:cs="Times New Roman"/>
                <w:color w:val="000000"/>
                <w:sz w:val="24"/>
                <w:szCs w:val="24"/>
                <w:vertAlign w:val="superscript"/>
                <w:lang w:val="ro-RO"/>
              </w:rPr>
              <w:t>**</w:t>
            </w:r>
            <w:r w:rsidRPr="00FF4A18">
              <w:rPr>
                <w:rFonts w:ascii="Times New Roman" w:eastAsia="Times New Roman" w:hAnsi="Times New Roman" w:cs="Times New Roman"/>
                <w:color w:val="000000"/>
                <w:sz w:val="24"/>
                <w:szCs w:val="24"/>
                <w:lang w:val="ro-RO"/>
              </w:rPr>
              <w:t>.</w:t>
            </w:r>
          </w:p>
        </w:tc>
        <w:tc>
          <w:tcPr>
            <w:tcW w:w="3729" w:type="dxa"/>
            <w:vMerge/>
          </w:tcPr>
          <w:p w14:paraId="3179E43B" w14:textId="77777777" w:rsidR="007B675E" w:rsidRPr="00FF4A18" w:rsidRDefault="007B675E" w:rsidP="0079310C">
            <w:pPr>
              <w:pStyle w:val="NoSpacing"/>
              <w:rPr>
                <w:rFonts w:ascii="Times New Roman" w:hAnsi="Times New Roman" w:cs="Times New Roman"/>
                <w:b/>
                <w:sz w:val="24"/>
                <w:szCs w:val="24"/>
                <w:lang w:val="ro-RO"/>
              </w:rPr>
            </w:pPr>
          </w:p>
        </w:tc>
      </w:tr>
    </w:tbl>
    <w:p w14:paraId="103A2FE0" w14:textId="64B52432" w:rsidR="00AC2584" w:rsidRDefault="00EE387D" w:rsidP="0079310C">
      <w:pPr>
        <w:pStyle w:val="NoSpacing"/>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lang w:val="ro-RO"/>
        </w:rPr>
      </w:pPr>
      <w:r>
        <w:rPr>
          <w:rFonts w:ascii="Times New Roman" w:hAnsi="Times New Roman" w:cs="Times New Roman"/>
          <w:b/>
          <w:sz w:val="24"/>
          <w:szCs w:val="24"/>
          <w:vertAlign w:val="superscript"/>
        </w:rPr>
        <w:t xml:space="preserve">* </w:t>
      </w:r>
      <w:r w:rsidR="000F64FA" w:rsidRPr="00EE387D">
        <w:rPr>
          <w:rFonts w:ascii="Times New Roman" w:hAnsi="Times New Roman" w:cs="Times New Roman"/>
          <w:b/>
          <w:lang w:val="ro-RO"/>
        </w:rPr>
        <w:t>Dacă persoana are hepatita B cronică, aceasta va fi consiliată pentru a acorda preferință regimurilor P</w:t>
      </w:r>
      <w:r>
        <w:rPr>
          <w:rFonts w:ascii="Times New Roman" w:hAnsi="Times New Roman" w:cs="Times New Roman"/>
          <w:b/>
          <w:lang w:val="ro-RO"/>
        </w:rPr>
        <w:t>r</w:t>
      </w:r>
      <w:r w:rsidR="000F64FA" w:rsidRPr="00EE387D">
        <w:rPr>
          <w:rFonts w:ascii="Times New Roman" w:hAnsi="Times New Roman" w:cs="Times New Roman"/>
          <w:b/>
          <w:lang w:val="ro-RO"/>
        </w:rPr>
        <w:t xml:space="preserve">EP cu administrare zilnică </w:t>
      </w:r>
      <w:r w:rsidR="00C203B2" w:rsidRPr="00EE387D">
        <w:rPr>
          <w:rFonts w:ascii="Times New Roman" w:hAnsi="Times New Roman" w:cs="Times New Roman"/>
          <w:b/>
          <w:lang w:val="ro-RO"/>
        </w:rPr>
        <w:t>având</w:t>
      </w:r>
      <w:r w:rsidR="000F64FA" w:rsidRPr="00EE387D">
        <w:rPr>
          <w:rFonts w:ascii="Times New Roman" w:hAnsi="Times New Roman" w:cs="Times New Roman"/>
          <w:b/>
          <w:lang w:val="ro-RO"/>
        </w:rPr>
        <w:t xml:space="preserve"> în vedere riscul de reactivare a VHB. Refuzul persoanei de </w:t>
      </w:r>
      <w:r>
        <w:rPr>
          <w:rFonts w:ascii="Times New Roman" w:hAnsi="Times New Roman" w:cs="Times New Roman"/>
          <w:b/>
          <w:lang w:val="ro-RO"/>
        </w:rPr>
        <w:t xml:space="preserve">a </w:t>
      </w:r>
      <w:r w:rsidR="000F64FA" w:rsidRPr="00EE387D">
        <w:rPr>
          <w:rFonts w:ascii="Times New Roman" w:hAnsi="Times New Roman" w:cs="Times New Roman"/>
          <w:b/>
          <w:lang w:val="ro-RO"/>
        </w:rPr>
        <w:t>administra PrEP zilnic, nu este o contraindicație pentru PrEP situațional</w:t>
      </w:r>
      <w:r>
        <w:rPr>
          <w:rStyle w:val="FootnoteReference"/>
          <w:rFonts w:ascii="Times New Roman" w:hAnsi="Times New Roman" w:cs="Times New Roman"/>
          <w:b/>
          <w:lang w:val="ro-RO"/>
        </w:rPr>
        <w:footnoteReference w:id="23"/>
      </w:r>
      <w:r w:rsidR="000F64FA" w:rsidRPr="00EE387D">
        <w:rPr>
          <w:rFonts w:ascii="Times New Roman" w:hAnsi="Times New Roman" w:cs="Times New Roman"/>
          <w:b/>
          <w:lang w:val="ro-RO"/>
        </w:rPr>
        <w:t>.</w:t>
      </w:r>
    </w:p>
    <w:p w14:paraId="5966DEE4" w14:textId="5B11BD95" w:rsidR="00EE387D" w:rsidRDefault="00B9028C" w:rsidP="0079310C">
      <w:pPr>
        <w:pStyle w:val="NoSpacing"/>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lang w:val="ro-RO"/>
        </w:rPr>
      </w:pPr>
      <w:r w:rsidRPr="00B9028C">
        <w:rPr>
          <w:rFonts w:ascii="Times New Roman" w:hAnsi="Times New Roman" w:cs="Times New Roman"/>
          <w:b/>
          <w:lang w:val="ro-RO"/>
        </w:rPr>
        <w:t>** Dacă doza după actul sexual a fost omisă, se va administra nu mai târziu de 48 ore.</w:t>
      </w:r>
    </w:p>
    <w:p w14:paraId="52A2DF82" w14:textId="77777777" w:rsidR="008920E9" w:rsidRPr="00B9028C" w:rsidRDefault="008920E9" w:rsidP="0079310C">
      <w:pPr>
        <w:pStyle w:val="NoSpacing"/>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lang w:val="ro-RO"/>
        </w:rPr>
      </w:pPr>
    </w:p>
    <w:p w14:paraId="627CF3C0" w14:textId="1B7E8059" w:rsidR="00A076AD" w:rsidRPr="00FF4A18" w:rsidRDefault="00D72143" w:rsidP="0079310C">
      <w:pPr>
        <w:pBdr>
          <w:top w:val="nil"/>
          <w:left w:val="nil"/>
          <w:bottom w:val="nil"/>
          <w:right w:val="nil"/>
          <w:between w:val="nil"/>
        </w:pBdr>
        <w:rPr>
          <w:rFonts w:ascii="Times New Roman" w:eastAsia="Times New Roman" w:hAnsi="Times New Roman" w:cs="Times New Roman"/>
          <w:i/>
          <w:color w:val="000000"/>
          <w:sz w:val="24"/>
          <w:szCs w:val="24"/>
          <w:lang w:val="ro-RO"/>
        </w:rPr>
      </w:pPr>
      <w:r>
        <w:rPr>
          <w:rFonts w:ascii="Times New Roman" w:eastAsia="Times New Roman" w:hAnsi="Times New Roman" w:cs="Times New Roman"/>
          <w:b/>
          <w:i/>
          <w:color w:val="000000"/>
          <w:sz w:val="24"/>
          <w:szCs w:val="24"/>
          <w:lang w:val="ro-RO"/>
        </w:rPr>
        <w:t>Figura 3</w:t>
      </w:r>
      <w:r w:rsidR="00AF46FE" w:rsidRPr="00FF4A18">
        <w:rPr>
          <w:rFonts w:ascii="Times New Roman" w:eastAsia="Times New Roman" w:hAnsi="Times New Roman" w:cs="Times New Roman"/>
          <w:b/>
          <w:i/>
          <w:color w:val="000000"/>
          <w:sz w:val="24"/>
          <w:szCs w:val="24"/>
          <w:lang w:val="ro-RO"/>
        </w:rPr>
        <w:t>.</w:t>
      </w:r>
      <w:r w:rsidR="00AF46FE" w:rsidRPr="00FF4A18">
        <w:rPr>
          <w:rFonts w:ascii="Times New Roman" w:eastAsia="Times New Roman" w:hAnsi="Times New Roman" w:cs="Times New Roman"/>
          <w:i/>
          <w:color w:val="000000"/>
          <w:sz w:val="24"/>
          <w:szCs w:val="24"/>
          <w:lang w:val="ro-RO"/>
        </w:rPr>
        <w:t xml:space="preserve"> Reprezentarea schematică a administrării PrEPS (2 + 1 + 1)</w:t>
      </w:r>
    </w:p>
    <w:p w14:paraId="6EA003E2"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sz w:val="24"/>
          <w:szCs w:val="24"/>
          <w:lang w:val="ro-RO"/>
        </w:rPr>
      </w:pPr>
    </w:p>
    <w:p w14:paraId="0BC1EDF7"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 xml:space="preserve"> 2 </w:t>
      </w:r>
      <w:r w:rsidR="009D3468" w:rsidRPr="00FF4A18">
        <w:rPr>
          <w:rFonts w:ascii="Times New Roman" w:eastAsia="Times New Roman" w:hAnsi="Times New Roman" w:cs="Times New Roman"/>
          <w:sz w:val="24"/>
          <w:szCs w:val="24"/>
          <w:lang w:val="ro-RO"/>
        </w:rPr>
        <w:t>comprimate</w:t>
      </w:r>
      <w:r w:rsidRPr="00FF4A18">
        <w:rPr>
          <w:rFonts w:ascii="Times New Roman" w:eastAsia="Times New Roman" w:hAnsi="Times New Roman" w:cs="Times New Roman"/>
          <w:sz w:val="24"/>
          <w:szCs w:val="24"/>
          <w:lang w:val="ro-RO"/>
        </w:rPr>
        <w:t xml:space="preserve">   </w:t>
      </w:r>
      <w:r w:rsidRPr="00FF4A18">
        <w:rPr>
          <w:rFonts w:ascii="Times New Roman" w:eastAsia="Times New Roman" w:hAnsi="Times New Roman" w:cs="Times New Roman"/>
          <w:color w:val="FF0000"/>
          <w:sz w:val="24"/>
          <w:szCs w:val="24"/>
          <w:lang w:val="ro-RO"/>
        </w:rPr>
        <w:t xml:space="preserve">                                             </w:t>
      </w:r>
      <w:r w:rsidR="009D3468" w:rsidRPr="00FF4A18">
        <w:rPr>
          <w:rFonts w:ascii="Times New Roman" w:eastAsia="Times New Roman" w:hAnsi="Times New Roman" w:cs="Times New Roman"/>
          <w:sz w:val="24"/>
          <w:szCs w:val="24"/>
          <w:lang w:val="ro-RO"/>
        </w:rPr>
        <w:t>1 comprimat</w:t>
      </w:r>
      <w:r w:rsidRPr="00FF4A18">
        <w:rPr>
          <w:rFonts w:ascii="Times New Roman" w:eastAsia="Times New Roman" w:hAnsi="Times New Roman" w:cs="Times New Roman"/>
          <w:color w:val="FF0000"/>
          <w:sz w:val="24"/>
          <w:szCs w:val="24"/>
          <w:lang w:val="ro-RO"/>
        </w:rPr>
        <w:t xml:space="preserve">                                    </w:t>
      </w:r>
      <w:r w:rsidRPr="00FF4A18">
        <w:rPr>
          <w:rFonts w:ascii="Times New Roman" w:eastAsia="Times New Roman" w:hAnsi="Times New Roman" w:cs="Times New Roman"/>
          <w:sz w:val="24"/>
          <w:szCs w:val="24"/>
          <w:lang w:val="ro-RO"/>
        </w:rPr>
        <w:t xml:space="preserve"> 1 </w:t>
      </w:r>
      <w:r w:rsidR="009D3468" w:rsidRPr="00FF4A18">
        <w:rPr>
          <w:rFonts w:ascii="Times New Roman" w:eastAsia="Times New Roman" w:hAnsi="Times New Roman" w:cs="Times New Roman"/>
          <w:sz w:val="24"/>
          <w:szCs w:val="24"/>
          <w:lang w:val="ro-RO"/>
        </w:rPr>
        <w:t>comprimat</w:t>
      </w:r>
    </w:p>
    <w:p w14:paraId="29D2CFC2" w14:textId="77777777" w:rsidR="00A076AD" w:rsidRPr="00FF4A18" w:rsidRDefault="00AF46FE" w:rsidP="0079310C">
      <w:pPr>
        <w:pBdr>
          <w:top w:val="nil"/>
          <w:left w:val="nil"/>
          <w:bottom w:val="nil"/>
          <w:right w:val="nil"/>
          <w:between w:val="nil"/>
        </w:pBdr>
        <w:jc w:val="center"/>
        <w:rPr>
          <w:rFonts w:ascii="Times New Roman" w:hAnsi="Times New Roman" w:cs="Times New Roman"/>
          <w:color w:val="000000"/>
          <w:sz w:val="24"/>
          <w:szCs w:val="24"/>
          <w:lang w:val="ro-RO"/>
        </w:rPr>
      </w:pPr>
      <w:r w:rsidRPr="00FF4A18">
        <w:rPr>
          <w:rFonts w:ascii="Times New Roman" w:hAnsi="Times New Roman" w:cs="Times New Roman"/>
          <w:noProof/>
          <w:color w:val="000000"/>
          <w:sz w:val="24"/>
          <w:szCs w:val="24"/>
          <w:lang w:val="en-US"/>
        </w:rPr>
        <w:drawing>
          <wp:inline distT="0" distB="0" distL="114300" distR="114300" wp14:anchorId="6E42B32D" wp14:editId="0FE0C75A">
            <wp:extent cx="4969126" cy="966808"/>
            <wp:effectExtent l="0" t="0" r="3175" b="508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027205" cy="978108"/>
                    </a:xfrm>
                    <a:prstGeom prst="rect">
                      <a:avLst/>
                    </a:prstGeom>
                    <a:ln/>
                  </pic:spPr>
                </pic:pic>
              </a:graphicData>
            </a:graphic>
          </wp:inline>
        </w:drawing>
      </w:r>
    </w:p>
    <w:p w14:paraId="177913B4"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i/>
          <w:color w:val="000000"/>
          <w:sz w:val="24"/>
          <w:szCs w:val="24"/>
          <w:lang w:val="ro-RO"/>
        </w:rPr>
        <w:t>2-24 ore înainte      24 d</w:t>
      </w:r>
      <w:r w:rsidR="005723FD" w:rsidRPr="00FF4A18">
        <w:rPr>
          <w:rFonts w:ascii="Times New Roman" w:eastAsia="Times New Roman" w:hAnsi="Times New Roman" w:cs="Times New Roman"/>
          <w:b/>
          <w:i/>
          <w:color w:val="000000"/>
          <w:sz w:val="24"/>
          <w:szCs w:val="24"/>
          <w:lang w:val="ro-RO"/>
        </w:rPr>
        <w:t xml:space="preserve">e ore după            </w:t>
      </w:r>
      <w:r w:rsidRPr="00FF4A18">
        <w:rPr>
          <w:rFonts w:ascii="Times New Roman" w:eastAsia="Times New Roman" w:hAnsi="Times New Roman" w:cs="Times New Roman"/>
          <w:b/>
          <w:i/>
          <w:color w:val="000000"/>
          <w:sz w:val="24"/>
          <w:szCs w:val="24"/>
          <w:lang w:val="ro-RO"/>
        </w:rPr>
        <w:t xml:space="preserve">      24 de ore după a                                   </w:t>
      </w:r>
    </w:p>
    <w:p w14:paraId="1AF5AC25"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i/>
          <w:color w:val="000000"/>
          <w:sz w:val="24"/>
          <w:szCs w:val="24"/>
          <w:lang w:val="ro-RO"/>
        </w:rPr>
        <w:t>de actul sexual         prima p</w:t>
      </w:r>
      <w:r w:rsidR="005723FD" w:rsidRPr="00FF4A18">
        <w:rPr>
          <w:rFonts w:ascii="Times New Roman" w:eastAsia="Times New Roman" w:hAnsi="Times New Roman" w:cs="Times New Roman"/>
          <w:b/>
          <w:i/>
          <w:color w:val="000000"/>
          <w:sz w:val="24"/>
          <w:szCs w:val="24"/>
          <w:lang w:val="ro-RO"/>
        </w:rPr>
        <w:t xml:space="preserve">riză                     </w:t>
      </w:r>
      <w:r w:rsidRPr="00FF4A18">
        <w:rPr>
          <w:rFonts w:ascii="Times New Roman" w:eastAsia="Times New Roman" w:hAnsi="Times New Roman" w:cs="Times New Roman"/>
          <w:b/>
          <w:i/>
          <w:color w:val="000000"/>
          <w:sz w:val="24"/>
          <w:szCs w:val="24"/>
          <w:lang w:val="ro-RO"/>
        </w:rPr>
        <w:t xml:space="preserve">    doua priză</w:t>
      </w:r>
    </w:p>
    <w:p w14:paraId="5DD9D36B" w14:textId="77777777" w:rsidR="00A076AD" w:rsidRPr="00FF4A18" w:rsidRDefault="0014245F"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3D4C80DE" wp14:editId="3AF88ED4">
                <wp:simplePos x="0" y="0"/>
                <wp:positionH relativeFrom="column">
                  <wp:posOffset>334645</wp:posOffset>
                </wp:positionH>
                <wp:positionV relativeFrom="paragraph">
                  <wp:posOffset>156210</wp:posOffset>
                </wp:positionV>
                <wp:extent cx="975995" cy="399415"/>
                <wp:effectExtent l="0" t="19050" r="14605" b="19685"/>
                <wp:wrapNone/>
                <wp:docPr id="15"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995" cy="399415"/>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4F9C200F" w14:textId="77777777" w:rsidR="002E5898" w:rsidRDefault="002E589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4C80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26.35pt;margin-top:12.3pt;width:76.8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HPwIAALAEAAAOAAAAZHJzL2Uyb0RvYy54bWysVNuO0zAQfUfiHyy/07RlC9uo6Wq1pQhp&#10;BSstfMDUcRqDb3jcpv17xk62ZAEJCZEHy+MZH585M5PVzclodpQBlbMVn02mnEkrXK3svuJfPm9f&#10;XXOGEWwN2llZ8bNEfrN++WLV+VLOXet0LQMjEItl5yvexujLokDRSgM4cV5acjYuGIhkhn1RB+gI&#10;3ehiPp2+KToXah+ckIh0uumdfJ3xm0aK+KlpUEamK07cYl5DXndpLdYrKPcBfKvEQAP+gYUBZenR&#10;C9QGIrBDUL9BGSWCQ9fEiXCmcE2jhMw5UDaz6S/ZPLbgZc6FxEF/kQn/H6z4eHz0DyFRR3/vxDck&#10;RYrOY3nxJAOHmFMTTIol4uyUVTxfVJSnyAQdLt8ulssFZ4Jcr5fLq9kiqVxA+XTZB4zvpTMsbSoe&#10;1L6NtyG4LisIx3uMWcqaWTDUM1B/nXHWGE2VOYJmiyl9Q+VGMfM/xtC7AyLtnl7O6Tqt6q3SOhth&#10;v7vTgRF8xbf5G0jjOExb1lGCi3lKD6hdGw2RtsbXFUe7zwk8u4Fj4MS7Z05cnoUlYhvAtieQXX2C&#10;RkWaD61Mxa8vt6FsJdTvbM3i2ZNAlkaLJ2ZoONOSBpE2ubMjKP33OGKj7VD2vtKp5vG0OxFI2u5c&#10;fX4IDL3YKmJ6DxgfIFA5qC4dDQ89+P0AgUjoD5a6czm7ShLFsRHGxm5sgBWto5kUMXDWG3cxz2gq&#10;jXW3h+gaFZ8asycz0KWxyL01jHCau7Gdo37+aNY/AAAA//8DAFBLAwQUAAYACAAAACEALdbdY94A&#10;AAAIAQAADwAAAGRycy9kb3ducmV2LnhtbEyPMU/DMBSEdyT+g/WQ2KhNlCZRiFNVFBhgolCJ0Y0f&#10;cdT4OYqdNPx7zETH053uvqs2i+3ZjKPvHEm4XwlgSI3THbUSPj+e7wpgPijSqneEEn7Qw6a+vqpU&#10;qd2Z3nHeh5bFEvKlkmBCGErOfWPQKr9yA1L0vt1oVYhybLke1TmW254nQmTcqo7iglEDPhpsTvvJ&#10;Snj7EsXhJX99Ouzm026bmgltN0l5e7NsH4AFXMJ/GP7wIzrUkenoJtKe9RLWSR6TEpI0Axb9RGQp&#10;sKOEIl8Dryt+eaD+BQAA//8DAFBLAQItABQABgAIAAAAIQC2gziS/gAAAOEBAAATAAAAAAAAAAAA&#10;AAAAAAAAAABbQ29udGVudF9UeXBlc10ueG1sUEsBAi0AFAAGAAgAAAAhADj9If/WAAAAlAEAAAsA&#10;AAAAAAAAAAAAAAAALwEAAF9yZWxzLy5yZWxzUEsBAi0AFAAGAAgAAAAhAPW7z8c/AgAAsAQAAA4A&#10;AAAAAAAAAAAAAAAALgIAAGRycy9lMm9Eb2MueG1sUEsBAi0AFAAGAAgAAAAhAC3W3WPeAAAACAEA&#10;AA8AAAAAAAAAAAAAAAAAmQQAAGRycy9kb3ducmV2LnhtbFBLBQYAAAAABAAEAPMAAACkBQAAAAA=&#10;" adj="17180">
                <v:stroke startarrowwidth="narrow" startarrowlength="short" endarrowwidth="narrow" endarrowlength="short"/>
                <v:path arrowok="t"/>
                <v:textbox inset="2.53958mm,2.53958mm,2.53958mm,2.53958mm">
                  <w:txbxContent>
                    <w:p w14:paraId="4F9C200F" w14:textId="77777777" w:rsidR="002E5898" w:rsidRDefault="002E5898">
                      <w:pPr>
                        <w:textDirection w:val="btLr"/>
                      </w:pPr>
                    </w:p>
                  </w:txbxContent>
                </v:textbox>
              </v:shape>
            </w:pict>
          </mc:Fallback>
        </mc:AlternateContent>
      </w:r>
      <w:r w:rsidR="00AF46FE" w:rsidRPr="00FF4A18">
        <w:rPr>
          <w:rFonts w:ascii="Times New Roman" w:eastAsia="Times New Roman" w:hAnsi="Times New Roman" w:cs="Times New Roman"/>
          <w:b/>
          <w:i/>
          <w:color w:val="000000"/>
          <w:sz w:val="24"/>
          <w:szCs w:val="24"/>
          <w:lang w:val="ro-RO"/>
        </w:rPr>
        <w:t>actul sexual</w:t>
      </w:r>
    </w:p>
    <w:p w14:paraId="089090C2" w14:textId="77777777" w:rsidR="00A076AD" w:rsidRPr="00FF4A18" w:rsidRDefault="0014245F" w:rsidP="0079310C">
      <w:pPr>
        <w:pBdr>
          <w:top w:val="nil"/>
          <w:left w:val="nil"/>
          <w:bottom w:val="nil"/>
          <w:right w:val="nil"/>
          <w:between w:val="nil"/>
        </w:pBdr>
        <w:rPr>
          <w:rFonts w:ascii="Times New Roman" w:hAnsi="Times New Roman" w:cs="Times New Roman"/>
          <w:color w:val="000000"/>
          <w:sz w:val="24"/>
          <w:szCs w:val="24"/>
          <w:lang w:val="ro-RO"/>
        </w:rPr>
      </w:pPr>
      <w:r w:rsidRPr="00FF4A18">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C8C2E1C" wp14:editId="58D1D2DE">
                <wp:simplePos x="0" y="0"/>
                <wp:positionH relativeFrom="column">
                  <wp:posOffset>1482725</wp:posOffset>
                </wp:positionH>
                <wp:positionV relativeFrom="paragraph">
                  <wp:posOffset>8890</wp:posOffset>
                </wp:positionV>
                <wp:extent cx="757555" cy="372110"/>
                <wp:effectExtent l="0" t="0" r="4445" b="889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372110"/>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5100CEC1" w14:textId="77777777" w:rsidR="002E5898" w:rsidRDefault="002E589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C8C2E1C" id="Rounded Rectangle 14" o:spid="_x0000_s1027" style="position:absolute;margin-left:116.75pt;margin-top:.7pt;width:59.65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cCOQIAAJEEAAAOAAAAZHJzL2Uyb0RvYy54bWysVNuOEzEMfUfiH6K8s9MptN0ddbpCW4qQ&#10;VrBi4QPcJNMJ5Eac3v4eJ50t5SIhIeYhihP75PjYnvntwRq2UxG1dy2vr0acKSe81G7T8s+fVi+u&#10;OcMEToLxTrX8qJDfLp4/m+9Do8a+90aqyAjEYbMPLe9TCk1VoeiVBbzyQTm67Hy0kMiMm0pG2BO6&#10;NdV4NJpWex9liF4oRDpdni75ouB3nRLpQ9ehSsy0nLilssayrvNaLebQbCKEXouBBvwDCwva0aNn&#10;qCUkYNuof4OyWkSPvktXwtvKd50WquRA2dSjX7J57CGokguJg+EsE/4/WPF+9xgeYqaO4d6Lr0iK&#10;VPuAzfkmGzj4HLposy8RZ4ei4vGsojokJuhwNplNJhPOBF29nI3ruqhcQfMUHCKmt8pbljctj37r&#10;5EeqVBEQdveYipKSObDUMiC/cNZZQ3XZgWH1dDqd5boR4uBMuyfMkog3Wq60McWIm/WdiYxCW74q&#10;3xCMl27GsX3LbybjTByoETsDibY2yJaj2xRuP0XgJfCofH8CzsSWgP2JQEE4NZ3ViTrfaNvy63M0&#10;NL0C+cZJlo6Bcnc0NDwzQ8uZUTRitCk9m0Cbv/uRMsYNBT3VMFczHdYHpimxOmPlk7WXx4fIMIiV&#10;JsL3gOkBIile0+s0HfTuty1E4mLeOWq/m/pVVipdGvHSWF8a4ETvaehEipydjLtUhjBXyPnX2+Q7&#10;nZ4670RmYE19X0o9zGgerEu7eP34kyy+AwAA//8DAFBLAwQUAAYACAAAACEAtg4FJt8AAAAIAQAA&#10;DwAAAGRycy9kb3ducmV2LnhtbEyP0UrDQBBF3wX/YRnBF7EbE9tqzKZIoQhSBVs/YJsdk+jubMxu&#10;mvTvHZ/0cTiXO+cWq8lZccQ+tJ4U3MwSEEiVNy3VCt73m+s7ECFqMtp6QgUnDLAqz88KnRs/0hse&#10;d7EWXEIh1wqaGLtcylA16HSY+Q6J2YfvnY589rU0vR653FmZJslCOt0Sf2h0h+sGq6/d4BRsP+sn&#10;u3lZXz2f7qt2NG743i5flbq8mB4fQESc4l8YfvVZHUp2OviBTBBWQZplc44yuAXBPJunPOWgYJEk&#10;IMtC/h9Q/gAAAP//AwBQSwECLQAUAAYACAAAACEAtoM4kv4AAADhAQAAEwAAAAAAAAAAAAAAAAAA&#10;AAAAW0NvbnRlbnRfVHlwZXNdLnhtbFBLAQItABQABgAIAAAAIQA4/SH/1gAAAJQBAAALAAAAAAAA&#10;AAAAAAAAAC8BAABfcmVscy8ucmVsc1BLAQItABQABgAIAAAAIQAqg1cCOQIAAJEEAAAOAAAAAAAA&#10;AAAAAAAAAC4CAABkcnMvZTJvRG9jLnhtbFBLAQItABQABgAIAAAAIQC2DgUm3wAAAAgBAAAPAAAA&#10;AAAAAAAAAAAAAJMEAABkcnMvZG93bnJldi54bWxQSwUGAAAAAAQABADzAAAAnwUAAAAA&#10;">
                <v:stroke startarrowwidth="narrow" startarrowlength="short" endarrowwidth="narrow" endarrowlength="short" joinstyle="miter"/>
                <v:path arrowok="t"/>
                <v:textbox inset="2.53958mm,2.53958mm,2.53958mm,2.53958mm">
                  <w:txbxContent>
                    <w:p w14:paraId="5100CEC1" w14:textId="77777777" w:rsidR="002E5898" w:rsidRDefault="002E5898">
                      <w:pPr>
                        <w:textDirection w:val="btLr"/>
                      </w:pPr>
                    </w:p>
                  </w:txbxContent>
                </v:textbox>
              </v:roundrect>
            </w:pict>
          </mc:Fallback>
        </mc:AlternateContent>
      </w:r>
      <w:r w:rsidRPr="00FF4A18">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49381AB" wp14:editId="29E229A1">
                <wp:simplePos x="0" y="0"/>
                <wp:positionH relativeFrom="column">
                  <wp:posOffset>2535555</wp:posOffset>
                </wp:positionH>
                <wp:positionV relativeFrom="paragraph">
                  <wp:posOffset>8890</wp:posOffset>
                </wp:positionV>
                <wp:extent cx="3222625" cy="436245"/>
                <wp:effectExtent l="0" t="19050" r="15875" b="20955"/>
                <wp:wrapNone/>
                <wp:docPr id="12"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2625" cy="436245"/>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11E8FF15" w14:textId="77777777" w:rsidR="002E5898" w:rsidRDefault="002E589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381AB" id="Right Arrow 8" o:spid="_x0000_s1028" type="#_x0000_t13" style="position:absolute;margin-left:199.65pt;margin-top:.7pt;width:253.7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uiRAIAALgEAAAOAAAAZHJzL2Uyb0RvYy54bWysVG1v0zAQ/o7Ef7D8naXN2mmLlk7TShHS&#10;BJMGP+DqOI3Bb/i8pv33nJ2sywAJCZEPls93fvw895Lrm4PRbC8DKmdrPj+bcSatcI2yu5p//bJ5&#10;d8kZRrANaGdlzY8S+c3q7Zvr3leydJ3TjQyMQCxWva95F6OvigJFJw3gmfPSkrN1wUAkM+yKJkBP&#10;6EYX5Wx2UfQuND44IRHpdD04+Srjt60U8XPbooxM15y4xbyGvG7TWqyuodoF8J0SIw34BxYGlKVH&#10;T1BriMCegvoNyigRHLo2nglnCte2SsisgdTMZ7+oeezAy6yFkoP+lCb8f7Di0/7RP4REHf29E9+R&#10;MlL0HquTJxk4xhzaYFIsEWeHnMXjKYvyEJmgw/OyLC/KJWeCfIvzi3KxTGkuoHq+7QPGD9IZljY1&#10;D2rXxdsQXJ9TCPt7jDmXDbNgqGmg+TbnrDWaSrMHzZYz+sbSTWLKP8bQuyMi7Z5fznqdVs1GaZ2N&#10;sNve6cAIvuab/I2kcRqmLetrfrXM8oD6tdUQSanxTc3R7rKAVzdwCpx4D8yJy6uwRGwN2A0EsmsQ&#10;aFSkAdHK1PzydBuqTkLz3jYsHj0lyNJs8cQMDWda0iTSJrd2BKX/HkdstB3rPpQ6FT0etgemSFiZ&#10;sNLJ1jXHh8DQi40iwveA8QECVYXK09MQ0bs/niAQF/3RUpdezRcpU3FqhKmxnRpgRedoNkUMnA3G&#10;Xcyzmipk3e1TdK2Kzw06kBlZ03jkFhtHOc3f1M5RLz+c1U8AAAD//wMAUEsDBBQABgAIAAAAIQAN&#10;CIYp3gAAAAgBAAAPAAAAZHJzL2Rvd25yZXYueG1sTI/BTsMwEETvSPyDtUjcqF1CAwlxqgrEBRAS&#10;BQm4ufGSRNjrELtt+vcsJziu3mj2TbWcvBM7HGMfSMN8pkAgNcH21Gp4fbk7uwIRkyFrXCDUcMAI&#10;y/r4qDKlDXt6xt06tYJLKJZGQ5fSUEoZmw69ibMwIDH7DKM3ic+xlXY0ey73Tp4rlUtveuIPnRnw&#10;psPma731Gm4/7uPTu+oXj0WfrzL3/fawOJDWpyfT6hpEwin9heFXn9WhZqdN2JKNwmnIiiLjKIML&#10;EMwLlfOUjYZLNQdZV/L/gPoHAAD//wMAUEsBAi0AFAAGAAgAAAAhALaDOJL+AAAA4QEAABMAAAAA&#10;AAAAAAAAAAAAAAAAAFtDb250ZW50X1R5cGVzXS54bWxQSwECLQAUAAYACAAAACEAOP0h/9YAAACU&#10;AQAACwAAAAAAAAAAAAAAAAAvAQAAX3JlbHMvLnJlbHNQSwECLQAUAAYACAAAACEAnfE7okQCAAC4&#10;BAAADgAAAAAAAAAAAAAAAAAuAgAAZHJzL2Uyb0RvYy54bWxQSwECLQAUAAYACAAAACEADQiGKd4A&#10;AAAIAQAADwAAAAAAAAAAAAAAAACeBAAAZHJzL2Rvd25yZXYueG1sUEsFBgAAAAAEAAQA8wAAAKkF&#10;AAAAAA==&#10;" adj="20138">
                <v:stroke startarrowwidth="narrow" startarrowlength="short" endarrowwidth="narrow" endarrowlength="short"/>
                <v:path arrowok="t"/>
                <v:textbox inset="2.53958mm,2.53958mm,2.53958mm,2.53958mm">
                  <w:txbxContent>
                    <w:p w14:paraId="11E8FF15" w14:textId="77777777" w:rsidR="002E5898" w:rsidRDefault="002E5898">
                      <w:pPr>
                        <w:textDirection w:val="btLr"/>
                      </w:pPr>
                    </w:p>
                  </w:txbxContent>
                </v:textbox>
              </v:shape>
            </w:pict>
          </mc:Fallback>
        </mc:AlternateContent>
      </w:r>
    </w:p>
    <w:p w14:paraId="2D0E10A2" w14:textId="77777777" w:rsidR="00A076AD" w:rsidRPr="00FF4A18" w:rsidRDefault="00A076AD" w:rsidP="0079310C">
      <w:pPr>
        <w:pBdr>
          <w:top w:val="nil"/>
          <w:left w:val="nil"/>
          <w:bottom w:val="nil"/>
          <w:right w:val="nil"/>
          <w:between w:val="nil"/>
        </w:pBdr>
        <w:rPr>
          <w:rFonts w:ascii="Times New Roman" w:hAnsi="Times New Roman" w:cs="Times New Roman"/>
          <w:color w:val="000000"/>
          <w:sz w:val="24"/>
          <w:szCs w:val="24"/>
          <w:lang w:val="ro-RO"/>
        </w:rPr>
      </w:pPr>
    </w:p>
    <w:p w14:paraId="1DC795B7" w14:textId="36C2E98E" w:rsidR="00D156BD" w:rsidRPr="00146B26" w:rsidRDefault="00D31EEF" w:rsidP="00146B26">
      <w:pPr>
        <w:pStyle w:val="Heading2"/>
        <w:spacing w:before="240"/>
        <w:rPr>
          <w:sz w:val="24"/>
          <w:szCs w:val="24"/>
          <w:lang w:val="ro-RO"/>
        </w:rPr>
      </w:pPr>
      <w:bookmarkStart w:id="67" w:name="_Toc194930680"/>
      <w:r w:rsidRPr="00146B26">
        <w:rPr>
          <w:sz w:val="24"/>
          <w:szCs w:val="24"/>
          <w:lang w:val="ro-RO"/>
        </w:rPr>
        <w:t xml:space="preserve">C.3.2 </w:t>
      </w:r>
      <w:r w:rsidR="00D156BD" w:rsidRPr="00146B26">
        <w:rPr>
          <w:sz w:val="24"/>
          <w:szCs w:val="24"/>
          <w:lang w:val="ro-RO"/>
        </w:rPr>
        <w:t xml:space="preserve">Tranziția de la PrEP </w:t>
      </w:r>
      <w:r w:rsidRPr="00146B26">
        <w:rPr>
          <w:sz w:val="24"/>
          <w:szCs w:val="24"/>
          <w:lang w:val="ro-RO"/>
        </w:rPr>
        <w:t>continuă</w:t>
      </w:r>
      <w:r w:rsidR="00D156BD" w:rsidRPr="00146B26">
        <w:rPr>
          <w:sz w:val="24"/>
          <w:szCs w:val="24"/>
          <w:lang w:val="ro-RO"/>
        </w:rPr>
        <w:t xml:space="preserve"> la PrEP situațională și invers</w:t>
      </w:r>
      <w:bookmarkEnd w:id="67"/>
    </w:p>
    <w:p w14:paraId="163FABEB" w14:textId="517CDDD5" w:rsidR="00D156BD" w:rsidRPr="00FF4A18" w:rsidRDefault="00D156BD" w:rsidP="0079310C">
      <w:pPr>
        <w:pBdr>
          <w:top w:val="nil"/>
          <w:left w:val="nil"/>
          <w:bottom w:val="nil"/>
          <w:right w:val="nil"/>
          <w:between w:val="nil"/>
        </w:pBdr>
        <w:ind w:firstLine="360"/>
        <w:jc w:val="both"/>
        <w:rPr>
          <w:rFonts w:ascii="Times New Roman" w:eastAsia="Times New Roman" w:hAnsi="Times New Roman" w:cs="Times New Roman"/>
          <w:b/>
          <w:color w:val="000000"/>
          <w:sz w:val="24"/>
          <w:szCs w:val="24"/>
          <w:lang w:val="ro-RO"/>
        </w:rPr>
      </w:pPr>
    </w:p>
    <w:tbl>
      <w:tblPr>
        <w:tblStyle w:val="TableGrid"/>
        <w:tblW w:w="0" w:type="auto"/>
        <w:tblLook w:val="04A0" w:firstRow="1" w:lastRow="0" w:firstColumn="1" w:lastColumn="0" w:noHBand="0" w:noVBand="1"/>
      </w:tblPr>
      <w:tblGrid>
        <w:gridCol w:w="3775"/>
        <w:gridCol w:w="5220"/>
      </w:tblGrid>
      <w:tr w:rsidR="002C68C7" w:rsidRPr="00FF4A18" w14:paraId="4AE18F2A" w14:textId="77777777" w:rsidTr="002C68C7">
        <w:tc>
          <w:tcPr>
            <w:tcW w:w="3775" w:type="dxa"/>
            <w:shd w:val="clear" w:color="auto" w:fill="B8CCE4" w:themeFill="accent1" w:themeFillTint="66"/>
          </w:tcPr>
          <w:p w14:paraId="54CC5137" w14:textId="02BC7F35"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Opțiunea PrEP continuă</w:t>
            </w:r>
          </w:p>
        </w:tc>
        <w:tc>
          <w:tcPr>
            <w:tcW w:w="5220" w:type="dxa"/>
            <w:shd w:val="clear" w:color="auto" w:fill="B8CCE4" w:themeFill="accent1" w:themeFillTint="66"/>
          </w:tcPr>
          <w:p w14:paraId="3D549083" w14:textId="75F47470"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Tranziția către PrEP situațională</w:t>
            </w:r>
            <w:r w:rsidR="009E6005" w:rsidRPr="00FF4A18">
              <w:rPr>
                <w:rFonts w:ascii="Times New Roman" w:eastAsia="Times New Roman" w:hAnsi="Times New Roman" w:cs="Times New Roman"/>
                <w:color w:val="000000"/>
                <w:sz w:val="24"/>
                <w:szCs w:val="24"/>
                <w:lang w:val="ro-RO"/>
              </w:rPr>
              <w:t xml:space="preserve">, se aplică </w:t>
            </w:r>
            <w:r w:rsidR="009E6005" w:rsidRPr="00FF4A18">
              <w:rPr>
                <w:rFonts w:ascii="Times New Roman" w:eastAsia="Times New Roman" w:hAnsi="Times New Roman" w:cs="Times New Roman"/>
                <w:b/>
                <w:color w:val="000000"/>
                <w:sz w:val="24"/>
                <w:szCs w:val="24"/>
                <w:lang w:val="ro-RO"/>
              </w:rPr>
              <w:t>DOAR</w:t>
            </w:r>
            <w:r w:rsidR="009E6005" w:rsidRPr="00FF4A18">
              <w:rPr>
                <w:rFonts w:ascii="Times New Roman" w:eastAsia="Times New Roman" w:hAnsi="Times New Roman" w:cs="Times New Roman"/>
                <w:color w:val="000000"/>
                <w:sz w:val="24"/>
                <w:szCs w:val="24"/>
                <w:lang w:val="ro-RO"/>
              </w:rPr>
              <w:t xml:space="preserve"> </w:t>
            </w:r>
            <w:r w:rsidR="009E6005" w:rsidRPr="00FF4A18">
              <w:rPr>
                <w:rFonts w:ascii="Times New Roman" w:eastAsia="Times New Roman" w:hAnsi="Times New Roman" w:cs="Times New Roman"/>
                <w:b/>
                <w:color w:val="000000"/>
                <w:sz w:val="24"/>
                <w:szCs w:val="24"/>
                <w:lang w:val="ro-RO"/>
              </w:rPr>
              <w:t>la BSB</w:t>
            </w:r>
          </w:p>
        </w:tc>
      </w:tr>
      <w:tr w:rsidR="002C68C7" w:rsidRPr="00FF4A18" w14:paraId="2ABD9A06" w14:textId="77777777" w:rsidTr="002C68C7">
        <w:tc>
          <w:tcPr>
            <w:tcW w:w="3775" w:type="dxa"/>
          </w:tcPr>
          <w:p w14:paraId="4A3E0B82" w14:textId="2B104CA3"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PrEP orală </w:t>
            </w:r>
          </w:p>
        </w:tc>
        <w:tc>
          <w:tcPr>
            <w:tcW w:w="5220" w:type="dxa"/>
          </w:tcPr>
          <w:p w14:paraId="494C5E7B" w14:textId="2AD9B9F6"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Se va continua administrarea schemei orale încă 2 zile după ultimul contact sexual și va iniția PrEPS confo</w:t>
            </w:r>
            <w:r w:rsidR="00B84A63">
              <w:rPr>
                <w:rFonts w:ascii="Times New Roman" w:eastAsia="Times New Roman" w:hAnsi="Times New Roman" w:cs="Times New Roman"/>
                <w:color w:val="000000"/>
                <w:sz w:val="24"/>
                <w:szCs w:val="24"/>
                <w:lang w:val="ro-RO"/>
              </w:rPr>
              <w:t>rm celor menționate în tabelul 7</w:t>
            </w:r>
            <w:r w:rsidRPr="00FF4A18">
              <w:rPr>
                <w:rFonts w:ascii="Times New Roman" w:eastAsia="Times New Roman" w:hAnsi="Times New Roman" w:cs="Times New Roman"/>
                <w:color w:val="000000"/>
                <w:sz w:val="24"/>
                <w:szCs w:val="24"/>
                <w:lang w:val="ro-RO"/>
              </w:rPr>
              <w:t xml:space="preserve"> și figura nr.2.</w:t>
            </w:r>
          </w:p>
        </w:tc>
      </w:tr>
      <w:tr w:rsidR="002C68C7" w:rsidRPr="00FF4A18" w14:paraId="65AE6360" w14:textId="77777777" w:rsidTr="002C68C7">
        <w:tc>
          <w:tcPr>
            <w:tcW w:w="3775" w:type="dxa"/>
          </w:tcPr>
          <w:p w14:paraId="46CAB41E" w14:textId="4058E4BD" w:rsidR="002C68C7" w:rsidRPr="00FF4A18" w:rsidRDefault="002C68C7" w:rsidP="0079310C">
            <w:pPr>
              <w:jc w:val="both"/>
              <w:rPr>
                <w:rFonts w:ascii="Times New Roman" w:eastAsia="Times New Roman" w:hAnsi="Times New Roman" w:cs="Times New Roman"/>
                <w:color w:val="000000"/>
                <w:sz w:val="24"/>
                <w:szCs w:val="24"/>
                <w:highlight w:val="yellow"/>
                <w:lang w:val="ro-RO"/>
              </w:rPr>
            </w:pPr>
            <w:r w:rsidRPr="00FF4A18">
              <w:rPr>
                <w:rFonts w:ascii="Times New Roman" w:eastAsia="Times New Roman" w:hAnsi="Times New Roman" w:cs="Times New Roman"/>
                <w:color w:val="000000"/>
                <w:sz w:val="24"/>
                <w:szCs w:val="24"/>
                <w:lang w:val="ro-RO"/>
              </w:rPr>
              <w:t>PrEP injectabilă</w:t>
            </w:r>
          </w:p>
        </w:tc>
        <w:tc>
          <w:tcPr>
            <w:tcW w:w="5220" w:type="dxa"/>
          </w:tcPr>
          <w:p w14:paraId="696CB7DD" w14:textId="0212D797"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Peste 8 săptămâni de la ultima injecție, poate fi inițiată PrEP situațională</w:t>
            </w:r>
            <w:r w:rsidR="009E6005" w:rsidRPr="00FF4A18">
              <w:rPr>
                <w:rFonts w:ascii="Times New Roman" w:eastAsia="Times New Roman" w:hAnsi="Times New Roman" w:cs="Times New Roman"/>
                <w:color w:val="000000"/>
                <w:sz w:val="24"/>
                <w:szCs w:val="24"/>
                <w:lang w:val="ro-RO"/>
              </w:rPr>
              <w:t xml:space="preserve"> conform celor menționate în tabelul </w:t>
            </w:r>
            <w:r w:rsidR="00B84A63">
              <w:rPr>
                <w:rFonts w:ascii="Times New Roman" w:eastAsia="Times New Roman" w:hAnsi="Times New Roman" w:cs="Times New Roman"/>
                <w:color w:val="000000"/>
                <w:sz w:val="24"/>
                <w:szCs w:val="24"/>
                <w:lang w:val="ro-RO"/>
              </w:rPr>
              <w:t>7</w:t>
            </w:r>
            <w:r w:rsidR="000A5718">
              <w:rPr>
                <w:rFonts w:ascii="Times New Roman" w:eastAsia="Times New Roman" w:hAnsi="Times New Roman" w:cs="Times New Roman"/>
                <w:color w:val="000000"/>
                <w:sz w:val="24"/>
                <w:szCs w:val="24"/>
                <w:lang w:val="ro-RO"/>
              </w:rPr>
              <w:t xml:space="preserve"> </w:t>
            </w:r>
            <w:r w:rsidR="009E6005" w:rsidRPr="00FF4A18">
              <w:rPr>
                <w:rFonts w:ascii="Times New Roman" w:eastAsia="Times New Roman" w:hAnsi="Times New Roman" w:cs="Times New Roman"/>
                <w:color w:val="000000"/>
                <w:sz w:val="24"/>
                <w:szCs w:val="24"/>
                <w:lang w:val="ro-RO"/>
              </w:rPr>
              <w:t>și figura nr.2.</w:t>
            </w:r>
          </w:p>
        </w:tc>
      </w:tr>
      <w:tr w:rsidR="002C68C7" w:rsidRPr="00FF4A18" w14:paraId="20F251D3" w14:textId="77777777" w:rsidTr="002C68C7">
        <w:tc>
          <w:tcPr>
            <w:tcW w:w="3775" w:type="dxa"/>
            <w:shd w:val="clear" w:color="auto" w:fill="B8CCE4" w:themeFill="accent1" w:themeFillTint="66"/>
          </w:tcPr>
          <w:p w14:paraId="685D6A43" w14:textId="6802288D"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Opțiunea PrEP situațională</w:t>
            </w:r>
          </w:p>
        </w:tc>
        <w:tc>
          <w:tcPr>
            <w:tcW w:w="5220" w:type="dxa"/>
            <w:shd w:val="clear" w:color="auto" w:fill="B8CCE4" w:themeFill="accent1" w:themeFillTint="66"/>
          </w:tcPr>
          <w:p w14:paraId="62C2893E" w14:textId="0C5DB941"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Tranziția către PrEP continuă</w:t>
            </w:r>
          </w:p>
        </w:tc>
      </w:tr>
      <w:tr w:rsidR="002C68C7" w:rsidRPr="00FF4A18" w14:paraId="2D7B77EA" w14:textId="77777777" w:rsidTr="002C68C7">
        <w:tc>
          <w:tcPr>
            <w:tcW w:w="3775" w:type="dxa"/>
          </w:tcPr>
          <w:p w14:paraId="0C96F500" w14:textId="1B2CE43C"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PrEP orală</w:t>
            </w:r>
          </w:p>
        </w:tc>
        <w:tc>
          <w:tcPr>
            <w:tcW w:w="5220" w:type="dxa"/>
          </w:tcPr>
          <w:p w14:paraId="1641B0E2" w14:textId="409E6176" w:rsidR="002C68C7" w:rsidRPr="00FF4A18" w:rsidRDefault="002C68C7" w:rsidP="0079310C">
            <w:pPr>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Se va continua administrarea schemei orale cu administrare zilnică.</w:t>
            </w:r>
          </w:p>
        </w:tc>
      </w:tr>
    </w:tbl>
    <w:p w14:paraId="1ADE115E" w14:textId="77777777" w:rsidR="00D11A07" w:rsidRPr="00FF4A18" w:rsidRDefault="00D11A07" w:rsidP="0079310C">
      <w:pPr>
        <w:pBdr>
          <w:top w:val="nil"/>
          <w:left w:val="nil"/>
          <w:bottom w:val="nil"/>
          <w:right w:val="nil"/>
          <w:between w:val="nil"/>
        </w:pBdr>
        <w:ind w:firstLine="360"/>
        <w:jc w:val="both"/>
        <w:rPr>
          <w:rFonts w:ascii="Times New Roman" w:eastAsia="Times New Roman" w:hAnsi="Times New Roman" w:cs="Times New Roman"/>
          <w:color w:val="000000"/>
          <w:sz w:val="24"/>
          <w:szCs w:val="24"/>
          <w:lang w:val="ro-RO"/>
        </w:rPr>
      </w:pPr>
    </w:p>
    <w:p w14:paraId="59635E70" w14:textId="180272AE" w:rsidR="005D6E7B" w:rsidRPr="00146B26" w:rsidRDefault="00AD1B1E" w:rsidP="00146B26">
      <w:pPr>
        <w:pStyle w:val="Heading2"/>
        <w:spacing w:before="240"/>
        <w:rPr>
          <w:sz w:val="24"/>
          <w:szCs w:val="24"/>
          <w:lang w:val="ro-RO"/>
        </w:rPr>
      </w:pPr>
      <w:bookmarkStart w:id="68" w:name="_1eohoy3uw6zk" w:colFirst="0" w:colLast="0"/>
      <w:bookmarkStart w:id="69" w:name="_Toc194930681"/>
      <w:bookmarkEnd w:id="68"/>
      <w:r w:rsidRPr="00FF4A18">
        <w:rPr>
          <w:sz w:val="24"/>
          <w:szCs w:val="24"/>
          <w:lang w:val="ro-RO"/>
        </w:rPr>
        <w:t>C.3.3</w:t>
      </w:r>
      <w:r w:rsidR="005D6E7B" w:rsidRPr="00FF4A18">
        <w:rPr>
          <w:sz w:val="24"/>
          <w:szCs w:val="24"/>
          <w:lang w:val="ro-RO"/>
        </w:rPr>
        <w:t xml:space="preserve">. </w:t>
      </w:r>
      <w:r w:rsidR="006E5129" w:rsidRPr="00FF4A18">
        <w:rPr>
          <w:sz w:val="24"/>
          <w:szCs w:val="24"/>
          <w:lang w:val="ro-RO"/>
        </w:rPr>
        <w:t>PrE</w:t>
      </w:r>
      <w:r w:rsidR="005D6E7B" w:rsidRPr="00FF4A18">
        <w:rPr>
          <w:sz w:val="24"/>
          <w:szCs w:val="24"/>
          <w:lang w:val="ro-RO"/>
        </w:rPr>
        <w:t>P și hepatitele B și C</w:t>
      </w:r>
      <w:r w:rsidR="00934EE7" w:rsidRPr="00146B26">
        <w:footnoteReference w:id="24"/>
      </w:r>
      <w:bookmarkEnd w:id="69"/>
    </w:p>
    <w:p w14:paraId="04863306" w14:textId="3D841CA4" w:rsidR="006E5129" w:rsidRPr="00FF4A18" w:rsidRDefault="006E5129"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Persoanele cu risc substanțial de infectare cu HIV, pot avea și riscul crescut de infectare cu VHB și/sau VHC. Serviciile PrEP oferă o oportunitate importantă pentru testarea la virusurile hepatice B și C și pentru crearea punților de tratament și îngrijire.</w:t>
      </w:r>
    </w:p>
    <w:p w14:paraId="104BA569" w14:textId="77777777" w:rsidR="00354815" w:rsidRPr="00FF4A18" w:rsidRDefault="0035481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4"/>
          <w:szCs w:val="24"/>
          <w:lang w:val="ro-RO"/>
        </w:rPr>
      </w:pPr>
    </w:p>
    <w:p w14:paraId="110A56B2" w14:textId="0EE87F88" w:rsidR="00354815" w:rsidRPr="00FF4A18" w:rsidRDefault="00F66664"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4"/>
          <w:szCs w:val="24"/>
          <w:lang w:val="ro-RO"/>
        </w:rPr>
      </w:pPr>
      <w:r>
        <w:rPr>
          <w:rFonts w:ascii="Times New Roman" w:hAnsi="Times New Roman" w:cs="Times New Roman"/>
          <w:b/>
          <w:i/>
          <w:sz w:val="24"/>
          <w:szCs w:val="24"/>
          <w:lang w:val="ro-RO"/>
        </w:rPr>
        <w:t>Tabelul 8</w:t>
      </w:r>
      <w:r w:rsidR="00354815" w:rsidRPr="00FF4A18">
        <w:rPr>
          <w:rFonts w:ascii="Times New Roman" w:hAnsi="Times New Roman" w:cs="Times New Roman"/>
          <w:b/>
          <w:i/>
          <w:sz w:val="24"/>
          <w:szCs w:val="24"/>
          <w:lang w:val="ro-RO"/>
        </w:rPr>
        <w:t>. PrEP și virusul hepatic B</w:t>
      </w:r>
    </w:p>
    <w:tbl>
      <w:tblPr>
        <w:tblStyle w:val="TableGrid"/>
        <w:tblW w:w="9175" w:type="dxa"/>
        <w:tblLook w:val="04A0" w:firstRow="1" w:lastRow="0" w:firstColumn="1" w:lastColumn="0" w:noHBand="0" w:noVBand="1"/>
      </w:tblPr>
      <w:tblGrid>
        <w:gridCol w:w="2425"/>
        <w:gridCol w:w="6750"/>
      </w:tblGrid>
      <w:tr w:rsidR="00354815" w:rsidRPr="00FF4A18" w14:paraId="5E6F8E88" w14:textId="77777777" w:rsidTr="002934B4">
        <w:tc>
          <w:tcPr>
            <w:tcW w:w="9175" w:type="dxa"/>
            <w:gridSpan w:val="2"/>
            <w:shd w:val="clear" w:color="auto" w:fill="B8CCE4" w:themeFill="accent1" w:themeFillTint="66"/>
          </w:tcPr>
          <w:p w14:paraId="51C3C529" w14:textId="0E854811" w:rsidR="00354815" w:rsidRPr="00FF4A18" w:rsidRDefault="0035481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Testarea antigenului de suprafață a VHB – HbsAg este recomandată la inițierea PrEP și fiecare 12 luni pe parcursul administrării PrEP. Lipsa posibilității de testare la VHB nu trebuie </w:t>
            </w:r>
            <w:r w:rsidRPr="00FF4A18">
              <w:rPr>
                <w:rFonts w:ascii="Times New Roman" w:eastAsia="Times New Roman" w:hAnsi="Times New Roman" w:cs="Times New Roman"/>
                <w:sz w:val="24"/>
                <w:szCs w:val="24"/>
                <w:lang w:val="ro-RO"/>
              </w:rPr>
              <w:lastRenderedPageBreak/>
              <w:t>să fie o barieră în calea administrării PrEP și aceasta trebuie să fie inițiată și în lipsa rezultatelor investigației.</w:t>
            </w:r>
          </w:p>
        </w:tc>
      </w:tr>
      <w:tr w:rsidR="00354815" w:rsidRPr="00FF4A18" w14:paraId="69D4E71A" w14:textId="77777777" w:rsidTr="00354815">
        <w:tc>
          <w:tcPr>
            <w:tcW w:w="2425" w:type="dxa"/>
          </w:tcPr>
          <w:p w14:paraId="78BBF309" w14:textId="75A66CE4" w:rsidR="00354815" w:rsidRPr="00FF4A18" w:rsidRDefault="0035481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lastRenderedPageBreak/>
              <w:t>Rezultat negativ</w:t>
            </w:r>
          </w:p>
        </w:tc>
        <w:tc>
          <w:tcPr>
            <w:tcW w:w="6750" w:type="dxa"/>
          </w:tcPr>
          <w:p w14:paraId="5D67953B" w14:textId="2D894280" w:rsidR="00354815" w:rsidRPr="00FF4A18" w:rsidRDefault="0035481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Se va recomanda vaccinarea</w:t>
            </w:r>
          </w:p>
        </w:tc>
      </w:tr>
      <w:tr w:rsidR="00354815" w:rsidRPr="00FF4A18" w14:paraId="6425D38D" w14:textId="77777777" w:rsidTr="00354815">
        <w:tc>
          <w:tcPr>
            <w:tcW w:w="2425" w:type="dxa"/>
          </w:tcPr>
          <w:p w14:paraId="2C310EBB" w14:textId="40A42F0D" w:rsidR="00354815" w:rsidRPr="00FF4A18" w:rsidRDefault="0035481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Rezultat pozitiv</w:t>
            </w:r>
          </w:p>
        </w:tc>
        <w:tc>
          <w:tcPr>
            <w:tcW w:w="6750" w:type="dxa"/>
          </w:tcPr>
          <w:p w14:paraId="11A24037" w14:textId="68C55AB6" w:rsidR="00354815" w:rsidRPr="00FF4A18" w:rsidRDefault="0035481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Se va recomanda: </w:t>
            </w:r>
          </w:p>
          <w:p w14:paraId="6498F706" w14:textId="1ACB033F" w:rsidR="00354815" w:rsidRPr="00FF4A18" w:rsidRDefault="00354815" w:rsidP="0079310C">
            <w:pPr>
              <w:pStyle w:val="ListParagraph"/>
              <w:numPr>
                <w:ilvl w:val="0"/>
                <w:numId w:val="4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 w:firstLine="329"/>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regimul de  PrEP cu</w:t>
            </w:r>
            <w:r w:rsidR="00D72143">
              <w:rPr>
                <w:rFonts w:ascii="Times New Roman" w:eastAsia="Times New Roman" w:hAnsi="Times New Roman" w:cs="Times New Roman"/>
                <w:sz w:val="24"/>
                <w:szCs w:val="24"/>
                <w:lang w:val="ro-RO"/>
              </w:rPr>
              <w:t xml:space="preserve"> administrare orală bazat pe Tenofoviri</w:t>
            </w:r>
            <w:r w:rsidRPr="00FF4A18">
              <w:rPr>
                <w:rFonts w:ascii="Times New Roman" w:eastAsia="Times New Roman" w:hAnsi="Times New Roman" w:cs="Times New Roman"/>
                <w:sz w:val="24"/>
                <w:szCs w:val="24"/>
                <w:lang w:val="ro-RO"/>
              </w:rPr>
              <w:t>. Se va lua în considerare administrarea pe tot parcursul vieții și  posibilitatea de reactivare a infecției în cazul întreruperii bruște a PrEP.</w:t>
            </w:r>
            <w:r w:rsidRPr="00FF4A18">
              <w:rPr>
                <w:rFonts w:ascii="Times New Roman" w:hAnsi="Times New Roman" w:cs="Times New Roman"/>
                <w:sz w:val="24"/>
                <w:szCs w:val="24"/>
              </w:rPr>
              <w:t xml:space="preserve"> </w:t>
            </w:r>
          </w:p>
          <w:p w14:paraId="7317F9A6" w14:textId="5A2558A8" w:rsidR="00354815" w:rsidRPr="00FF4A18" w:rsidRDefault="00354815" w:rsidP="0079310C">
            <w:pPr>
              <w:pStyle w:val="ListParagraph"/>
              <w:numPr>
                <w:ilvl w:val="0"/>
                <w:numId w:val="4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consultația la medicul </w:t>
            </w:r>
            <w:r w:rsidR="00C15E1A">
              <w:rPr>
                <w:rFonts w:ascii="Times New Roman" w:eastAsia="Times New Roman" w:hAnsi="Times New Roman" w:cs="Times New Roman"/>
                <w:sz w:val="24"/>
                <w:szCs w:val="24"/>
                <w:lang w:val="ro-MD"/>
              </w:rPr>
              <w:t>infecționist</w:t>
            </w:r>
            <w:r w:rsidR="00C15E1A" w:rsidRPr="00FF4A18">
              <w:rPr>
                <w:rFonts w:ascii="Times New Roman" w:eastAsia="Times New Roman" w:hAnsi="Times New Roman" w:cs="Times New Roman"/>
                <w:sz w:val="24"/>
                <w:szCs w:val="24"/>
                <w:lang w:val="ro-RO"/>
              </w:rPr>
              <w:t xml:space="preserve"> </w:t>
            </w:r>
            <w:r w:rsidRPr="00FF4A18">
              <w:rPr>
                <w:rFonts w:ascii="Times New Roman" w:eastAsia="Times New Roman" w:hAnsi="Times New Roman" w:cs="Times New Roman"/>
                <w:sz w:val="24"/>
                <w:szCs w:val="24"/>
                <w:lang w:val="ro-RO"/>
              </w:rPr>
              <w:t>în vederea investigațiilor suplimentare și inițierii tratamentului specific.</w:t>
            </w:r>
          </w:p>
          <w:p w14:paraId="4769CD09" w14:textId="59A0AC94" w:rsidR="00882AC5" w:rsidRPr="00FF4A18" w:rsidRDefault="002934B4" w:rsidP="0079310C">
            <w:pPr>
              <w:pStyle w:val="ListParagraph"/>
              <w:numPr>
                <w:ilvl w:val="0"/>
                <w:numId w:val="4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rPr>
              <w:t>C</w:t>
            </w:r>
            <w:r w:rsidRPr="00FF4A18">
              <w:rPr>
                <w:rFonts w:ascii="Times New Roman" w:eastAsia="Times New Roman" w:hAnsi="Times New Roman" w:cs="Times New Roman"/>
                <w:sz w:val="24"/>
                <w:szCs w:val="24"/>
                <w:lang w:val="ro-RO"/>
              </w:rPr>
              <w:t xml:space="preserve">onsiderații pentru utilizarea </w:t>
            </w:r>
            <w:r w:rsidR="00503422">
              <w:rPr>
                <w:rFonts w:ascii="Times New Roman" w:eastAsia="Times New Roman" w:hAnsi="Times New Roman" w:cs="Times New Roman"/>
                <w:sz w:val="24"/>
                <w:szCs w:val="24"/>
                <w:lang w:val="ro-RO"/>
              </w:rPr>
              <w:t>Cabotegravirum*</w:t>
            </w:r>
            <w:r w:rsidRPr="00FF4A18">
              <w:rPr>
                <w:rFonts w:ascii="Times New Roman" w:eastAsia="Times New Roman" w:hAnsi="Times New Roman" w:cs="Times New Roman"/>
                <w:sz w:val="24"/>
                <w:szCs w:val="24"/>
                <w:lang w:val="ro-RO"/>
              </w:rPr>
              <w:t xml:space="preserve"> sunt relatate în tabelul </w:t>
            </w:r>
            <w:r w:rsidR="00A87B4A">
              <w:rPr>
                <w:rFonts w:ascii="Times New Roman" w:eastAsia="Times New Roman" w:hAnsi="Times New Roman" w:cs="Times New Roman"/>
                <w:sz w:val="24"/>
                <w:szCs w:val="24"/>
                <w:lang w:val="ro-RO"/>
              </w:rPr>
              <w:t>10</w:t>
            </w:r>
            <w:r w:rsidRPr="00FF4A18">
              <w:rPr>
                <w:rFonts w:ascii="Times New Roman" w:eastAsia="Times New Roman" w:hAnsi="Times New Roman" w:cs="Times New Roman"/>
                <w:sz w:val="24"/>
                <w:szCs w:val="24"/>
                <w:lang w:val="ro-RO"/>
              </w:rPr>
              <w:t>.</w:t>
            </w:r>
          </w:p>
          <w:p w14:paraId="710EE9A2" w14:textId="444659BC" w:rsidR="00354815" w:rsidRPr="00FF4A18" w:rsidRDefault="00882AC5" w:rsidP="0079310C">
            <w:pPr>
              <w:pStyle w:val="ListParagraph"/>
              <w:numPr>
                <w:ilvl w:val="0"/>
                <w:numId w:val="45"/>
              </w:numPr>
              <w:pBdr>
                <w:top w:val="nil"/>
                <w:left w:val="nil"/>
                <w:bottom w:val="nil"/>
                <w:right w:val="nil"/>
                <w:between w:val="nil"/>
              </w:pBdr>
              <w:tabs>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91"/>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Utilizarea inelului vaginal cu  </w:t>
            </w:r>
            <w:r w:rsidR="00503422">
              <w:rPr>
                <w:rFonts w:ascii="Times New Roman" w:eastAsia="Times New Roman" w:hAnsi="Times New Roman" w:cs="Times New Roman"/>
                <w:sz w:val="24"/>
                <w:szCs w:val="24"/>
                <w:lang w:val="ro-RO"/>
              </w:rPr>
              <w:t>Dapivirinum*</w:t>
            </w:r>
            <w:r w:rsidRPr="00FF4A18">
              <w:rPr>
                <w:rFonts w:ascii="Times New Roman" w:eastAsia="Times New Roman" w:hAnsi="Times New Roman" w:cs="Times New Roman"/>
                <w:sz w:val="24"/>
                <w:szCs w:val="24"/>
                <w:lang w:val="ro-RO"/>
              </w:rPr>
              <w:t xml:space="preserve"> de către persoanele care trăiesc cu infecție cu virusul hepatic B nu este asociată cu un risc crescut de recidivă virusologică și clinică a hepatitei B.</w:t>
            </w:r>
          </w:p>
        </w:tc>
      </w:tr>
    </w:tbl>
    <w:p w14:paraId="5A116C41" w14:textId="77777777" w:rsidR="00354815" w:rsidRPr="00FF4A18" w:rsidRDefault="0035481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4"/>
          <w:szCs w:val="24"/>
          <w:lang w:val="ro-RO"/>
        </w:rPr>
      </w:pPr>
    </w:p>
    <w:p w14:paraId="7495318C" w14:textId="73D35A72" w:rsidR="00354815" w:rsidRPr="00FF4A18" w:rsidRDefault="00F66664"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4"/>
          <w:szCs w:val="24"/>
          <w:lang w:val="ro-RO"/>
        </w:rPr>
      </w:pPr>
      <w:r>
        <w:rPr>
          <w:rFonts w:ascii="Times New Roman" w:hAnsi="Times New Roman" w:cs="Times New Roman"/>
          <w:b/>
          <w:i/>
          <w:sz w:val="24"/>
          <w:szCs w:val="24"/>
          <w:lang w:val="ro-RO"/>
        </w:rPr>
        <w:t>Tabelul 9</w:t>
      </w:r>
      <w:r w:rsidR="00354815" w:rsidRPr="00FF4A18">
        <w:rPr>
          <w:rFonts w:ascii="Times New Roman" w:hAnsi="Times New Roman" w:cs="Times New Roman"/>
          <w:b/>
          <w:i/>
          <w:sz w:val="24"/>
          <w:szCs w:val="24"/>
          <w:lang w:val="ro-RO"/>
        </w:rPr>
        <w:t>. PrEP și virusul hepatic C</w:t>
      </w:r>
    </w:p>
    <w:tbl>
      <w:tblPr>
        <w:tblStyle w:val="TableGrid"/>
        <w:tblW w:w="9175" w:type="dxa"/>
        <w:tblLook w:val="04A0" w:firstRow="1" w:lastRow="0" w:firstColumn="1" w:lastColumn="0" w:noHBand="0" w:noVBand="1"/>
      </w:tblPr>
      <w:tblGrid>
        <w:gridCol w:w="2425"/>
        <w:gridCol w:w="6750"/>
      </w:tblGrid>
      <w:tr w:rsidR="00354815" w:rsidRPr="00FF4A18" w14:paraId="29417E51" w14:textId="77777777" w:rsidTr="002934B4">
        <w:tc>
          <w:tcPr>
            <w:tcW w:w="9175" w:type="dxa"/>
            <w:gridSpan w:val="2"/>
            <w:shd w:val="clear" w:color="auto" w:fill="B8CCE4" w:themeFill="accent1" w:themeFillTint="66"/>
          </w:tcPr>
          <w:p w14:paraId="3B64E8BD" w14:textId="448E7972" w:rsidR="00354815" w:rsidRPr="00FF4A18" w:rsidRDefault="0035481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Testarea la anticorpi către VHC este recomandată la inițierea PrEP și fiecare 12 luni pe parcursul administrării PrEP. Lipsa posibilității de testare la VHC nu trebuie să fie o barieră în calea administrării PrEP și aceasta trebuie să fie inițiată și în lipsa rezultatelor investigației.</w:t>
            </w:r>
          </w:p>
        </w:tc>
      </w:tr>
      <w:tr w:rsidR="00354815" w:rsidRPr="00FF4A18" w14:paraId="7D058CA9" w14:textId="77777777" w:rsidTr="00FF09CE">
        <w:tc>
          <w:tcPr>
            <w:tcW w:w="2425" w:type="dxa"/>
          </w:tcPr>
          <w:p w14:paraId="5097B33B" w14:textId="77777777" w:rsidR="00354815" w:rsidRPr="00FF4A18" w:rsidRDefault="0035481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Rezultat negativ</w:t>
            </w:r>
          </w:p>
        </w:tc>
        <w:tc>
          <w:tcPr>
            <w:tcW w:w="6750" w:type="dxa"/>
          </w:tcPr>
          <w:p w14:paraId="66C3B50C" w14:textId="2F7362ED" w:rsidR="00354815" w:rsidRPr="00FF4A18" w:rsidRDefault="0035481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Urmare PrEP conform considerațiilor generale.</w:t>
            </w:r>
          </w:p>
        </w:tc>
      </w:tr>
      <w:tr w:rsidR="00354815" w:rsidRPr="00FF4A18" w14:paraId="3624A4F4" w14:textId="77777777" w:rsidTr="00FF09CE">
        <w:tc>
          <w:tcPr>
            <w:tcW w:w="2425" w:type="dxa"/>
          </w:tcPr>
          <w:p w14:paraId="58F22089" w14:textId="77777777" w:rsidR="00354815" w:rsidRPr="00FF4A18" w:rsidRDefault="00354815"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Rezultat pozitiv</w:t>
            </w:r>
          </w:p>
        </w:tc>
        <w:tc>
          <w:tcPr>
            <w:tcW w:w="6750" w:type="dxa"/>
          </w:tcPr>
          <w:p w14:paraId="42B26434" w14:textId="20D8C88A" w:rsidR="00354815" w:rsidRPr="00FF4A18" w:rsidRDefault="00354815"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Se recomandă:</w:t>
            </w:r>
          </w:p>
          <w:p w14:paraId="50BB053E" w14:textId="3D3790B1" w:rsidR="00354815" w:rsidRPr="00FF4A18" w:rsidRDefault="00354815" w:rsidP="0079310C">
            <w:pPr>
              <w:pStyle w:val="ListParagraph"/>
              <w:numPr>
                <w:ilvl w:val="0"/>
                <w:numId w:val="4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regimul PrEP selectat conform criteriilor de eligibilitate</w:t>
            </w:r>
            <w:r w:rsidR="008920E9">
              <w:rPr>
                <w:rFonts w:ascii="Times New Roman" w:eastAsia="Times New Roman" w:hAnsi="Times New Roman" w:cs="Times New Roman"/>
                <w:sz w:val="24"/>
                <w:szCs w:val="24"/>
                <w:lang w:val="ro-RO"/>
              </w:rPr>
              <w:t>;</w:t>
            </w:r>
            <w:r w:rsidRPr="00FF4A18">
              <w:rPr>
                <w:rFonts w:ascii="Times New Roman" w:eastAsia="Times New Roman" w:hAnsi="Times New Roman" w:cs="Times New Roman"/>
                <w:sz w:val="24"/>
                <w:szCs w:val="24"/>
                <w:lang w:val="ro-RO"/>
              </w:rPr>
              <w:t xml:space="preserve"> </w:t>
            </w:r>
          </w:p>
          <w:p w14:paraId="31C4FA02" w14:textId="1D73B7FD" w:rsidR="00354815" w:rsidRPr="00FF4A18" w:rsidRDefault="00EE387D" w:rsidP="0079310C">
            <w:pPr>
              <w:pStyle w:val="ListParagraph"/>
              <w:numPr>
                <w:ilvl w:val="0"/>
                <w:numId w:val="4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consultația </w:t>
            </w:r>
            <w:r w:rsidR="00354815" w:rsidRPr="00FF4A18">
              <w:rPr>
                <w:rFonts w:ascii="Times New Roman" w:eastAsia="Times New Roman" w:hAnsi="Times New Roman" w:cs="Times New Roman"/>
                <w:sz w:val="24"/>
                <w:szCs w:val="24"/>
                <w:lang w:val="ro-RO"/>
              </w:rPr>
              <w:t>medicul</w:t>
            </w:r>
            <w:r>
              <w:rPr>
                <w:rFonts w:ascii="Times New Roman" w:eastAsia="Times New Roman" w:hAnsi="Times New Roman" w:cs="Times New Roman"/>
                <w:sz w:val="24"/>
                <w:szCs w:val="24"/>
                <w:lang w:val="ro-RO"/>
              </w:rPr>
              <w:t>ui</w:t>
            </w:r>
            <w:r w:rsidR="002E5898">
              <w:rPr>
                <w:rFonts w:ascii="Times New Roman" w:eastAsia="Times New Roman" w:hAnsi="Times New Roman" w:cs="Times New Roman"/>
                <w:sz w:val="24"/>
                <w:szCs w:val="24"/>
                <w:lang w:val="ro-RO"/>
              </w:rPr>
              <w:t xml:space="preserve"> </w:t>
            </w:r>
            <w:r w:rsidR="002E5898">
              <w:rPr>
                <w:rFonts w:ascii="Times New Roman" w:eastAsia="Times New Roman" w:hAnsi="Times New Roman" w:cs="Times New Roman"/>
                <w:sz w:val="24"/>
                <w:szCs w:val="24"/>
                <w:lang w:val="ro-MD"/>
              </w:rPr>
              <w:t>infecționist</w:t>
            </w:r>
            <w:r w:rsidR="00354815" w:rsidRPr="00FF4A18">
              <w:rPr>
                <w:rFonts w:ascii="Times New Roman" w:eastAsia="Times New Roman" w:hAnsi="Times New Roman" w:cs="Times New Roman"/>
                <w:sz w:val="24"/>
                <w:szCs w:val="24"/>
                <w:lang w:val="ro-RO"/>
              </w:rPr>
              <w:t xml:space="preserve"> în vederea investigațiilor suplimentare și i</w:t>
            </w:r>
            <w:r w:rsidR="008920E9">
              <w:rPr>
                <w:rFonts w:ascii="Times New Roman" w:eastAsia="Times New Roman" w:hAnsi="Times New Roman" w:cs="Times New Roman"/>
                <w:sz w:val="24"/>
                <w:szCs w:val="24"/>
                <w:lang w:val="ro-RO"/>
              </w:rPr>
              <w:t>nițierii tratamentului specific;</w:t>
            </w:r>
          </w:p>
          <w:p w14:paraId="4311F92F" w14:textId="7FADF913" w:rsidR="00354815" w:rsidRPr="00FF4A18" w:rsidRDefault="002934B4" w:rsidP="0079310C">
            <w:pPr>
              <w:pStyle w:val="ListParagraph"/>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Considerații pentru utilizarea </w:t>
            </w:r>
            <w:r w:rsidR="00503422">
              <w:rPr>
                <w:rFonts w:ascii="Times New Roman" w:eastAsia="Times New Roman" w:hAnsi="Times New Roman" w:cs="Times New Roman"/>
                <w:sz w:val="24"/>
                <w:szCs w:val="24"/>
                <w:lang w:val="ro-RO"/>
              </w:rPr>
              <w:t>Cabotegravirum*</w:t>
            </w:r>
            <w:r w:rsidRPr="00FF4A18">
              <w:rPr>
                <w:rFonts w:ascii="Times New Roman" w:eastAsia="Times New Roman" w:hAnsi="Times New Roman" w:cs="Times New Roman"/>
                <w:sz w:val="24"/>
                <w:szCs w:val="24"/>
                <w:lang w:val="ro-RO"/>
              </w:rPr>
              <w:t xml:space="preserve"> sunt relatate în </w:t>
            </w:r>
            <w:r w:rsidR="00A87B4A">
              <w:rPr>
                <w:rFonts w:ascii="Times New Roman" w:eastAsia="Times New Roman" w:hAnsi="Times New Roman" w:cs="Times New Roman"/>
                <w:sz w:val="24"/>
                <w:szCs w:val="24"/>
                <w:lang w:val="ro-RO"/>
              </w:rPr>
              <w:t>tabelul 10</w:t>
            </w:r>
            <w:r w:rsidR="008920E9">
              <w:rPr>
                <w:rFonts w:ascii="Times New Roman" w:eastAsia="Times New Roman" w:hAnsi="Times New Roman" w:cs="Times New Roman"/>
                <w:sz w:val="24"/>
                <w:szCs w:val="24"/>
                <w:lang w:val="ro-RO"/>
              </w:rPr>
              <w:t>;</w:t>
            </w:r>
          </w:p>
          <w:p w14:paraId="787B8830" w14:textId="7F24DE09" w:rsidR="002934B4" w:rsidRPr="00FF4A18" w:rsidRDefault="00882AC5" w:rsidP="0079310C">
            <w:pPr>
              <w:pStyle w:val="ListParagraph"/>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Inelul vaginal cu </w:t>
            </w:r>
            <w:r w:rsidR="00503422">
              <w:rPr>
                <w:rFonts w:ascii="Times New Roman" w:eastAsia="Times New Roman" w:hAnsi="Times New Roman" w:cs="Times New Roman"/>
                <w:sz w:val="24"/>
                <w:szCs w:val="24"/>
                <w:lang w:val="ro-RO"/>
              </w:rPr>
              <w:t>Dapivirinum*</w:t>
            </w:r>
            <w:r w:rsidRPr="00FF4A18">
              <w:rPr>
                <w:rFonts w:ascii="Times New Roman" w:eastAsia="Times New Roman" w:hAnsi="Times New Roman" w:cs="Times New Roman"/>
                <w:sz w:val="24"/>
                <w:szCs w:val="24"/>
                <w:lang w:val="ro-RO"/>
              </w:rPr>
              <w:t xml:space="preserve"> nu este activ împotriva VHC.</w:t>
            </w:r>
          </w:p>
        </w:tc>
      </w:tr>
    </w:tbl>
    <w:p w14:paraId="69377DFF" w14:textId="77777777" w:rsidR="00FF5667" w:rsidRDefault="00FF5667"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b/>
          <w:i/>
          <w:sz w:val="24"/>
          <w:szCs w:val="24"/>
          <w:lang w:val="ro-RO"/>
        </w:rPr>
      </w:pPr>
    </w:p>
    <w:p w14:paraId="669D48BC" w14:textId="42846766" w:rsidR="001854D1" w:rsidRPr="00FF4A18" w:rsidRDefault="001854D1"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b/>
          <w:i/>
          <w:sz w:val="24"/>
          <w:szCs w:val="24"/>
          <w:lang w:val="ro-RO"/>
        </w:rPr>
      </w:pPr>
      <w:r w:rsidRPr="00FF4A18">
        <w:rPr>
          <w:rFonts w:ascii="Times New Roman" w:hAnsi="Times New Roman" w:cs="Times New Roman"/>
          <w:b/>
          <w:i/>
          <w:sz w:val="24"/>
          <w:szCs w:val="24"/>
          <w:lang w:val="ro-RO"/>
        </w:rPr>
        <w:t>T</w:t>
      </w:r>
      <w:r w:rsidR="00EE387D">
        <w:rPr>
          <w:rFonts w:ascii="Times New Roman" w:hAnsi="Times New Roman" w:cs="Times New Roman"/>
          <w:b/>
          <w:i/>
          <w:sz w:val="24"/>
          <w:szCs w:val="24"/>
          <w:lang w:val="ro-RO"/>
        </w:rPr>
        <w:t xml:space="preserve">abelul </w:t>
      </w:r>
      <w:r w:rsidR="00F66664">
        <w:rPr>
          <w:rFonts w:ascii="Times New Roman" w:hAnsi="Times New Roman" w:cs="Times New Roman"/>
          <w:b/>
          <w:i/>
          <w:sz w:val="24"/>
          <w:szCs w:val="24"/>
          <w:lang w:val="ro-RO"/>
        </w:rPr>
        <w:t>10</w:t>
      </w:r>
      <w:r w:rsidRPr="00FF4A18">
        <w:rPr>
          <w:rFonts w:ascii="Times New Roman" w:hAnsi="Times New Roman" w:cs="Times New Roman"/>
          <w:b/>
          <w:i/>
          <w:sz w:val="24"/>
          <w:szCs w:val="24"/>
          <w:lang w:val="ro-RO"/>
        </w:rPr>
        <w:t>. Con</w:t>
      </w:r>
      <w:r w:rsidR="00EE387D">
        <w:rPr>
          <w:rFonts w:ascii="Times New Roman" w:hAnsi="Times New Roman" w:cs="Times New Roman"/>
          <w:b/>
          <w:i/>
          <w:sz w:val="24"/>
          <w:szCs w:val="24"/>
          <w:lang w:val="ro-RO"/>
        </w:rPr>
        <w:t xml:space="preserve">siderații privind PrEP cu </w:t>
      </w:r>
      <w:r w:rsidR="00503422">
        <w:rPr>
          <w:rFonts w:ascii="Times New Roman" w:hAnsi="Times New Roman" w:cs="Times New Roman"/>
          <w:b/>
          <w:i/>
          <w:sz w:val="24"/>
          <w:szCs w:val="24"/>
          <w:lang w:val="ro-RO"/>
        </w:rPr>
        <w:t>Cabotegravirum*</w:t>
      </w:r>
      <w:r w:rsidRPr="00FF4A18">
        <w:rPr>
          <w:rFonts w:ascii="Times New Roman" w:hAnsi="Times New Roman" w:cs="Times New Roman"/>
          <w:b/>
          <w:i/>
          <w:sz w:val="24"/>
          <w:szCs w:val="24"/>
          <w:lang w:val="ro-RO"/>
        </w:rPr>
        <w:t xml:space="preserve"> la persoanele cu </w:t>
      </w:r>
      <w:r w:rsidR="00F572FB" w:rsidRPr="00FF4A18">
        <w:rPr>
          <w:rFonts w:ascii="Times New Roman" w:hAnsi="Times New Roman" w:cs="Times New Roman"/>
          <w:b/>
          <w:i/>
          <w:sz w:val="24"/>
          <w:szCs w:val="24"/>
          <w:lang w:val="ro-RO"/>
        </w:rPr>
        <w:t>H</w:t>
      </w:r>
      <w:r w:rsidRPr="00FF4A18">
        <w:rPr>
          <w:rFonts w:ascii="Times New Roman" w:hAnsi="Times New Roman" w:cs="Times New Roman"/>
          <w:b/>
          <w:i/>
          <w:sz w:val="24"/>
          <w:szCs w:val="24"/>
          <w:lang w:val="ro-RO"/>
        </w:rPr>
        <w:t>VB și HVC</w:t>
      </w:r>
    </w:p>
    <w:tbl>
      <w:tblPr>
        <w:tblStyle w:val="TableGrid"/>
        <w:tblW w:w="0" w:type="auto"/>
        <w:tblLook w:val="04A0" w:firstRow="1" w:lastRow="0" w:firstColumn="1" w:lastColumn="0" w:noHBand="0" w:noVBand="1"/>
      </w:tblPr>
      <w:tblGrid>
        <w:gridCol w:w="4531"/>
        <w:gridCol w:w="4532"/>
      </w:tblGrid>
      <w:tr w:rsidR="00F572FB" w:rsidRPr="00FF4A18" w14:paraId="0253030B" w14:textId="77777777" w:rsidTr="00882AC5">
        <w:tc>
          <w:tcPr>
            <w:tcW w:w="9063" w:type="dxa"/>
            <w:gridSpan w:val="2"/>
            <w:shd w:val="clear" w:color="auto" w:fill="B8CCE4" w:themeFill="accent1" w:themeFillTint="66"/>
          </w:tcPr>
          <w:p w14:paraId="3035282D" w14:textId="454F6085" w:rsidR="00F572FB" w:rsidRPr="00FF4A18" w:rsidRDefault="00F572FB"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La ora actuală, datele studiilor clinice p</w:t>
            </w:r>
            <w:r w:rsidR="00EE387D">
              <w:rPr>
                <w:rFonts w:ascii="Times New Roman" w:eastAsia="Times New Roman" w:hAnsi="Times New Roman" w:cs="Times New Roman"/>
                <w:sz w:val="24"/>
                <w:szCs w:val="24"/>
                <w:lang w:val="ro-RO"/>
              </w:rPr>
              <w:t xml:space="preserve">rivind utilizarea PrEP cu </w:t>
            </w:r>
            <w:r w:rsidR="00503422">
              <w:rPr>
                <w:rFonts w:ascii="Times New Roman" w:eastAsia="Times New Roman" w:hAnsi="Times New Roman" w:cs="Times New Roman"/>
                <w:sz w:val="24"/>
                <w:szCs w:val="24"/>
                <w:lang w:val="ro-RO"/>
              </w:rPr>
              <w:t>Cabotegravirum*</w:t>
            </w:r>
            <w:r w:rsidRPr="00FF4A18">
              <w:rPr>
                <w:rFonts w:ascii="Times New Roman" w:eastAsia="Times New Roman" w:hAnsi="Times New Roman" w:cs="Times New Roman"/>
                <w:sz w:val="24"/>
                <w:szCs w:val="24"/>
                <w:lang w:val="ro-RO"/>
              </w:rPr>
              <w:t xml:space="preserve"> la persoanele cu HV</w:t>
            </w:r>
            <w:r w:rsidR="00EE387D">
              <w:rPr>
                <w:rFonts w:ascii="Times New Roman" w:eastAsia="Times New Roman" w:hAnsi="Times New Roman" w:cs="Times New Roman"/>
                <w:sz w:val="24"/>
                <w:szCs w:val="24"/>
                <w:lang w:val="ro-RO"/>
              </w:rPr>
              <w:t xml:space="preserve">B sau HVC, sunt limitate. </w:t>
            </w:r>
            <w:r w:rsidR="00503422">
              <w:rPr>
                <w:rFonts w:ascii="Times New Roman" w:eastAsia="Times New Roman" w:hAnsi="Times New Roman" w:cs="Times New Roman"/>
                <w:sz w:val="24"/>
                <w:szCs w:val="24"/>
                <w:lang w:val="ro-RO"/>
              </w:rPr>
              <w:t>Cabotegravirum*</w:t>
            </w:r>
            <w:r w:rsidRPr="00FF4A18">
              <w:rPr>
                <w:rFonts w:ascii="Times New Roman" w:eastAsia="Times New Roman" w:hAnsi="Times New Roman" w:cs="Times New Roman"/>
                <w:sz w:val="24"/>
                <w:szCs w:val="24"/>
                <w:lang w:val="ro-RO"/>
              </w:rPr>
              <w:t xml:space="preserve"> poate fi contraindicat la persoanele cu afecțiune severă a ficatului, cu hepatită acută sau care necesită tratament pentru HVB.</w:t>
            </w:r>
          </w:p>
        </w:tc>
      </w:tr>
      <w:tr w:rsidR="00F572FB" w:rsidRPr="00FF4A18" w14:paraId="178C94AB" w14:textId="77777777" w:rsidTr="00F572FB">
        <w:tc>
          <w:tcPr>
            <w:tcW w:w="4531" w:type="dxa"/>
          </w:tcPr>
          <w:p w14:paraId="45A8756B" w14:textId="033283B9" w:rsidR="00F572FB" w:rsidRPr="00FF4A18" w:rsidRDefault="00F572FB"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Rezultat pozitiv la testarea HBsAg</w:t>
            </w:r>
          </w:p>
        </w:tc>
        <w:tc>
          <w:tcPr>
            <w:tcW w:w="4532" w:type="dxa"/>
          </w:tcPr>
          <w:p w14:paraId="6AAD5B18" w14:textId="213AE072" w:rsidR="00F572FB" w:rsidRPr="00FF4A18" w:rsidRDefault="00F572FB"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Rezultat pozitiv la testarea anticorpilor către VHC</w:t>
            </w:r>
          </w:p>
        </w:tc>
      </w:tr>
      <w:tr w:rsidR="00F572FB" w:rsidRPr="00FF4A18" w14:paraId="57045F19" w14:textId="77777777" w:rsidTr="00F572FB">
        <w:tc>
          <w:tcPr>
            <w:tcW w:w="4531" w:type="dxa"/>
          </w:tcPr>
          <w:p w14:paraId="07301BA6" w14:textId="7AA9C382" w:rsidR="00F572FB" w:rsidRPr="00FF4A18" w:rsidRDefault="00F572FB"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Fiecare caz trebuie examinat în particular, iar prevenirea HIV și tratamentul HVB tre</w:t>
            </w:r>
            <w:r w:rsidR="00EE387D">
              <w:rPr>
                <w:rFonts w:ascii="Times New Roman" w:eastAsia="Times New Roman" w:hAnsi="Times New Roman" w:cs="Times New Roman"/>
                <w:sz w:val="24"/>
                <w:szCs w:val="24"/>
                <w:lang w:val="ro-RO"/>
              </w:rPr>
              <w:t xml:space="preserve">buie coordonate în comun. </w:t>
            </w:r>
            <w:r w:rsidR="00503422">
              <w:rPr>
                <w:rFonts w:ascii="Times New Roman" w:eastAsia="Times New Roman" w:hAnsi="Times New Roman" w:cs="Times New Roman"/>
                <w:sz w:val="24"/>
                <w:szCs w:val="24"/>
                <w:lang w:val="ro-RO"/>
              </w:rPr>
              <w:t>Cabotegravirum*</w:t>
            </w:r>
            <w:r w:rsidRPr="00FF4A18">
              <w:rPr>
                <w:rFonts w:ascii="Times New Roman" w:eastAsia="Times New Roman" w:hAnsi="Times New Roman" w:cs="Times New Roman"/>
                <w:sz w:val="24"/>
                <w:szCs w:val="24"/>
                <w:lang w:val="ro-RO"/>
              </w:rPr>
              <w:t xml:space="preserve"> nu este activ împotriva VHB. Se vor indica regimuri PrEP bazate pe administrare zilnică de T</w:t>
            </w:r>
            <w:r w:rsidR="00901662">
              <w:rPr>
                <w:rFonts w:ascii="Times New Roman" w:eastAsia="Times New Roman" w:hAnsi="Times New Roman" w:cs="Times New Roman"/>
                <w:sz w:val="24"/>
                <w:szCs w:val="24"/>
                <w:lang w:val="ro-RO"/>
              </w:rPr>
              <w:t>enofoviri</w:t>
            </w:r>
            <w:r w:rsidRPr="00FF4A18">
              <w:rPr>
                <w:rFonts w:ascii="Times New Roman" w:eastAsia="Times New Roman" w:hAnsi="Times New Roman" w:cs="Times New Roman"/>
                <w:sz w:val="24"/>
                <w:szCs w:val="24"/>
                <w:lang w:val="ro-RO"/>
              </w:rPr>
              <w:t>.</w:t>
            </w:r>
          </w:p>
        </w:tc>
        <w:tc>
          <w:tcPr>
            <w:tcW w:w="4532" w:type="dxa"/>
          </w:tcPr>
          <w:p w14:paraId="5BA15345" w14:textId="11D33CF6" w:rsidR="00F572FB" w:rsidRPr="00FF4A18" w:rsidRDefault="0050342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Cabotegravirum*</w:t>
            </w:r>
            <w:r w:rsidR="00F572FB" w:rsidRPr="00FF4A18">
              <w:rPr>
                <w:rFonts w:ascii="Times New Roman" w:eastAsia="Times New Roman" w:hAnsi="Times New Roman" w:cs="Times New Roman"/>
                <w:sz w:val="24"/>
                <w:szCs w:val="24"/>
                <w:lang w:val="ro-RO"/>
              </w:rPr>
              <w:t xml:space="preserve"> nu este activ împotriva VHC. Nu sunt cunoscute, la moment, interacțiuni între preparatele utiliz</w:t>
            </w:r>
            <w:r w:rsidR="00D72143">
              <w:rPr>
                <w:rFonts w:ascii="Times New Roman" w:eastAsia="Times New Roman" w:hAnsi="Times New Roman" w:cs="Times New Roman"/>
                <w:sz w:val="24"/>
                <w:szCs w:val="24"/>
                <w:lang w:val="ro-RO"/>
              </w:rPr>
              <w:t xml:space="preserve">ate în tratamentul HVC și </w:t>
            </w:r>
            <w:r>
              <w:rPr>
                <w:rFonts w:ascii="Times New Roman" w:eastAsia="Times New Roman" w:hAnsi="Times New Roman" w:cs="Times New Roman"/>
                <w:sz w:val="24"/>
                <w:szCs w:val="24"/>
                <w:lang w:val="ro-RO"/>
              </w:rPr>
              <w:t>Cabotegravirum*</w:t>
            </w:r>
            <w:r w:rsidR="00F572FB" w:rsidRPr="00FF4A18">
              <w:rPr>
                <w:rFonts w:ascii="Times New Roman" w:eastAsia="Times New Roman" w:hAnsi="Times New Roman" w:cs="Times New Roman"/>
                <w:sz w:val="24"/>
                <w:szCs w:val="24"/>
                <w:lang w:val="ro-RO"/>
              </w:rPr>
              <w:t xml:space="preserve">. </w:t>
            </w:r>
          </w:p>
        </w:tc>
      </w:tr>
    </w:tbl>
    <w:p w14:paraId="0E534914" w14:textId="77777777" w:rsidR="00D72143" w:rsidRPr="00FF4A18" w:rsidRDefault="00D7214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o-RO"/>
        </w:rPr>
      </w:pPr>
    </w:p>
    <w:p w14:paraId="4CEE7E49" w14:textId="52FD2354" w:rsidR="00A076AD" w:rsidRPr="00FF4A18" w:rsidRDefault="00AF46FE" w:rsidP="0079310C">
      <w:pPr>
        <w:pStyle w:val="Heading1"/>
        <w:spacing w:after="0"/>
        <w:rPr>
          <w:sz w:val="24"/>
          <w:szCs w:val="24"/>
          <w:lang w:val="ro-RO"/>
        </w:rPr>
      </w:pPr>
      <w:bookmarkStart w:id="70" w:name="_Toc194930682"/>
      <w:r w:rsidRPr="00FF4A18">
        <w:rPr>
          <w:sz w:val="24"/>
          <w:szCs w:val="24"/>
          <w:lang w:val="ro-RO"/>
        </w:rPr>
        <w:t>C.4. MONITORIZARE</w:t>
      </w:r>
      <w:bookmarkEnd w:id="70"/>
    </w:p>
    <w:p w14:paraId="54413BBC" w14:textId="77777777" w:rsidR="00882AC5" w:rsidRPr="00FF4A18" w:rsidRDefault="00882AC5" w:rsidP="0079310C">
      <w:pPr>
        <w:rPr>
          <w:rFonts w:ascii="Times New Roman" w:hAnsi="Times New Roman" w:cs="Times New Roman"/>
          <w:sz w:val="24"/>
          <w:szCs w:val="24"/>
          <w:lang w:val="ro-RO"/>
        </w:rPr>
      </w:pPr>
    </w:p>
    <w:p w14:paraId="746F8EDB" w14:textId="77777777" w:rsidR="00A076AD" w:rsidRPr="00FF4A18" w:rsidRDefault="00AF46FE" w:rsidP="0079310C">
      <w:pPr>
        <w:pStyle w:val="Heading2"/>
        <w:spacing w:after="0"/>
        <w:rPr>
          <w:sz w:val="24"/>
          <w:szCs w:val="24"/>
          <w:lang w:val="ro-RO"/>
        </w:rPr>
      </w:pPr>
      <w:bookmarkStart w:id="71" w:name="_Toc194930683"/>
      <w:r w:rsidRPr="00FF4A18">
        <w:rPr>
          <w:sz w:val="24"/>
          <w:szCs w:val="24"/>
          <w:lang w:val="ro-RO"/>
        </w:rPr>
        <w:t>C.4.1. Vizite follow-up</w:t>
      </w:r>
      <w:bookmarkEnd w:id="71"/>
    </w:p>
    <w:p w14:paraId="76C86DAD" w14:textId="689D9412"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Frecvența vizitelor și investigațiile necesare pe parcursul PrEP sunt redate în </w:t>
      </w:r>
      <w:r w:rsidRPr="00EE387D">
        <w:rPr>
          <w:rFonts w:ascii="Times New Roman" w:eastAsia="Times New Roman" w:hAnsi="Times New Roman" w:cs="Times New Roman"/>
          <w:sz w:val="24"/>
          <w:szCs w:val="24"/>
          <w:lang w:val="ro-RO"/>
        </w:rPr>
        <w:t>T</w:t>
      </w:r>
      <w:r w:rsidR="003C19D4">
        <w:rPr>
          <w:rFonts w:ascii="Times New Roman" w:eastAsia="Times New Roman" w:hAnsi="Times New Roman" w:cs="Times New Roman"/>
          <w:color w:val="000000"/>
          <w:sz w:val="24"/>
          <w:szCs w:val="24"/>
          <w:lang w:val="ro-RO"/>
        </w:rPr>
        <w:t>abelul 11</w:t>
      </w:r>
      <w:r w:rsidRPr="00EE387D">
        <w:rPr>
          <w:rFonts w:ascii="Times New Roman" w:eastAsia="Times New Roman" w:hAnsi="Times New Roman" w:cs="Times New Roman"/>
          <w:color w:val="000000"/>
          <w:sz w:val="24"/>
          <w:szCs w:val="24"/>
          <w:lang w:val="ro-RO"/>
        </w:rPr>
        <w:t>.</w:t>
      </w:r>
    </w:p>
    <w:p w14:paraId="0CBDFC9E" w14:textId="0A7D7C8D" w:rsidR="0079310C" w:rsidRDefault="0079310C">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br w:type="page"/>
      </w:r>
    </w:p>
    <w:p w14:paraId="4F066928" w14:textId="25DD95AF" w:rsidR="00A076AD" w:rsidRPr="00FF4A18" w:rsidRDefault="00F66664" w:rsidP="0079310C">
      <w:pPr>
        <w:pBdr>
          <w:top w:val="nil"/>
          <w:left w:val="nil"/>
          <w:bottom w:val="nil"/>
          <w:right w:val="nil"/>
          <w:between w:val="nil"/>
        </w:pBdr>
        <w:spacing w:after="100"/>
        <w:rPr>
          <w:rFonts w:ascii="Times New Roman" w:eastAsia="Times New Roman" w:hAnsi="Times New Roman" w:cs="Times New Roman"/>
          <w:i/>
          <w:color w:val="000000"/>
          <w:sz w:val="24"/>
          <w:szCs w:val="24"/>
          <w:lang w:val="ro-RO"/>
        </w:rPr>
      </w:pPr>
      <w:r>
        <w:rPr>
          <w:rFonts w:ascii="Times New Roman" w:eastAsia="Times New Roman" w:hAnsi="Times New Roman" w:cs="Times New Roman"/>
          <w:b/>
          <w:i/>
          <w:color w:val="000000"/>
          <w:sz w:val="24"/>
          <w:szCs w:val="24"/>
          <w:lang w:val="ro-RO"/>
        </w:rPr>
        <w:lastRenderedPageBreak/>
        <w:t>Tabelul 11</w:t>
      </w:r>
      <w:r w:rsidR="00AF46FE" w:rsidRPr="00FF4A18">
        <w:rPr>
          <w:rFonts w:ascii="Times New Roman" w:eastAsia="Times New Roman" w:hAnsi="Times New Roman" w:cs="Times New Roman"/>
          <w:b/>
          <w:i/>
          <w:color w:val="000000"/>
          <w:sz w:val="24"/>
          <w:szCs w:val="24"/>
          <w:lang w:val="ro-RO"/>
        </w:rPr>
        <w:t xml:space="preserve">. Monitorizarea clinică și paraclinică </w:t>
      </w:r>
    </w:p>
    <w:tbl>
      <w:tblPr>
        <w:tblStyle w:val="7"/>
        <w:tblW w:w="91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88"/>
        <w:gridCol w:w="2072"/>
        <w:gridCol w:w="2340"/>
        <w:gridCol w:w="16"/>
      </w:tblGrid>
      <w:tr w:rsidR="00882AC5" w:rsidRPr="00FF4A18" w14:paraId="76305560" w14:textId="77777777" w:rsidTr="00EE387D">
        <w:tc>
          <w:tcPr>
            <w:tcW w:w="1890" w:type="dxa"/>
            <w:vMerge w:val="restart"/>
            <w:shd w:val="clear" w:color="auto" w:fill="B8CCE4" w:themeFill="accent1" w:themeFillTint="66"/>
          </w:tcPr>
          <w:p w14:paraId="43FD0E15" w14:textId="77777777" w:rsidR="00882AC5" w:rsidRPr="0034532D" w:rsidRDefault="00882AC5" w:rsidP="0079310C">
            <w:pPr>
              <w:pBdr>
                <w:top w:val="nil"/>
                <w:left w:val="nil"/>
                <w:bottom w:val="nil"/>
                <w:right w:val="nil"/>
                <w:between w:val="nil"/>
              </w:pBdr>
              <w:jc w:val="center"/>
              <w:rPr>
                <w:rFonts w:ascii="Times New Roman" w:eastAsia="Times New Roman" w:hAnsi="Times New Roman" w:cs="Times New Roman"/>
                <w:b/>
                <w:color w:val="000000"/>
                <w:sz w:val="22"/>
                <w:szCs w:val="22"/>
                <w:lang w:val="ro-RO"/>
              </w:rPr>
            </w:pPr>
            <w:r w:rsidRPr="0034532D">
              <w:rPr>
                <w:rFonts w:ascii="Times New Roman" w:eastAsia="Times New Roman" w:hAnsi="Times New Roman" w:cs="Times New Roman"/>
                <w:b/>
                <w:color w:val="000000"/>
                <w:sz w:val="22"/>
                <w:szCs w:val="22"/>
                <w:lang w:val="ro-RO"/>
              </w:rPr>
              <w:t>Intervenții</w:t>
            </w:r>
          </w:p>
        </w:tc>
        <w:tc>
          <w:tcPr>
            <w:tcW w:w="7216" w:type="dxa"/>
            <w:gridSpan w:val="4"/>
            <w:shd w:val="clear" w:color="auto" w:fill="B8CCE4" w:themeFill="accent1" w:themeFillTint="66"/>
          </w:tcPr>
          <w:p w14:paraId="5E121158" w14:textId="77777777" w:rsidR="00882AC5" w:rsidRPr="0034532D" w:rsidRDefault="00882AC5" w:rsidP="0079310C">
            <w:pPr>
              <w:pBdr>
                <w:top w:val="nil"/>
                <w:left w:val="nil"/>
                <w:bottom w:val="nil"/>
                <w:right w:val="nil"/>
                <w:between w:val="nil"/>
              </w:pBdr>
              <w:jc w:val="center"/>
              <w:rPr>
                <w:rFonts w:ascii="Times New Roman" w:eastAsia="Times New Roman" w:hAnsi="Times New Roman" w:cs="Times New Roman"/>
                <w:b/>
                <w:color w:val="000000"/>
                <w:sz w:val="22"/>
                <w:szCs w:val="22"/>
                <w:lang w:val="ro-RO"/>
              </w:rPr>
            </w:pPr>
            <w:r w:rsidRPr="0034532D">
              <w:rPr>
                <w:rFonts w:ascii="Times New Roman" w:eastAsia="Times New Roman" w:hAnsi="Times New Roman" w:cs="Times New Roman"/>
                <w:b/>
                <w:color w:val="000000"/>
                <w:sz w:val="22"/>
                <w:szCs w:val="22"/>
                <w:lang w:val="ro-RO"/>
              </w:rPr>
              <w:t>Frecvență</w:t>
            </w:r>
          </w:p>
        </w:tc>
      </w:tr>
      <w:tr w:rsidR="00882AC5" w:rsidRPr="0034532D" w14:paraId="74FF0CE0" w14:textId="77777777" w:rsidTr="0034532D">
        <w:trPr>
          <w:gridAfter w:val="1"/>
          <w:wAfter w:w="16" w:type="dxa"/>
        </w:trPr>
        <w:tc>
          <w:tcPr>
            <w:tcW w:w="1890" w:type="dxa"/>
            <w:vMerge/>
            <w:shd w:val="clear" w:color="auto" w:fill="B8CCE4" w:themeFill="accent1" w:themeFillTint="66"/>
          </w:tcPr>
          <w:p w14:paraId="233FED99" w14:textId="77777777" w:rsidR="00882AC5" w:rsidRPr="0034532D" w:rsidRDefault="00882AC5" w:rsidP="0079310C">
            <w:pPr>
              <w:pBdr>
                <w:top w:val="nil"/>
                <w:left w:val="nil"/>
                <w:bottom w:val="nil"/>
                <w:right w:val="nil"/>
                <w:between w:val="nil"/>
              </w:pBdr>
              <w:jc w:val="center"/>
              <w:rPr>
                <w:rFonts w:ascii="Times New Roman" w:eastAsia="Times New Roman" w:hAnsi="Times New Roman" w:cs="Times New Roman"/>
                <w:b/>
                <w:color w:val="000000"/>
                <w:sz w:val="22"/>
                <w:szCs w:val="22"/>
                <w:lang w:val="ro-RO"/>
              </w:rPr>
            </w:pPr>
          </w:p>
        </w:tc>
        <w:tc>
          <w:tcPr>
            <w:tcW w:w="2788" w:type="dxa"/>
            <w:shd w:val="clear" w:color="auto" w:fill="B8CCE4" w:themeFill="accent1" w:themeFillTint="66"/>
          </w:tcPr>
          <w:p w14:paraId="2E6DE262" w14:textId="1EC2F4E1" w:rsidR="00882AC5" w:rsidRPr="0034532D" w:rsidRDefault="00882AC5" w:rsidP="0079310C">
            <w:pPr>
              <w:pBdr>
                <w:top w:val="nil"/>
                <w:left w:val="nil"/>
                <w:bottom w:val="nil"/>
                <w:right w:val="nil"/>
                <w:between w:val="nil"/>
              </w:pBdr>
              <w:jc w:val="center"/>
              <w:rPr>
                <w:rFonts w:ascii="Times New Roman" w:eastAsia="Times New Roman" w:hAnsi="Times New Roman" w:cs="Times New Roman"/>
                <w:b/>
                <w:color w:val="000000"/>
                <w:sz w:val="22"/>
                <w:szCs w:val="22"/>
                <w:lang w:val="ro-RO"/>
              </w:rPr>
            </w:pPr>
            <w:r w:rsidRPr="0034532D">
              <w:rPr>
                <w:rFonts w:ascii="Times New Roman" w:eastAsia="Times New Roman" w:hAnsi="Times New Roman" w:cs="Times New Roman"/>
                <w:b/>
                <w:color w:val="000000"/>
                <w:sz w:val="22"/>
                <w:szCs w:val="22"/>
                <w:lang w:val="ro-RO"/>
              </w:rPr>
              <w:t>PrEP orală</w:t>
            </w:r>
          </w:p>
        </w:tc>
        <w:tc>
          <w:tcPr>
            <w:tcW w:w="2072" w:type="dxa"/>
            <w:shd w:val="clear" w:color="auto" w:fill="B8CCE4" w:themeFill="accent1" w:themeFillTint="66"/>
          </w:tcPr>
          <w:p w14:paraId="48928E50" w14:textId="0DBD3BC2" w:rsidR="00882AC5" w:rsidRPr="0034532D" w:rsidRDefault="00503422" w:rsidP="0079310C">
            <w:pPr>
              <w:pBdr>
                <w:top w:val="nil"/>
                <w:left w:val="nil"/>
                <w:bottom w:val="nil"/>
                <w:right w:val="nil"/>
                <w:between w:val="nil"/>
              </w:pBdr>
              <w:jc w:val="center"/>
              <w:rPr>
                <w:rFonts w:ascii="Times New Roman" w:eastAsia="Times New Roman" w:hAnsi="Times New Roman" w:cs="Times New Roman"/>
                <w:b/>
                <w:color w:val="000000"/>
                <w:sz w:val="22"/>
                <w:szCs w:val="22"/>
                <w:lang w:val="ro-RO"/>
              </w:rPr>
            </w:pPr>
            <w:r>
              <w:rPr>
                <w:rFonts w:ascii="Times New Roman" w:eastAsia="Times New Roman" w:hAnsi="Times New Roman" w:cs="Times New Roman"/>
                <w:b/>
                <w:color w:val="000000"/>
                <w:sz w:val="22"/>
                <w:szCs w:val="22"/>
                <w:lang w:val="ro-RO"/>
              </w:rPr>
              <w:t>Cabotegravirum*</w:t>
            </w:r>
          </w:p>
        </w:tc>
        <w:tc>
          <w:tcPr>
            <w:tcW w:w="2340" w:type="dxa"/>
            <w:shd w:val="clear" w:color="auto" w:fill="B8CCE4" w:themeFill="accent1" w:themeFillTint="66"/>
          </w:tcPr>
          <w:p w14:paraId="668AC6F2" w14:textId="3B361B3B" w:rsidR="00882AC5" w:rsidRPr="0034532D" w:rsidRDefault="00882AC5" w:rsidP="0079310C">
            <w:pPr>
              <w:pBdr>
                <w:top w:val="nil"/>
                <w:left w:val="nil"/>
                <w:bottom w:val="nil"/>
                <w:right w:val="nil"/>
                <w:between w:val="nil"/>
              </w:pBdr>
              <w:jc w:val="center"/>
              <w:rPr>
                <w:rFonts w:ascii="Times New Roman" w:eastAsia="Times New Roman" w:hAnsi="Times New Roman" w:cs="Times New Roman"/>
                <w:b/>
                <w:color w:val="000000"/>
                <w:sz w:val="22"/>
                <w:szCs w:val="22"/>
                <w:lang w:val="ro-RO"/>
              </w:rPr>
            </w:pPr>
            <w:r w:rsidRPr="0034532D">
              <w:rPr>
                <w:rFonts w:ascii="Times New Roman" w:eastAsia="Times New Roman" w:hAnsi="Times New Roman" w:cs="Times New Roman"/>
                <w:b/>
                <w:color w:val="000000"/>
                <w:sz w:val="22"/>
                <w:szCs w:val="22"/>
                <w:lang w:val="ro-RO"/>
              </w:rPr>
              <w:t xml:space="preserve">Inelul vaginal cu </w:t>
            </w:r>
            <w:r w:rsidR="00503422">
              <w:rPr>
                <w:rFonts w:ascii="Times New Roman" w:eastAsia="Times New Roman" w:hAnsi="Times New Roman" w:cs="Times New Roman"/>
                <w:b/>
                <w:color w:val="000000"/>
                <w:sz w:val="22"/>
                <w:szCs w:val="22"/>
                <w:lang w:val="ro-RO"/>
              </w:rPr>
              <w:t>Dapivirinum*</w:t>
            </w:r>
          </w:p>
        </w:tc>
      </w:tr>
      <w:tr w:rsidR="00882AC5" w:rsidRPr="0034532D" w14:paraId="5E42AE12" w14:textId="77777777" w:rsidTr="0034532D">
        <w:trPr>
          <w:gridAfter w:val="1"/>
          <w:wAfter w:w="16" w:type="dxa"/>
        </w:trPr>
        <w:tc>
          <w:tcPr>
            <w:tcW w:w="1890" w:type="dxa"/>
          </w:tcPr>
          <w:p w14:paraId="750F905F" w14:textId="6B08F73D" w:rsidR="00882AC5" w:rsidRPr="0034532D" w:rsidRDefault="00882AC5" w:rsidP="0079310C">
            <w:pPr>
              <w:pBdr>
                <w:top w:val="nil"/>
                <w:left w:val="nil"/>
                <w:bottom w:val="nil"/>
                <w:right w:val="nil"/>
                <w:between w:val="nil"/>
              </w:pBdr>
              <w:rPr>
                <w:rFonts w:ascii="Times New Roman" w:eastAsia="Times New Roman" w:hAnsi="Times New Roman" w:cs="Times New Roman"/>
                <w:b/>
                <w:color w:val="000000"/>
                <w:sz w:val="22"/>
                <w:szCs w:val="22"/>
                <w:lang w:val="ro-RO"/>
              </w:rPr>
            </w:pPr>
            <w:r w:rsidRPr="0034532D">
              <w:rPr>
                <w:rFonts w:ascii="Times New Roman" w:eastAsia="Times New Roman" w:hAnsi="Times New Roman" w:cs="Times New Roman"/>
                <w:color w:val="000000"/>
                <w:sz w:val="22"/>
                <w:szCs w:val="22"/>
                <w:lang w:val="ro-RO"/>
              </w:rPr>
              <w:t>Vizita la medicul specialist HIV</w:t>
            </w:r>
          </w:p>
        </w:tc>
        <w:tc>
          <w:tcPr>
            <w:tcW w:w="2788" w:type="dxa"/>
          </w:tcPr>
          <w:p w14:paraId="786FD31C" w14:textId="42E6BEA1" w:rsidR="00882AC5" w:rsidRPr="0034532D" w:rsidRDefault="00882AC5" w:rsidP="0079310C">
            <w:pPr>
              <w:pBdr>
                <w:top w:val="nil"/>
                <w:left w:val="nil"/>
                <w:bottom w:val="nil"/>
                <w:right w:val="nil"/>
                <w:between w:val="nil"/>
              </w:pBdr>
              <w:tabs>
                <w:tab w:val="left" w:pos="16"/>
              </w:tabs>
              <w:jc w:val="both"/>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sz w:val="22"/>
                <w:szCs w:val="22"/>
                <w:lang w:val="ro-RO"/>
              </w:rPr>
              <w:t>1. P</w:t>
            </w:r>
            <w:r w:rsidRPr="0034532D">
              <w:rPr>
                <w:rFonts w:ascii="Times New Roman" w:eastAsia="Times New Roman" w:hAnsi="Times New Roman" w:cs="Times New Roman"/>
                <w:color w:val="000000"/>
                <w:sz w:val="22"/>
                <w:szCs w:val="22"/>
                <w:lang w:val="ro-RO"/>
              </w:rPr>
              <w:t xml:space="preserve">este o lună </w:t>
            </w:r>
            <w:r w:rsidRPr="0034532D">
              <w:rPr>
                <w:rFonts w:ascii="Times New Roman" w:eastAsia="Times New Roman" w:hAnsi="Times New Roman" w:cs="Times New Roman"/>
                <w:sz w:val="22"/>
                <w:szCs w:val="22"/>
                <w:lang w:val="ro-RO"/>
              </w:rPr>
              <w:t>de la</w:t>
            </w:r>
            <w:r w:rsidR="005063B8" w:rsidRPr="0034532D">
              <w:rPr>
                <w:rFonts w:ascii="Times New Roman" w:eastAsia="Times New Roman" w:hAnsi="Times New Roman" w:cs="Times New Roman"/>
                <w:color w:val="000000"/>
                <w:sz w:val="22"/>
                <w:szCs w:val="22"/>
                <w:lang w:val="ro-RO"/>
              </w:rPr>
              <w:t xml:space="preserve"> </w:t>
            </w:r>
            <w:r w:rsidRPr="0034532D">
              <w:rPr>
                <w:rFonts w:ascii="Times New Roman" w:eastAsia="Times New Roman" w:hAnsi="Times New Roman" w:cs="Times New Roman"/>
                <w:color w:val="000000"/>
                <w:sz w:val="22"/>
                <w:szCs w:val="22"/>
                <w:lang w:val="ro-RO"/>
              </w:rPr>
              <w:t>inițierea PrEP,</w:t>
            </w:r>
          </w:p>
          <w:p w14:paraId="1E0C2B0C" w14:textId="1949EDFD" w:rsidR="00882AC5" w:rsidRPr="0034532D" w:rsidRDefault="00882AC5"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2.  </w:t>
            </w:r>
            <w:r w:rsidR="005063B8" w:rsidRPr="0034532D">
              <w:rPr>
                <w:rFonts w:ascii="Times New Roman" w:eastAsia="Times New Roman" w:hAnsi="Times New Roman" w:cs="Times New Roman"/>
                <w:color w:val="000000"/>
                <w:sz w:val="22"/>
                <w:szCs w:val="22"/>
                <w:lang w:val="ro-RO"/>
              </w:rPr>
              <w:t>P</w:t>
            </w:r>
            <w:r w:rsidRPr="0034532D">
              <w:rPr>
                <w:rFonts w:ascii="Times New Roman" w:eastAsia="Times New Roman" w:hAnsi="Times New Roman" w:cs="Times New Roman"/>
                <w:color w:val="000000"/>
                <w:sz w:val="22"/>
                <w:szCs w:val="22"/>
                <w:lang w:val="ro-RO"/>
              </w:rPr>
              <w:t xml:space="preserve">este </w:t>
            </w:r>
            <w:r w:rsidRPr="0034532D">
              <w:rPr>
                <w:rFonts w:ascii="Times New Roman" w:eastAsia="Times New Roman" w:hAnsi="Times New Roman" w:cs="Times New Roman"/>
                <w:sz w:val="22"/>
                <w:szCs w:val="22"/>
                <w:lang w:val="ro-RO"/>
              </w:rPr>
              <w:t>2</w:t>
            </w:r>
            <w:r w:rsidRPr="0034532D">
              <w:rPr>
                <w:rFonts w:ascii="Times New Roman" w:eastAsia="Times New Roman" w:hAnsi="Times New Roman" w:cs="Times New Roman"/>
                <w:color w:val="000000"/>
                <w:sz w:val="22"/>
                <w:szCs w:val="22"/>
                <w:lang w:val="ro-RO"/>
              </w:rPr>
              <w:t xml:space="preserve"> luni după a doua vizită dacă a fost administrat PrEP zilnic sau peste 3 luni după a doua vizită </w:t>
            </w:r>
            <w:r w:rsidR="00EE387D" w:rsidRPr="0034532D">
              <w:rPr>
                <w:rFonts w:ascii="Times New Roman" w:eastAsia="Times New Roman" w:hAnsi="Times New Roman" w:cs="Times New Roman"/>
                <w:color w:val="000000"/>
                <w:sz w:val="22"/>
                <w:szCs w:val="22"/>
                <w:lang w:val="ro-RO"/>
              </w:rPr>
              <w:t>daca administrează PrEP situațional,</w:t>
            </w:r>
            <w:r w:rsidRPr="0034532D">
              <w:rPr>
                <w:rFonts w:ascii="Times New Roman" w:eastAsia="Times New Roman" w:hAnsi="Times New Roman" w:cs="Times New Roman"/>
                <w:color w:val="000000"/>
                <w:sz w:val="22"/>
                <w:szCs w:val="22"/>
                <w:lang w:val="ro-RO"/>
              </w:rPr>
              <w:t xml:space="preserve"> </w:t>
            </w:r>
          </w:p>
          <w:p w14:paraId="482C5AE2" w14:textId="77777777" w:rsidR="00882AC5" w:rsidRPr="0034532D" w:rsidRDefault="00882AC5"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3. </w:t>
            </w:r>
            <w:r w:rsidR="005063B8" w:rsidRPr="0034532D">
              <w:rPr>
                <w:rFonts w:ascii="Times New Roman" w:eastAsia="Times New Roman" w:hAnsi="Times New Roman" w:cs="Times New Roman"/>
                <w:color w:val="000000"/>
                <w:sz w:val="22"/>
                <w:szCs w:val="22"/>
                <w:lang w:val="ro-RO"/>
              </w:rPr>
              <w:t>L</w:t>
            </w:r>
            <w:r w:rsidRPr="0034532D">
              <w:rPr>
                <w:rFonts w:ascii="Times New Roman" w:eastAsia="Times New Roman" w:hAnsi="Times New Roman" w:cs="Times New Roman"/>
                <w:color w:val="000000"/>
                <w:sz w:val="22"/>
                <w:szCs w:val="22"/>
                <w:lang w:val="ro-RO"/>
              </w:rPr>
              <w:t xml:space="preserve">a fiecare </w:t>
            </w:r>
            <w:r w:rsidRPr="0034532D">
              <w:rPr>
                <w:rFonts w:ascii="Times New Roman" w:eastAsia="Times New Roman" w:hAnsi="Times New Roman" w:cs="Times New Roman"/>
                <w:sz w:val="22"/>
                <w:szCs w:val="22"/>
                <w:lang w:val="ro-RO"/>
              </w:rPr>
              <w:t>3</w:t>
            </w:r>
            <w:r w:rsidRPr="0034532D">
              <w:rPr>
                <w:rFonts w:ascii="Times New Roman" w:eastAsia="Times New Roman" w:hAnsi="Times New Roman" w:cs="Times New Roman"/>
                <w:color w:val="000000"/>
                <w:sz w:val="22"/>
                <w:szCs w:val="22"/>
                <w:lang w:val="ro-RO"/>
              </w:rPr>
              <w:t xml:space="preserve"> luni, pe parcursul administrării.</w:t>
            </w:r>
          </w:p>
          <w:p w14:paraId="71227DA7" w14:textId="7C2A80FD" w:rsidR="00C74708" w:rsidRPr="0034532D" w:rsidRDefault="00C74708"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4. La fiecare 6 luni în cazul persoanelor care sunt aderente  la tratament pe parcursul unui an.</w:t>
            </w:r>
          </w:p>
        </w:tc>
        <w:tc>
          <w:tcPr>
            <w:tcW w:w="2072" w:type="dxa"/>
          </w:tcPr>
          <w:p w14:paraId="21155D5C" w14:textId="6CEE5C15" w:rsidR="00882AC5" w:rsidRPr="0034532D" w:rsidRDefault="00882AC5"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1. Peste </w:t>
            </w:r>
            <w:r w:rsidR="0068550B" w:rsidRPr="0034532D">
              <w:rPr>
                <w:rFonts w:ascii="Times New Roman" w:eastAsia="Times New Roman" w:hAnsi="Times New Roman" w:cs="Times New Roman"/>
                <w:color w:val="000000"/>
                <w:sz w:val="22"/>
                <w:szCs w:val="22"/>
                <w:lang w:val="ro-RO"/>
              </w:rPr>
              <w:t xml:space="preserve">2 și 4 </w:t>
            </w:r>
            <w:r w:rsidR="00EE387D" w:rsidRPr="0034532D">
              <w:rPr>
                <w:rFonts w:ascii="Times New Roman" w:eastAsia="Times New Roman" w:hAnsi="Times New Roman" w:cs="Times New Roman"/>
                <w:color w:val="000000"/>
                <w:sz w:val="22"/>
                <w:szCs w:val="22"/>
                <w:lang w:val="ro-RO"/>
              </w:rPr>
              <w:t>săptămâni</w:t>
            </w:r>
            <w:r w:rsidR="005063B8" w:rsidRPr="0034532D">
              <w:rPr>
                <w:rFonts w:ascii="Times New Roman" w:eastAsia="Times New Roman" w:hAnsi="Times New Roman" w:cs="Times New Roman"/>
                <w:color w:val="000000"/>
                <w:sz w:val="22"/>
                <w:szCs w:val="22"/>
                <w:lang w:val="ro-RO"/>
              </w:rPr>
              <w:t xml:space="preserve"> de la prima injecție</w:t>
            </w:r>
            <w:r w:rsidR="0068550B" w:rsidRPr="0034532D">
              <w:rPr>
                <w:rFonts w:ascii="Times New Roman" w:eastAsia="Times New Roman" w:hAnsi="Times New Roman" w:cs="Times New Roman"/>
                <w:color w:val="000000"/>
                <w:sz w:val="22"/>
                <w:szCs w:val="22"/>
                <w:lang w:val="ro-RO"/>
              </w:rPr>
              <w:t>.</w:t>
            </w:r>
          </w:p>
          <w:p w14:paraId="533B544C" w14:textId="1D5D579C" w:rsidR="00C307B4" w:rsidRPr="0034532D" w:rsidRDefault="00C307B4" w:rsidP="0079310C">
            <w:pPr>
              <w:pBdr>
                <w:top w:val="nil"/>
                <w:left w:val="nil"/>
                <w:bottom w:val="nil"/>
                <w:right w:val="nil"/>
                <w:between w:val="nil"/>
              </w:pBdr>
              <w:rPr>
                <w:rFonts w:ascii="Times New Roman" w:eastAsia="Times New Roman" w:hAnsi="Times New Roman" w:cs="Times New Roman"/>
                <w:b/>
                <w:color w:val="000000"/>
                <w:sz w:val="22"/>
                <w:szCs w:val="22"/>
                <w:lang w:val="ro-RO"/>
              </w:rPr>
            </w:pPr>
            <w:r w:rsidRPr="0034532D">
              <w:rPr>
                <w:rFonts w:ascii="Times New Roman" w:eastAsia="Times New Roman" w:hAnsi="Times New Roman" w:cs="Times New Roman"/>
                <w:color w:val="000000"/>
                <w:sz w:val="22"/>
                <w:szCs w:val="22"/>
                <w:lang w:val="ro-RO"/>
              </w:rPr>
              <w:t xml:space="preserve">2. La fiecare </w:t>
            </w:r>
            <w:r w:rsidRPr="0034532D">
              <w:rPr>
                <w:rFonts w:ascii="Times New Roman" w:eastAsia="Times New Roman" w:hAnsi="Times New Roman" w:cs="Times New Roman"/>
                <w:sz w:val="22"/>
                <w:szCs w:val="22"/>
                <w:lang w:val="ro-RO"/>
              </w:rPr>
              <w:t>2</w:t>
            </w:r>
            <w:r w:rsidRPr="0034532D">
              <w:rPr>
                <w:rFonts w:ascii="Times New Roman" w:eastAsia="Times New Roman" w:hAnsi="Times New Roman" w:cs="Times New Roman"/>
                <w:color w:val="000000"/>
                <w:sz w:val="22"/>
                <w:szCs w:val="22"/>
                <w:lang w:val="ro-RO"/>
              </w:rPr>
              <w:t xml:space="preserve"> luni, pe parcursul administrării.</w:t>
            </w:r>
          </w:p>
        </w:tc>
        <w:tc>
          <w:tcPr>
            <w:tcW w:w="2340" w:type="dxa"/>
          </w:tcPr>
          <w:p w14:paraId="046BB848" w14:textId="77777777" w:rsidR="00882AC5" w:rsidRPr="0034532D" w:rsidRDefault="00FD23B6" w:rsidP="0079310C">
            <w:pPr>
              <w:pBdr>
                <w:top w:val="nil"/>
                <w:left w:val="nil"/>
                <w:bottom w:val="nil"/>
                <w:right w:val="nil"/>
                <w:between w:val="nil"/>
              </w:pBdr>
              <w:jc w:val="both"/>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1. Peste o lună de la prima inserare a inelului.</w:t>
            </w:r>
          </w:p>
          <w:p w14:paraId="261DBF5A" w14:textId="08E2AC92" w:rsidR="00FD23B6" w:rsidRPr="0034532D" w:rsidRDefault="00FD23B6" w:rsidP="0079310C">
            <w:pPr>
              <w:pBdr>
                <w:top w:val="nil"/>
                <w:left w:val="nil"/>
                <w:bottom w:val="nil"/>
                <w:right w:val="nil"/>
                <w:between w:val="nil"/>
              </w:pBdr>
              <w:jc w:val="both"/>
              <w:rPr>
                <w:rFonts w:ascii="Times New Roman" w:eastAsia="Times New Roman" w:hAnsi="Times New Roman" w:cs="Times New Roman"/>
                <w:b/>
                <w:color w:val="000000"/>
                <w:sz w:val="22"/>
                <w:szCs w:val="22"/>
                <w:lang w:val="ro-RO"/>
              </w:rPr>
            </w:pPr>
            <w:r w:rsidRPr="0034532D">
              <w:rPr>
                <w:rFonts w:ascii="Times New Roman" w:eastAsia="Times New Roman" w:hAnsi="Times New Roman" w:cs="Times New Roman"/>
                <w:color w:val="000000"/>
                <w:sz w:val="22"/>
                <w:szCs w:val="22"/>
                <w:lang w:val="ro-RO"/>
              </w:rPr>
              <w:t>2. Fiecare 3 luni pe parcursul utilizării inelului vaginal.</w:t>
            </w:r>
          </w:p>
        </w:tc>
      </w:tr>
      <w:tr w:rsidR="00C307B4" w:rsidRPr="0034532D" w14:paraId="1B5D15B8" w14:textId="77777777" w:rsidTr="0034532D">
        <w:trPr>
          <w:gridAfter w:val="1"/>
          <w:wAfter w:w="16" w:type="dxa"/>
        </w:trPr>
        <w:tc>
          <w:tcPr>
            <w:tcW w:w="1890" w:type="dxa"/>
          </w:tcPr>
          <w:p w14:paraId="1A026907" w14:textId="77777777" w:rsidR="00C307B4" w:rsidRPr="0034532D" w:rsidRDefault="00C307B4"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Testarea la HIV </w:t>
            </w:r>
          </w:p>
        </w:tc>
        <w:tc>
          <w:tcPr>
            <w:tcW w:w="2788" w:type="dxa"/>
          </w:tcPr>
          <w:p w14:paraId="6C0F8D05" w14:textId="77777777" w:rsidR="00C307B4" w:rsidRPr="0034532D" w:rsidRDefault="00C307B4" w:rsidP="0079310C">
            <w:pPr>
              <w:pStyle w:val="ListParagraph"/>
              <w:numPr>
                <w:ilvl w:val="0"/>
                <w:numId w:val="47"/>
              </w:numPr>
              <w:pBdr>
                <w:top w:val="nil"/>
                <w:left w:val="nil"/>
                <w:bottom w:val="nil"/>
                <w:right w:val="nil"/>
                <w:between w:val="nil"/>
              </w:pBdr>
              <w:ind w:left="0" w:firstLine="360"/>
              <w:jc w:val="both"/>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Testarea se va efectua la o lună </w:t>
            </w:r>
            <w:r w:rsidRPr="0034532D">
              <w:rPr>
                <w:rFonts w:ascii="Times New Roman" w:eastAsia="Times New Roman" w:hAnsi="Times New Roman" w:cs="Times New Roman"/>
                <w:sz w:val="22"/>
                <w:szCs w:val="22"/>
                <w:lang w:val="ro-RO"/>
              </w:rPr>
              <w:t>de la</w:t>
            </w:r>
            <w:r w:rsidRPr="0034532D">
              <w:rPr>
                <w:rFonts w:ascii="Times New Roman" w:eastAsia="Times New Roman" w:hAnsi="Times New Roman" w:cs="Times New Roman"/>
                <w:color w:val="000000"/>
                <w:sz w:val="22"/>
                <w:szCs w:val="22"/>
                <w:lang w:val="ro-RO"/>
              </w:rPr>
              <w:t xml:space="preserve"> inițierea PrEP, apoi la fiecare </w:t>
            </w:r>
            <w:r w:rsidRPr="0034532D">
              <w:rPr>
                <w:rFonts w:ascii="Times New Roman" w:eastAsia="Times New Roman" w:hAnsi="Times New Roman" w:cs="Times New Roman"/>
                <w:sz w:val="22"/>
                <w:szCs w:val="22"/>
                <w:lang w:val="ro-RO"/>
              </w:rPr>
              <w:t>3</w:t>
            </w:r>
            <w:r w:rsidRPr="0034532D">
              <w:rPr>
                <w:rFonts w:ascii="Times New Roman" w:eastAsia="Times New Roman" w:hAnsi="Times New Roman" w:cs="Times New Roman"/>
                <w:color w:val="000000"/>
                <w:sz w:val="22"/>
                <w:szCs w:val="22"/>
                <w:lang w:val="ro-RO"/>
              </w:rPr>
              <w:t xml:space="preserve"> luni.</w:t>
            </w:r>
          </w:p>
          <w:p w14:paraId="1057175C" w14:textId="2D2A0726" w:rsidR="00C307B4" w:rsidRPr="0034532D" w:rsidRDefault="00C307B4" w:rsidP="0079310C">
            <w:pPr>
              <w:pStyle w:val="ListParagraph"/>
              <w:numPr>
                <w:ilvl w:val="0"/>
                <w:numId w:val="47"/>
              </w:numPr>
              <w:pBdr>
                <w:top w:val="nil"/>
                <w:left w:val="nil"/>
                <w:bottom w:val="nil"/>
                <w:right w:val="nil"/>
                <w:between w:val="nil"/>
              </w:pBdr>
              <w:ind w:left="0" w:firstLine="360"/>
              <w:jc w:val="both"/>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 În cazul persoanelor care sunt aderente  la tratament pe parcursul unui an, testarea la HIV se va efectua la fiecare 6 luni cu recomandarea autotestării la fiecare 3 luni, acceptabil fiind un test de generația III. </w:t>
            </w:r>
          </w:p>
        </w:tc>
        <w:tc>
          <w:tcPr>
            <w:tcW w:w="2072" w:type="dxa"/>
          </w:tcPr>
          <w:p w14:paraId="5EF6C8A7" w14:textId="496AF201" w:rsidR="00C307B4" w:rsidRPr="0034532D" w:rsidRDefault="00C307B4" w:rsidP="0079310C">
            <w:pPr>
              <w:pBdr>
                <w:top w:val="nil"/>
                <w:left w:val="nil"/>
                <w:bottom w:val="nil"/>
                <w:right w:val="nil"/>
                <w:between w:val="nil"/>
              </w:pBdr>
              <w:jc w:val="both"/>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Testarea se va efectua la o lună </w:t>
            </w:r>
            <w:r w:rsidRPr="0034532D">
              <w:rPr>
                <w:rFonts w:ascii="Times New Roman" w:eastAsia="Times New Roman" w:hAnsi="Times New Roman" w:cs="Times New Roman"/>
                <w:sz w:val="22"/>
                <w:szCs w:val="22"/>
                <w:lang w:val="ro-RO"/>
              </w:rPr>
              <w:t>de la</w:t>
            </w:r>
            <w:r w:rsidRPr="0034532D">
              <w:rPr>
                <w:rFonts w:ascii="Times New Roman" w:eastAsia="Times New Roman" w:hAnsi="Times New Roman" w:cs="Times New Roman"/>
                <w:color w:val="000000"/>
                <w:sz w:val="22"/>
                <w:szCs w:val="22"/>
                <w:lang w:val="ro-RO"/>
              </w:rPr>
              <w:t xml:space="preserve"> inițierea PrEP, apoi la fiecare </w:t>
            </w:r>
            <w:r w:rsidRPr="0034532D">
              <w:rPr>
                <w:rFonts w:ascii="Times New Roman" w:eastAsia="Times New Roman" w:hAnsi="Times New Roman" w:cs="Times New Roman"/>
                <w:sz w:val="22"/>
                <w:szCs w:val="22"/>
                <w:lang w:val="ro-RO"/>
              </w:rPr>
              <w:t>2</w:t>
            </w:r>
            <w:r w:rsidRPr="0034532D">
              <w:rPr>
                <w:rFonts w:ascii="Times New Roman" w:eastAsia="Times New Roman" w:hAnsi="Times New Roman" w:cs="Times New Roman"/>
                <w:color w:val="000000"/>
                <w:sz w:val="22"/>
                <w:szCs w:val="22"/>
                <w:lang w:val="ro-RO"/>
              </w:rPr>
              <w:t xml:space="preserve"> luni</w:t>
            </w:r>
            <w:r w:rsidR="0068550B" w:rsidRPr="0034532D">
              <w:rPr>
                <w:rFonts w:ascii="Times New Roman" w:eastAsia="Times New Roman" w:hAnsi="Times New Roman" w:cs="Times New Roman"/>
                <w:color w:val="000000"/>
                <w:sz w:val="22"/>
                <w:szCs w:val="22"/>
                <w:lang w:val="ro-RO"/>
              </w:rPr>
              <w:t>.</w:t>
            </w:r>
          </w:p>
        </w:tc>
        <w:tc>
          <w:tcPr>
            <w:tcW w:w="2340" w:type="dxa"/>
          </w:tcPr>
          <w:p w14:paraId="06F26017" w14:textId="5B4505E0" w:rsidR="00C307B4" w:rsidRPr="00E47174" w:rsidRDefault="00FD23B6" w:rsidP="0079310C">
            <w:pPr>
              <w:pStyle w:val="ListParagraph"/>
              <w:numPr>
                <w:ilvl w:val="0"/>
                <w:numId w:val="47"/>
              </w:numPr>
              <w:pBdr>
                <w:top w:val="nil"/>
                <w:left w:val="nil"/>
                <w:bottom w:val="nil"/>
                <w:right w:val="nil"/>
                <w:between w:val="nil"/>
              </w:pBdr>
              <w:tabs>
                <w:tab w:val="left" w:pos="256"/>
              </w:tabs>
              <w:ind w:left="0" w:firstLine="76"/>
              <w:jc w:val="both"/>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Testarea se va efectua la o lună </w:t>
            </w:r>
            <w:r w:rsidRPr="0034532D">
              <w:rPr>
                <w:rFonts w:ascii="Times New Roman" w:eastAsia="Times New Roman" w:hAnsi="Times New Roman" w:cs="Times New Roman"/>
                <w:sz w:val="22"/>
                <w:szCs w:val="22"/>
                <w:lang w:val="ro-RO"/>
              </w:rPr>
              <w:t>de la</w:t>
            </w:r>
            <w:r w:rsidRPr="0034532D">
              <w:rPr>
                <w:rFonts w:ascii="Times New Roman" w:eastAsia="Times New Roman" w:hAnsi="Times New Roman" w:cs="Times New Roman"/>
                <w:color w:val="000000"/>
                <w:sz w:val="22"/>
                <w:szCs w:val="22"/>
                <w:lang w:val="ro-RO"/>
              </w:rPr>
              <w:t xml:space="preserve"> inițierea PrEP, apoi la fiecare </w:t>
            </w:r>
            <w:r w:rsidRPr="0034532D">
              <w:rPr>
                <w:rFonts w:ascii="Times New Roman" w:eastAsia="Times New Roman" w:hAnsi="Times New Roman" w:cs="Times New Roman"/>
                <w:sz w:val="22"/>
                <w:szCs w:val="22"/>
                <w:lang w:val="ro-RO"/>
              </w:rPr>
              <w:t>3</w:t>
            </w:r>
            <w:r w:rsidRPr="0034532D">
              <w:rPr>
                <w:rFonts w:ascii="Times New Roman" w:eastAsia="Times New Roman" w:hAnsi="Times New Roman" w:cs="Times New Roman"/>
                <w:color w:val="000000"/>
                <w:sz w:val="22"/>
                <w:szCs w:val="22"/>
                <w:lang w:val="ro-RO"/>
              </w:rPr>
              <w:t xml:space="preserve"> luni.</w:t>
            </w:r>
          </w:p>
        </w:tc>
      </w:tr>
      <w:tr w:rsidR="00A076AD" w:rsidRPr="00FF4A18" w14:paraId="114E2BC0" w14:textId="77777777" w:rsidTr="00EE387D">
        <w:tc>
          <w:tcPr>
            <w:tcW w:w="1890" w:type="dxa"/>
          </w:tcPr>
          <w:p w14:paraId="5D16F2A2" w14:textId="77777777" w:rsidR="00A076AD" w:rsidRPr="0034532D" w:rsidRDefault="00AF46FE"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Monitorizarea reacțiilor adverse </w:t>
            </w:r>
          </w:p>
        </w:tc>
        <w:tc>
          <w:tcPr>
            <w:tcW w:w="7216" w:type="dxa"/>
            <w:gridSpan w:val="4"/>
          </w:tcPr>
          <w:p w14:paraId="546712EF" w14:textId="77777777" w:rsidR="00A076AD" w:rsidRPr="0034532D" w:rsidRDefault="00AF46FE"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La fiecare vizită.</w:t>
            </w:r>
          </w:p>
        </w:tc>
      </w:tr>
      <w:tr w:rsidR="00C307B4" w:rsidRPr="0034532D" w14:paraId="63E81554" w14:textId="77777777" w:rsidTr="0034532D">
        <w:trPr>
          <w:gridAfter w:val="1"/>
          <w:wAfter w:w="16" w:type="dxa"/>
        </w:trPr>
        <w:tc>
          <w:tcPr>
            <w:tcW w:w="1890" w:type="dxa"/>
          </w:tcPr>
          <w:p w14:paraId="7DDF5651" w14:textId="77777777" w:rsidR="00C307B4" w:rsidRPr="0034532D" w:rsidRDefault="00C307B4"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 xml:space="preserve">Estimarea clearance-lui creatininei </w:t>
            </w:r>
          </w:p>
        </w:tc>
        <w:tc>
          <w:tcPr>
            <w:tcW w:w="2788" w:type="dxa"/>
          </w:tcPr>
          <w:p w14:paraId="6CFCB0BE" w14:textId="77777777" w:rsidR="00C74708" w:rsidRPr="0034532D" w:rsidRDefault="00C74708" w:rsidP="0079310C">
            <w:pPr>
              <w:pBdr>
                <w:top w:val="nil"/>
                <w:left w:val="nil"/>
                <w:bottom w:val="nil"/>
                <w:right w:val="nil"/>
                <w:between w:val="nil"/>
              </w:pBdr>
              <w:spacing w:after="80"/>
              <w:jc w:val="both"/>
              <w:rPr>
                <w:rFonts w:ascii="Times New Roman" w:eastAsia="Times New Roman" w:hAnsi="Times New Roman" w:cs="Times New Roman"/>
                <w:b/>
                <w:color w:val="000000"/>
                <w:sz w:val="22"/>
                <w:szCs w:val="22"/>
                <w:lang w:val="ro-RO"/>
              </w:rPr>
            </w:pPr>
            <w:r w:rsidRPr="0034532D">
              <w:rPr>
                <w:rFonts w:ascii="Times New Roman" w:eastAsia="Times New Roman" w:hAnsi="Times New Roman" w:cs="Times New Roman"/>
                <w:b/>
                <w:color w:val="000000"/>
                <w:sz w:val="22"/>
                <w:szCs w:val="22"/>
                <w:lang w:val="ro-RO"/>
              </w:rPr>
              <w:t xml:space="preserve">La fiecare 6 luni </w:t>
            </w:r>
          </w:p>
          <w:p w14:paraId="3B8B8D42" w14:textId="648BBD9A" w:rsidR="00C74708" w:rsidRPr="0034532D" w:rsidRDefault="008920E9" w:rsidP="0079310C">
            <w:pPr>
              <w:pStyle w:val="ListParagraph"/>
              <w:pBdr>
                <w:top w:val="nil"/>
                <w:left w:val="nil"/>
                <w:bottom w:val="nil"/>
                <w:right w:val="nil"/>
                <w:between w:val="nil"/>
              </w:pBdr>
              <w:spacing w:after="80"/>
              <w:ind w:left="76"/>
              <w:jc w:val="both"/>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b/>
                <w:color w:val="000000"/>
                <w:sz w:val="22"/>
                <w:szCs w:val="22"/>
                <w:lang w:val="ro-RO"/>
              </w:rPr>
              <w:t>Doar</w:t>
            </w:r>
            <w:r w:rsidRPr="0034532D">
              <w:rPr>
                <w:rFonts w:ascii="Times New Roman" w:eastAsia="Times New Roman" w:hAnsi="Times New Roman" w:cs="Times New Roman"/>
                <w:color w:val="000000"/>
                <w:sz w:val="22"/>
                <w:szCs w:val="22"/>
                <w:lang w:val="ro-RO"/>
              </w:rPr>
              <w:t xml:space="preserve"> la persoanele cu diabet zaharat, hipertensiune arterială sau afecțiuni renale confirmate.</w:t>
            </w:r>
          </w:p>
          <w:p w14:paraId="0F2112CE" w14:textId="16BDCB11" w:rsidR="00D928FA" w:rsidRPr="0034532D" w:rsidRDefault="00C307B4" w:rsidP="0079310C">
            <w:pPr>
              <w:pBdr>
                <w:top w:val="nil"/>
                <w:left w:val="nil"/>
                <w:bottom w:val="nil"/>
                <w:right w:val="nil"/>
                <w:between w:val="nil"/>
              </w:pBdr>
              <w:spacing w:after="80"/>
              <w:jc w:val="both"/>
              <w:rPr>
                <w:rFonts w:ascii="Times New Roman" w:eastAsia="Times New Roman" w:hAnsi="Times New Roman" w:cs="Times New Roman"/>
                <w:sz w:val="22"/>
                <w:szCs w:val="22"/>
                <w:lang w:val="ro-RO"/>
              </w:rPr>
            </w:pPr>
            <w:r w:rsidRPr="0034532D">
              <w:rPr>
                <w:rFonts w:ascii="Times New Roman" w:eastAsia="Times New Roman" w:hAnsi="Times New Roman" w:cs="Times New Roman"/>
                <w:b/>
                <w:color w:val="000000"/>
                <w:sz w:val="22"/>
                <w:szCs w:val="22"/>
                <w:lang w:val="ro-RO"/>
              </w:rPr>
              <w:t>La fiecare 12 luni</w:t>
            </w:r>
            <w:r w:rsidRPr="0034532D">
              <w:rPr>
                <w:rFonts w:ascii="Times New Roman" w:eastAsia="Times New Roman" w:hAnsi="Times New Roman" w:cs="Times New Roman"/>
                <w:color w:val="000000"/>
                <w:sz w:val="22"/>
                <w:szCs w:val="22"/>
                <w:lang w:val="ro-RO"/>
              </w:rPr>
              <w:t xml:space="preserve"> </w:t>
            </w:r>
          </w:p>
          <w:p w14:paraId="605AE12D" w14:textId="49F000AB" w:rsidR="00C307B4" w:rsidRPr="0034532D" w:rsidRDefault="008920E9" w:rsidP="0079310C">
            <w:pPr>
              <w:pBdr>
                <w:top w:val="nil"/>
                <w:left w:val="nil"/>
                <w:bottom w:val="nil"/>
                <w:right w:val="nil"/>
                <w:between w:val="nil"/>
              </w:pBdr>
              <w:spacing w:after="80"/>
              <w:jc w:val="both"/>
              <w:rPr>
                <w:rFonts w:ascii="Times New Roman" w:eastAsia="Times New Roman" w:hAnsi="Times New Roman" w:cs="Times New Roman"/>
                <w:sz w:val="22"/>
                <w:szCs w:val="22"/>
                <w:lang w:val="ro-RO"/>
              </w:rPr>
            </w:pPr>
            <w:r w:rsidRPr="0034532D">
              <w:rPr>
                <w:rFonts w:ascii="Times New Roman" w:eastAsia="Times New Roman" w:hAnsi="Times New Roman" w:cs="Times New Roman"/>
                <w:b/>
                <w:sz w:val="22"/>
                <w:szCs w:val="22"/>
                <w:lang w:val="ro-RO"/>
              </w:rPr>
              <w:t>Doar</w:t>
            </w:r>
            <w:r w:rsidRPr="0034532D">
              <w:rPr>
                <w:rFonts w:ascii="Times New Roman" w:eastAsia="Times New Roman" w:hAnsi="Times New Roman" w:cs="Times New Roman"/>
                <w:sz w:val="22"/>
                <w:szCs w:val="22"/>
                <w:lang w:val="ro-RO"/>
              </w:rPr>
              <w:t xml:space="preserve"> la persoanele cu </w:t>
            </w:r>
            <w:r w:rsidR="00C307B4" w:rsidRPr="0034532D">
              <w:rPr>
                <w:rFonts w:ascii="Times New Roman" w:eastAsia="Times New Roman" w:hAnsi="Times New Roman" w:cs="Times New Roman"/>
                <w:sz w:val="22"/>
                <w:szCs w:val="22"/>
                <w:lang w:val="ro-RO"/>
              </w:rPr>
              <w:t>vârsta</w:t>
            </w:r>
            <w:r w:rsidR="0068550B" w:rsidRPr="0034532D">
              <w:rPr>
                <w:rFonts w:ascii="Times New Roman" w:eastAsia="Times New Roman" w:hAnsi="Times New Roman" w:cs="Times New Roman"/>
                <w:color w:val="000000"/>
                <w:sz w:val="22"/>
                <w:szCs w:val="22"/>
                <w:lang w:val="ro-RO"/>
              </w:rPr>
              <w:t xml:space="preserve"> </w:t>
            </w:r>
            <w:r w:rsidR="00D928FA" w:rsidRPr="0034532D">
              <w:rPr>
                <w:rFonts w:ascii="Times New Roman" w:eastAsia="Times New Roman" w:hAnsi="Times New Roman" w:cs="Times New Roman"/>
                <w:color w:val="000000"/>
                <w:sz w:val="22"/>
                <w:szCs w:val="22"/>
                <w:lang w:val="ro-RO"/>
              </w:rPr>
              <w:t>peste</w:t>
            </w:r>
            <w:r w:rsidR="0068550B" w:rsidRPr="0034532D">
              <w:rPr>
                <w:rFonts w:ascii="Times New Roman" w:eastAsia="Times New Roman" w:hAnsi="Times New Roman" w:cs="Times New Roman"/>
                <w:color w:val="000000"/>
                <w:sz w:val="22"/>
                <w:szCs w:val="22"/>
                <w:lang w:val="ro-RO"/>
              </w:rPr>
              <w:t xml:space="preserve"> 50</w:t>
            </w:r>
            <w:r w:rsidR="00D928FA" w:rsidRPr="0034532D">
              <w:rPr>
                <w:rFonts w:ascii="Times New Roman" w:eastAsia="Times New Roman" w:hAnsi="Times New Roman" w:cs="Times New Roman"/>
                <w:color w:val="000000"/>
                <w:sz w:val="22"/>
                <w:szCs w:val="22"/>
                <w:lang w:val="ro-RO"/>
              </w:rPr>
              <w:t xml:space="preserve"> ani</w:t>
            </w:r>
            <w:r w:rsidRPr="0034532D">
              <w:rPr>
                <w:rFonts w:ascii="Times New Roman" w:eastAsia="Times New Roman" w:hAnsi="Times New Roman" w:cs="Times New Roman"/>
                <w:color w:val="000000"/>
                <w:sz w:val="22"/>
                <w:szCs w:val="22"/>
                <w:lang w:val="ro-RO"/>
              </w:rPr>
              <w:t>.</w:t>
            </w:r>
          </w:p>
        </w:tc>
        <w:tc>
          <w:tcPr>
            <w:tcW w:w="2072" w:type="dxa"/>
          </w:tcPr>
          <w:p w14:paraId="0605C2AB" w14:textId="5CF5DC27" w:rsidR="00C307B4" w:rsidRPr="0034532D" w:rsidRDefault="00C307B4" w:rsidP="0079310C">
            <w:pPr>
              <w:pBdr>
                <w:top w:val="nil"/>
                <w:left w:val="nil"/>
                <w:bottom w:val="nil"/>
                <w:right w:val="nil"/>
                <w:between w:val="nil"/>
              </w:pBdr>
              <w:spacing w:after="80"/>
              <w:jc w:val="both"/>
              <w:rPr>
                <w:rFonts w:ascii="Times New Roman" w:eastAsia="Times New Roman" w:hAnsi="Times New Roman" w:cs="Times New Roman"/>
                <w:sz w:val="22"/>
                <w:szCs w:val="22"/>
                <w:lang w:val="ro-RO"/>
              </w:rPr>
            </w:pPr>
            <w:r w:rsidRPr="0034532D">
              <w:rPr>
                <w:rFonts w:ascii="Times New Roman" w:eastAsia="Times New Roman" w:hAnsi="Times New Roman" w:cs="Times New Roman"/>
                <w:sz w:val="22"/>
                <w:szCs w:val="22"/>
                <w:lang w:val="ro-RO"/>
              </w:rPr>
              <w:t>Nu este necesar</w:t>
            </w:r>
          </w:p>
        </w:tc>
        <w:tc>
          <w:tcPr>
            <w:tcW w:w="2340" w:type="dxa"/>
          </w:tcPr>
          <w:p w14:paraId="5E043EBF" w14:textId="17F2EB9E" w:rsidR="00C307B4" w:rsidRPr="0034532D" w:rsidRDefault="00C307B4" w:rsidP="0079310C">
            <w:pPr>
              <w:pBdr>
                <w:top w:val="nil"/>
                <w:left w:val="nil"/>
                <w:bottom w:val="nil"/>
                <w:right w:val="nil"/>
                <w:between w:val="nil"/>
              </w:pBdr>
              <w:spacing w:after="80"/>
              <w:jc w:val="both"/>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Nu este necesar</w:t>
            </w:r>
          </w:p>
        </w:tc>
      </w:tr>
      <w:tr w:rsidR="00C307B4" w:rsidRPr="0034532D" w14:paraId="6AD8F38C" w14:textId="77777777" w:rsidTr="0034532D">
        <w:trPr>
          <w:gridAfter w:val="1"/>
          <w:wAfter w:w="16" w:type="dxa"/>
        </w:trPr>
        <w:tc>
          <w:tcPr>
            <w:tcW w:w="1890" w:type="dxa"/>
          </w:tcPr>
          <w:p w14:paraId="59871F97" w14:textId="77777777" w:rsidR="00C307B4" w:rsidRPr="0034532D" w:rsidRDefault="00C307B4"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HVC, HVB</w:t>
            </w:r>
          </w:p>
        </w:tc>
        <w:tc>
          <w:tcPr>
            <w:tcW w:w="2788" w:type="dxa"/>
          </w:tcPr>
          <w:p w14:paraId="03187047" w14:textId="77777777" w:rsidR="00C307B4" w:rsidRPr="0034532D" w:rsidRDefault="00C307B4"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De luat în considerare testarea fiecare 12 luni</w:t>
            </w:r>
            <w:r w:rsidRPr="0034532D">
              <w:rPr>
                <w:rFonts w:ascii="Times New Roman" w:eastAsia="Times New Roman" w:hAnsi="Times New Roman" w:cs="Times New Roman"/>
                <w:sz w:val="22"/>
                <w:szCs w:val="22"/>
                <w:lang w:val="ro-RO"/>
              </w:rPr>
              <w:t>.</w:t>
            </w:r>
          </w:p>
        </w:tc>
        <w:tc>
          <w:tcPr>
            <w:tcW w:w="2072" w:type="dxa"/>
          </w:tcPr>
          <w:p w14:paraId="5B97F4C3" w14:textId="5E0A254F" w:rsidR="00C307B4" w:rsidRPr="0034532D" w:rsidRDefault="00C307B4"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Nu este necesar</w:t>
            </w:r>
          </w:p>
        </w:tc>
        <w:tc>
          <w:tcPr>
            <w:tcW w:w="2340" w:type="dxa"/>
          </w:tcPr>
          <w:p w14:paraId="2FD3C929" w14:textId="10C19273" w:rsidR="00C307B4" w:rsidRPr="0034532D" w:rsidRDefault="00C307B4"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Nu este necesar</w:t>
            </w:r>
          </w:p>
        </w:tc>
      </w:tr>
      <w:tr w:rsidR="0068550B" w:rsidRPr="00FF4A18" w14:paraId="12EB4238" w14:textId="77777777" w:rsidTr="00EE387D">
        <w:tc>
          <w:tcPr>
            <w:tcW w:w="1890" w:type="dxa"/>
          </w:tcPr>
          <w:p w14:paraId="200430E8" w14:textId="77777777" w:rsidR="0068550B" w:rsidRPr="0034532D" w:rsidRDefault="0068550B"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ITS - sifilis</w:t>
            </w:r>
          </w:p>
        </w:tc>
        <w:tc>
          <w:tcPr>
            <w:tcW w:w="7216" w:type="dxa"/>
            <w:gridSpan w:val="4"/>
          </w:tcPr>
          <w:p w14:paraId="4AFB716F" w14:textId="77777777" w:rsidR="008920E9" w:rsidRPr="0034532D" w:rsidRDefault="0068550B"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sz w:val="22"/>
                <w:szCs w:val="22"/>
                <w:lang w:val="ro-RO"/>
              </w:rPr>
              <w:t>La f</w:t>
            </w:r>
            <w:r w:rsidRPr="0034532D">
              <w:rPr>
                <w:rFonts w:ascii="Times New Roman" w:eastAsia="Times New Roman" w:hAnsi="Times New Roman" w:cs="Times New Roman"/>
                <w:color w:val="000000"/>
                <w:sz w:val="22"/>
                <w:szCs w:val="22"/>
                <w:lang w:val="ro-RO"/>
              </w:rPr>
              <w:t>iecare 12  luni.</w:t>
            </w:r>
            <w:r w:rsidR="00B9028C" w:rsidRPr="0034532D">
              <w:rPr>
                <w:rFonts w:ascii="Times New Roman" w:eastAsia="Times New Roman" w:hAnsi="Times New Roman" w:cs="Times New Roman"/>
                <w:color w:val="000000"/>
                <w:sz w:val="22"/>
                <w:szCs w:val="22"/>
                <w:lang w:val="ro-RO"/>
              </w:rPr>
              <w:t xml:space="preserve"> </w:t>
            </w:r>
          </w:p>
          <w:p w14:paraId="5BD4EF40" w14:textId="36ED5C51" w:rsidR="0068550B" w:rsidRPr="0034532D" w:rsidRDefault="00B9028C"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La BSB se recomandă fiecare 3 luni.</w:t>
            </w:r>
          </w:p>
        </w:tc>
      </w:tr>
      <w:tr w:rsidR="00AC2584" w:rsidRPr="00FF4A18" w14:paraId="177C62C1" w14:textId="77777777" w:rsidTr="00EE387D">
        <w:tc>
          <w:tcPr>
            <w:tcW w:w="1890" w:type="dxa"/>
          </w:tcPr>
          <w:p w14:paraId="66581B42" w14:textId="3124952D" w:rsidR="00AC2584" w:rsidRPr="0034532D" w:rsidRDefault="008D54B6" w:rsidP="0079310C">
            <w:pPr>
              <w:pBdr>
                <w:top w:val="nil"/>
                <w:left w:val="nil"/>
                <w:bottom w:val="nil"/>
                <w:right w:val="nil"/>
                <w:between w:val="nil"/>
              </w:pBdr>
              <w:rPr>
                <w:rFonts w:ascii="Times New Roman" w:eastAsia="Times New Roman" w:hAnsi="Times New Roman" w:cs="Times New Roman"/>
                <w:color w:val="000000"/>
                <w:sz w:val="22"/>
                <w:szCs w:val="22"/>
                <w:lang w:val="ro-RO"/>
              </w:rPr>
            </w:pPr>
            <w:r w:rsidRPr="0034532D">
              <w:rPr>
                <w:rFonts w:ascii="Times New Roman" w:eastAsia="Times New Roman" w:hAnsi="Times New Roman" w:cs="Times New Roman"/>
                <w:color w:val="000000"/>
                <w:sz w:val="22"/>
                <w:szCs w:val="22"/>
                <w:lang w:val="ro-RO"/>
              </w:rPr>
              <w:t>Consilierea cu privire la aderența la tratament</w:t>
            </w:r>
          </w:p>
        </w:tc>
        <w:tc>
          <w:tcPr>
            <w:tcW w:w="7216" w:type="dxa"/>
            <w:gridSpan w:val="4"/>
          </w:tcPr>
          <w:p w14:paraId="58771C8F" w14:textId="57FB11F0" w:rsidR="008D54B6" w:rsidRPr="0034532D" w:rsidRDefault="008D54B6" w:rsidP="0079310C">
            <w:pPr>
              <w:pBdr>
                <w:top w:val="nil"/>
                <w:left w:val="nil"/>
                <w:bottom w:val="nil"/>
                <w:right w:val="nil"/>
                <w:between w:val="nil"/>
              </w:pBdr>
              <w:rPr>
                <w:rFonts w:ascii="Times New Roman" w:eastAsia="Times New Roman" w:hAnsi="Times New Roman" w:cs="Times New Roman"/>
                <w:sz w:val="22"/>
                <w:szCs w:val="22"/>
                <w:lang w:val="ro-RO"/>
              </w:rPr>
            </w:pPr>
            <w:r w:rsidRPr="0034532D">
              <w:rPr>
                <w:rFonts w:ascii="Times New Roman" w:eastAsia="Times New Roman" w:hAnsi="Times New Roman" w:cs="Times New Roman"/>
                <w:sz w:val="22"/>
                <w:szCs w:val="22"/>
                <w:lang w:val="ro-RO"/>
              </w:rPr>
              <w:t xml:space="preserve">La fiecare vizită și interacțiune </w:t>
            </w:r>
            <w:r w:rsidR="003F4E74" w:rsidRPr="0034532D">
              <w:rPr>
                <w:rFonts w:ascii="Times New Roman" w:eastAsia="Times New Roman" w:hAnsi="Times New Roman" w:cs="Times New Roman"/>
                <w:sz w:val="22"/>
                <w:szCs w:val="22"/>
                <w:lang w:val="ro-RO"/>
              </w:rPr>
              <w:t>fizică sau prin intermediul soluțiilor digitale</w:t>
            </w:r>
            <w:r w:rsidR="003F4E74" w:rsidRPr="0034532D">
              <w:rPr>
                <w:rStyle w:val="FootnoteReference"/>
                <w:rFonts w:ascii="Times New Roman" w:eastAsia="Times New Roman" w:hAnsi="Times New Roman" w:cs="Times New Roman"/>
                <w:sz w:val="22"/>
                <w:szCs w:val="22"/>
                <w:lang w:val="ro-RO"/>
              </w:rPr>
              <w:footnoteReference w:id="25"/>
            </w:r>
            <w:r w:rsidR="003F4E74" w:rsidRPr="0034532D">
              <w:rPr>
                <w:rFonts w:ascii="Times New Roman" w:eastAsia="Times New Roman" w:hAnsi="Times New Roman" w:cs="Times New Roman"/>
                <w:sz w:val="22"/>
                <w:szCs w:val="22"/>
                <w:lang w:val="ro-RO"/>
              </w:rPr>
              <w:t xml:space="preserve"> </w:t>
            </w:r>
            <w:r w:rsidRPr="0034532D">
              <w:rPr>
                <w:rFonts w:ascii="Times New Roman" w:eastAsia="Times New Roman" w:hAnsi="Times New Roman" w:cs="Times New Roman"/>
                <w:sz w:val="22"/>
                <w:szCs w:val="22"/>
                <w:lang w:val="ro-RO"/>
              </w:rPr>
              <w:t>(telefon, online</w:t>
            </w:r>
            <w:r w:rsidR="003F4E74" w:rsidRPr="0034532D">
              <w:rPr>
                <w:rFonts w:ascii="Times New Roman" w:eastAsia="Times New Roman" w:hAnsi="Times New Roman" w:cs="Times New Roman"/>
                <w:sz w:val="22"/>
                <w:szCs w:val="22"/>
                <w:lang w:val="ro-RO"/>
              </w:rPr>
              <w:t>, telemedicină, aplicații</w:t>
            </w:r>
            <w:r w:rsidRPr="0034532D">
              <w:rPr>
                <w:rFonts w:ascii="Times New Roman" w:eastAsia="Times New Roman" w:hAnsi="Times New Roman" w:cs="Times New Roman"/>
                <w:sz w:val="22"/>
                <w:szCs w:val="22"/>
                <w:lang w:val="ro-RO"/>
              </w:rPr>
              <w:t xml:space="preserve"> etc).</w:t>
            </w:r>
          </w:p>
          <w:p w14:paraId="33D059A3" w14:textId="37FFF0B8" w:rsidR="00AC2584" w:rsidRPr="0034532D" w:rsidRDefault="00EE387D" w:rsidP="0079310C">
            <w:pPr>
              <w:pBdr>
                <w:top w:val="nil"/>
                <w:left w:val="nil"/>
                <w:bottom w:val="nil"/>
                <w:right w:val="nil"/>
                <w:between w:val="nil"/>
              </w:pBdr>
              <w:rPr>
                <w:rFonts w:ascii="Times New Roman" w:eastAsia="Times New Roman" w:hAnsi="Times New Roman" w:cs="Times New Roman"/>
                <w:sz w:val="22"/>
                <w:szCs w:val="22"/>
                <w:lang w:val="ro-RO"/>
              </w:rPr>
            </w:pPr>
            <w:r w:rsidRPr="0034532D">
              <w:rPr>
                <w:rFonts w:ascii="Times New Roman" w:eastAsia="Times New Roman" w:hAnsi="Times New Roman" w:cs="Times New Roman"/>
                <w:sz w:val="22"/>
                <w:szCs w:val="22"/>
                <w:lang w:val="ro-RO"/>
              </w:rPr>
              <w:t>Aderența</w:t>
            </w:r>
            <w:r w:rsidR="00AC2584" w:rsidRPr="0034532D">
              <w:rPr>
                <w:rFonts w:ascii="Times New Roman" w:eastAsia="Times New Roman" w:hAnsi="Times New Roman" w:cs="Times New Roman"/>
                <w:sz w:val="22"/>
                <w:szCs w:val="22"/>
                <w:lang w:val="ro-RO"/>
              </w:rPr>
              <w:t xml:space="preserve"> scăzută este definită astfel:</w:t>
            </w:r>
          </w:p>
          <w:p w14:paraId="69608DF1" w14:textId="4DAC56BB" w:rsidR="00AC2584" w:rsidRPr="0034532D" w:rsidRDefault="00AC2584" w:rsidP="0079310C">
            <w:pPr>
              <w:pStyle w:val="ListParagraph"/>
              <w:numPr>
                <w:ilvl w:val="0"/>
                <w:numId w:val="47"/>
              </w:numPr>
              <w:pBdr>
                <w:top w:val="nil"/>
                <w:left w:val="nil"/>
                <w:bottom w:val="nil"/>
                <w:right w:val="nil"/>
                <w:between w:val="nil"/>
              </w:pBdr>
              <w:ind w:left="-14" w:firstLine="374"/>
              <w:rPr>
                <w:rFonts w:ascii="Times New Roman" w:eastAsia="Times New Roman" w:hAnsi="Times New Roman" w:cs="Times New Roman"/>
                <w:sz w:val="22"/>
                <w:szCs w:val="22"/>
                <w:lang w:val="ro-RO"/>
              </w:rPr>
            </w:pPr>
            <w:r w:rsidRPr="0034532D">
              <w:rPr>
                <w:rFonts w:ascii="Times New Roman" w:eastAsia="Times New Roman" w:hAnsi="Times New Roman" w:cs="Times New Roman"/>
                <w:sz w:val="22"/>
                <w:szCs w:val="22"/>
                <w:lang w:val="ro-RO"/>
              </w:rPr>
              <w:t>Pentru bărbaţii şi femeile care urmează un regim cu administrare</w:t>
            </w:r>
            <w:r w:rsidR="00FD23B6" w:rsidRPr="0034532D">
              <w:rPr>
                <w:rFonts w:ascii="Times New Roman" w:eastAsia="Times New Roman" w:hAnsi="Times New Roman" w:cs="Times New Roman"/>
                <w:sz w:val="22"/>
                <w:szCs w:val="22"/>
                <w:lang w:val="ro-RO"/>
              </w:rPr>
              <w:t xml:space="preserve"> </w:t>
            </w:r>
            <w:r w:rsidRPr="0034532D">
              <w:rPr>
                <w:rFonts w:ascii="Times New Roman" w:eastAsia="Times New Roman" w:hAnsi="Times New Roman" w:cs="Times New Roman"/>
                <w:sz w:val="22"/>
                <w:szCs w:val="22"/>
                <w:lang w:val="ro-RO"/>
              </w:rPr>
              <w:t>zilnică: mai puţin de 4 comprimate pe săptămână, indiferent de</w:t>
            </w:r>
            <w:r w:rsidR="00FD23B6" w:rsidRPr="0034532D">
              <w:rPr>
                <w:rFonts w:ascii="Times New Roman" w:eastAsia="Times New Roman" w:hAnsi="Times New Roman" w:cs="Times New Roman"/>
                <w:sz w:val="22"/>
                <w:szCs w:val="22"/>
                <w:lang w:val="ro-RO"/>
              </w:rPr>
              <w:t xml:space="preserve"> </w:t>
            </w:r>
            <w:r w:rsidRPr="0034532D">
              <w:rPr>
                <w:rFonts w:ascii="Times New Roman" w:eastAsia="Times New Roman" w:hAnsi="Times New Roman" w:cs="Times New Roman"/>
                <w:sz w:val="22"/>
                <w:szCs w:val="22"/>
                <w:lang w:val="ro-RO"/>
              </w:rPr>
              <w:t>zilele de administrare</w:t>
            </w:r>
            <w:r w:rsidR="00FD23B6" w:rsidRPr="0034532D">
              <w:rPr>
                <w:rFonts w:ascii="Times New Roman" w:eastAsia="Times New Roman" w:hAnsi="Times New Roman" w:cs="Times New Roman"/>
                <w:sz w:val="22"/>
                <w:szCs w:val="22"/>
                <w:lang w:val="ro-RO"/>
              </w:rPr>
              <w:t>;</w:t>
            </w:r>
          </w:p>
          <w:p w14:paraId="307A33C1" w14:textId="42952260" w:rsidR="00AC2584" w:rsidRPr="0034532D" w:rsidRDefault="00AC2584" w:rsidP="0079310C">
            <w:pPr>
              <w:pStyle w:val="ListParagraph"/>
              <w:numPr>
                <w:ilvl w:val="0"/>
                <w:numId w:val="47"/>
              </w:numPr>
              <w:pBdr>
                <w:top w:val="nil"/>
                <w:left w:val="nil"/>
                <w:bottom w:val="nil"/>
                <w:right w:val="nil"/>
                <w:between w:val="nil"/>
              </w:pBdr>
              <w:ind w:left="-14" w:firstLine="374"/>
              <w:rPr>
                <w:rFonts w:ascii="Times New Roman" w:eastAsia="Times New Roman" w:hAnsi="Times New Roman" w:cs="Times New Roman"/>
                <w:sz w:val="22"/>
                <w:szCs w:val="22"/>
                <w:lang w:val="ro-RO"/>
              </w:rPr>
            </w:pPr>
            <w:r w:rsidRPr="0034532D">
              <w:rPr>
                <w:rFonts w:ascii="Times New Roman" w:eastAsia="Times New Roman" w:hAnsi="Times New Roman" w:cs="Times New Roman"/>
                <w:sz w:val="22"/>
                <w:szCs w:val="22"/>
                <w:lang w:val="ro-RO"/>
              </w:rPr>
              <w:t>Pentru bărbaţii care urmează un regim de administrare la nevoie:</w:t>
            </w:r>
            <w:r w:rsidR="00EE387D" w:rsidRPr="0034532D">
              <w:rPr>
                <w:rFonts w:ascii="Times New Roman" w:eastAsia="Times New Roman" w:hAnsi="Times New Roman" w:cs="Times New Roman"/>
                <w:sz w:val="22"/>
                <w:szCs w:val="22"/>
                <w:lang w:val="ro-RO"/>
              </w:rPr>
              <w:t xml:space="preserve"> </w:t>
            </w:r>
            <w:r w:rsidRPr="0034532D">
              <w:rPr>
                <w:rFonts w:ascii="Times New Roman" w:eastAsia="Times New Roman" w:hAnsi="Times New Roman" w:cs="Times New Roman"/>
                <w:sz w:val="22"/>
                <w:szCs w:val="22"/>
                <w:lang w:val="ro-RO"/>
              </w:rPr>
              <w:t>mai puţin de 1 comprimat înainte d</w:t>
            </w:r>
            <w:r w:rsidR="00752B53" w:rsidRPr="0034532D">
              <w:rPr>
                <w:rFonts w:ascii="Times New Roman" w:eastAsia="Times New Roman" w:hAnsi="Times New Roman" w:cs="Times New Roman"/>
                <w:sz w:val="22"/>
                <w:szCs w:val="22"/>
                <w:lang w:val="ro-RO"/>
              </w:rPr>
              <w:t xml:space="preserve">e şi 1 comprimat după contactul </w:t>
            </w:r>
            <w:r w:rsidR="00FD23B6" w:rsidRPr="0034532D">
              <w:rPr>
                <w:rFonts w:ascii="Times New Roman" w:eastAsia="Times New Roman" w:hAnsi="Times New Roman" w:cs="Times New Roman"/>
                <w:sz w:val="22"/>
                <w:szCs w:val="22"/>
                <w:lang w:val="ro-RO"/>
              </w:rPr>
              <w:t>sexual;</w:t>
            </w:r>
          </w:p>
          <w:p w14:paraId="656A946C" w14:textId="2DD59C4D" w:rsidR="00FD23B6" w:rsidRPr="0034532D" w:rsidRDefault="00C9081D" w:rsidP="0079310C">
            <w:pPr>
              <w:pStyle w:val="ListParagraph"/>
              <w:numPr>
                <w:ilvl w:val="0"/>
                <w:numId w:val="47"/>
              </w:numPr>
              <w:pBdr>
                <w:top w:val="nil"/>
                <w:left w:val="nil"/>
                <w:bottom w:val="nil"/>
                <w:right w:val="nil"/>
                <w:between w:val="nil"/>
              </w:pBdr>
              <w:ind w:left="-14" w:firstLine="374"/>
              <w:rPr>
                <w:rFonts w:ascii="Times New Roman" w:eastAsia="Times New Roman" w:hAnsi="Times New Roman" w:cs="Times New Roman"/>
                <w:sz w:val="22"/>
                <w:szCs w:val="22"/>
                <w:lang w:val="ro-RO"/>
              </w:rPr>
            </w:pPr>
            <w:r w:rsidRPr="0034532D">
              <w:rPr>
                <w:rFonts w:ascii="Times New Roman" w:eastAsia="Times New Roman" w:hAnsi="Times New Roman" w:cs="Times New Roman"/>
                <w:sz w:val="22"/>
                <w:szCs w:val="22"/>
                <w:lang w:val="ro-RO"/>
              </w:rPr>
              <w:lastRenderedPageBreak/>
              <w:t xml:space="preserve">În cazul utilizării </w:t>
            </w:r>
            <w:r w:rsidR="00503422">
              <w:rPr>
                <w:rFonts w:ascii="Times New Roman" w:eastAsia="Times New Roman" w:hAnsi="Times New Roman" w:cs="Times New Roman"/>
                <w:sz w:val="22"/>
                <w:szCs w:val="22"/>
                <w:lang w:val="ro-RO"/>
              </w:rPr>
              <w:t>Cabotegravirum*</w:t>
            </w:r>
            <w:r w:rsidRPr="0034532D">
              <w:rPr>
                <w:rFonts w:ascii="Times New Roman" w:eastAsia="Times New Roman" w:hAnsi="Times New Roman" w:cs="Times New Roman"/>
                <w:sz w:val="22"/>
                <w:szCs w:val="22"/>
                <w:lang w:val="ro-RO"/>
              </w:rPr>
              <w:t xml:space="preserve"> – nerespectarea frecvenței de injectare (oricare termen mai mare de 2 luni de la ultima injectare);</w:t>
            </w:r>
          </w:p>
          <w:p w14:paraId="6DA2BEBE" w14:textId="3B251795" w:rsidR="00C9081D" w:rsidRPr="0034532D" w:rsidRDefault="00C9081D" w:rsidP="0079310C">
            <w:pPr>
              <w:pStyle w:val="ListParagraph"/>
              <w:numPr>
                <w:ilvl w:val="0"/>
                <w:numId w:val="47"/>
              </w:numPr>
              <w:pBdr>
                <w:top w:val="nil"/>
                <w:left w:val="nil"/>
                <w:bottom w:val="nil"/>
                <w:right w:val="nil"/>
                <w:between w:val="nil"/>
              </w:pBdr>
              <w:ind w:left="-14" w:firstLine="374"/>
              <w:rPr>
                <w:rFonts w:ascii="Times New Roman" w:eastAsia="Times New Roman" w:hAnsi="Times New Roman" w:cs="Times New Roman"/>
                <w:sz w:val="22"/>
                <w:szCs w:val="22"/>
                <w:lang w:val="ro-RO"/>
              </w:rPr>
            </w:pPr>
            <w:r w:rsidRPr="0034532D">
              <w:rPr>
                <w:rFonts w:ascii="Times New Roman" w:eastAsia="Times New Roman" w:hAnsi="Times New Roman" w:cs="Times New Roman"/>
                <w:sz w:val="22"/>
                <w:szCs w:val="22"/>
                <w:lang w:val="ro-RO"/>
              </w:rPr>
              <w:t xml:space="preserve">În cazul utilizării inelului vaginal cu </w:t>
            </w:r>
            <w:r w:rsidR="00503422">
              <w:rPr>
                <w:rFonts w:ascii="Times New Roman" w:eastAsia="Times New Roman" w:hAnsi="Times New Roman" w:cs="Times New Roman"/>
                <w:sz w:val="22"/>
                <w:szCs w:val="22"/>
                <w:lang w:val="ro-RO"/>
              </w:rPr>
              <w:t>Dapivirinum*</w:t>
            </w:r>
            <w:r w:rsidRPr="0034532D">
              <w:rPr>
                <w:rFonts w:ascii="Times New Roman" w:eastAsia="Times New Roman" w:hAnsi="Times New Roman" w:cs="Times New Roman"/>
                <w:sz w:val="22"/>
                <w:szCs w:val="22"/>
                <w:lang w:val="ro-RO"/>
              </w:rPr>
              <w:t xml:space="preserve"> – nerespectarea termenului de inserare a unui inel nou (orice  termen mai mare de o lună).</w:t>
            </w:r>
          </w:p>
        </w:tc>
      </w:tr>
    </w:tbl>
    <w:p w14:paraId="0E45F4D6" w14:textId="3FC9A817" w:rsidR="00A076AD" w:rsidRPr="00FF4A18" w:rsidRDefault="00AF46FE" w:rsidP="0079310C">
      <w:pPr>
        <w:pStyle w:val="Heading2"/>
        <w:spacing w:before="240"/>
        <w:rPr>
          <w:sz w:val="24"/>
          <w:szCs w:val="24"/>
          <w:lang w:val="ro-RO"/>
        </w:rPr>
      </w:pPr>
      <w:bookmarkStart w:id="72" w:name="_Toc194930684"/>
      <w:r w:rsidRPr="00FF4A18">
        <w:rPr>
          <w:sz w:val="24"/>
          <w:szCs w:val="24"/>
          <w:lang w:val="ro-RO"/>
        </w:rPr>
        <w:lastRenderedPageBreak/>
        <w:t xml:space="preserve">C.4.2. Interacțiuni </w:t>
      </w:r>
      <w:r w:rsidR="008920E9">
        <w:rPr>
          <w:sz w:val="24"/>
          <w:szCs w:val="24"/>
          <w:lang w:val="ro-RO"/>
        </w:rPr>
        <w:t xml:space="preserve">medicamente utilizate pentru </w:t>
      </w:r>
      <w:r w:rsidRPr="00FF4A18">
        <w:rPr>
          <w:sz w:val="24"/>
          <w:szCs w:val="24"/>
          <w:lang w:val="ro-RO"/>
        </w:rPr>
        <w:t>PrEP cu alte medicamente/substanțe</w:t>
      </w:r>
      <w:bookmarkEnd w:id="72"/>
    </w:p>
    <w:p w14:paraId="5765383C" w14:textId="2FCAF98D" w:rsidR="00033E2C" w:rsidRPr="00FF4A18" w:rsidRDefault="00641023" w:rsidP="0079310C">
      <w:pPr>
        <w:keepNext/>
        <w:pBdr>
          <w:top w:val="nil"/>
          <w:left w:val="nil"/>
          <w:bottom w:val="nil"/>
          <w:right w:val="nil"/>
          <w:between w:val="nil"/>
        </w:pBdr>
        <w:spacing w:before="240" w:after="60"/>
        <w:jc w:val="both"/>
        <w:rPr>
          <w:rFonts w:ascii="Times New Roman" w:eastAsia="Cambria" w:hAnsi="Times New Roman" w:cs="Times New Roman"/>
          <w:b/>
          <w:i/>
          <w:color w:val="000000"/>
          <w:sz w:val="24"/>
          <w:szCs w:val="24"/>
          <w:lang w:val="ro-RO"/>
        </w:rPr>
      </w:pPr>
      <w:bookmarkStart w:id="73" w:name="_3as4poj" w:colFirst="0" w:colLast="0"/>
      <w:bookmarkEnd w:id="73"/>
      <w:r w:rsidRPr="00FF4A18">
        <w:rPr>
          <w:rFonts w:ascii="Times New Roman" w:eastAsia="Cambria" w:hAnsi="Times New Roman" w:cs="Times New Roman"/>
          <w:b/>
          <w:i/>
          <w:color w:val="000000"/>
          <w:sz w:val="24"/>
          <w:szCs w:val="24"/>
          <w:lang w:val="ro-RO"/>
        </w:rPr>
        <w:t>T</w:t>
      </w:r>
      <w:r w:rsidR="00F66664">
        <w:rPr>
          <w:rFonts w:ascii="Times New Roman" w:eastAsia="Cambria" w:hAnsi="Times New Roman" w:cs="Times New Roman"/>
          <w:b/>
          <w:i/>
          <w:color w:val="000000"/>
          <w:sz w:val="24"/>
          <w:szCs w:val="24"/>
          <w:lang w:val="ro-RO"/>
        </w:rPr>
        <w:t>abelul 12</w:t>
      </w:r>
      <w:r w:rsidR="007053EA" w:rsidRPr="00FF4A18">
        <w:rPr>
          <w:rFonts w:ascii="Times New Roman" w:eastAsia="Cambria" w:hAnsi="Times New Roman" w:cs="Times New Roman"/>
          <w:b/>
          <w:i/>
          <w:color w:val="000000"/>
          <w:sz w:val="24"/>
          <w:szCs w:val="24"/>
          <w:lang w:val="ro-RO"/>
        </w:rPr>
        <w:t xml:space="preserve">. </w:t>
      </w:r>
      <w:r w:rsidR="00033E2C" w:rsidRPr="00FF4A18">
        <w:rPr>
          <w:rFonts w:ascii="Times New Roman" w:eastAsia="Cambria" w:hAnsi="Times New Roman" w:cs="Times New Roman"/>
          <w:b/>
          <w:i/>
          <w:color w:val="000000"/>
          <w:sz w:val="24"/>
          <w:szCs w:val="24"/>
          <w:lang w:val="ro-RO"/>
        </w:rPr>
        <w:t>Interacțiunile ale medicamentelor utilizate pentru PrEP oral și alte medicamente</w:t>
      </w:r>
    </w:p>
    <w:tbl>
      <w:tblPr>
        <w:tblStyle w:val="TableGrid"/>
        <w:tblW w:w="9332" w:type="dxa"/>
        <w:tblInd w:w="-289" w:type="dxa"/>
        <w:tblLook w:val="04A0" w:firstRow="1" w:lastRow="0" w:firstColumn="1" w:lastColumn="0" w:noHBand="0" w:noVBand="1"/>
      </w:tblPr>
      <w:tblGrid>
        <w:gridCol w:w="2830"/>
        <w:gridCol w:w="3934"/>
        <w:gridCol w:w="2553"/>
        <w:gridCol w:w="15"/>
      </w:tblGrid>
      <w:tr w:rsidR="00033E2C" w:rsidRPr="00FF4A18" w14:paraId="31306FCE" w14:textId="77777777" w:rsidTr="00D72143">
        <w:trPr>
          <w:gridAfter w:val="1"/>
          <w:wAfter w:w="15" w:type="dxa"/>
        </w:trPr>
        <w:tc>
          <w:tcPr>
            <w:tcW w:w="2830" w:type="dxa"/>
            <w:shd w:val="clear" w:color="auto" w:fill="B8CCE4" w:themeFill="accent1" w:themeFillTint="66"/>
          </w:tcPr>
          <w:p w14:paraId="15B7C534" w14:textId="5AD58485" w:rsidR="00033E2C" w:rsidRPr="00FF4A18" w:rsidRDefault="00F66664" w:rsidP="0034532D">
            <w:pPr>
              <w:keepNext/>
              <w:spacing w:after="60"/>
              <w:rPr>
                <w:rFonts w:ascii="Times New Roman" w:eastAsia="Cambria" w:hAnsi="Times New Roman" w:cs="Times New Roman"/>
                <w:b/>
                <w:color w:val="000000"/>
                <w:sz w:val="24"/>
                <w:szCs w:val="24"/>
                <w:lang w:val="ro-RO"/>
              </w:rPr>
            </w:pPr>
            <w:r>
              <w:rPr>
                <w:rFonts w:ascii="Times New Roman" w:eastAsia="Cambria" w:hAnsi="Times New Roman" w:cs="Times New Roman"/>
                <w:b/>
                <w:color w:val="000000"/>
                <w:sz w:val="24"/>
                <w:szCs w:val="24"/>
                <w:lang w:val="ro-RO"/>
              </w:rPr>
              <w:t>Alte medicamente</w:t>
            </w:r>
          </w:p>
        </w:tc>
        <w:tc>
          <w:tcPr>
            <w:tcW w:w="3934" w:type="dxa"/>
            <w:shd w:val="clear" w:color="auto" w:fill="B8CCE4" w:themeFill="accent1" w:themeFillTint="66"/>
          </w:tcPr>
          <w:p w14:paraId="46152C10" w14:textId="1952D7EC" w:rsidR="00033E2C" w:rsidRPr="00FF4A18" w:rsidRDefault="00DA27B5" w:rsidP="0034532D">
            <w:pPr>
              <w:keepNext/>
              <w:spacing w:after="60"/>
              <w:rPr>
                <w:rFonts w:ascii="Times New Roman" w:eastAsia="Cambria" w:hAnsi="Times New Roman" w:cs="Times New Roman"/>
                <w:b/>
                <w:color w:val="000000"/>
                <w:sz w:val="24"/>
                <w:szCs w:val="24"/>
                <w:lang w:val="ro-RO"/>
              </w:rPr>
            </w:pPr>
            <w:r>
              <w:rPr>
                <w:rFonts w:ascii="Times New Roman" w:eastAsia="Cambria" w:hAnsi="Times New Roman" w:cs="Times New Roman"/>
                <w:b/>
                <w:color w:val="000000"/>
                <w:sz w:val="24"/>
                <w:szCs w:val="24"/>
                <w:lang w:val="ro-RO"/>
              </w:rPr>
              <w:t>Tenofoviri disoproxili fumaras</w:t>
            </w:r>
          </w:p>
        </w:tc>
        <w:tc>
          <w:tcPr>
            <w:tcW w:w="2553" w:type="dxa"/>
            <w:shd w:val="clear" w:color="auto" w:fill="B8CCE4" w:themeFill="accent1" w:themeFillTint="66"/>
          </w:tcPr>
          <w:p w14:paraId="3548494A" w14:textId="55608B3C" w:rsidR="00033E2C" w:rsidRPr="00FF4A18" w:rsidRDefault="00901662" w:rsidP="0034532D">
            <w:pPr>
              <w:keepNext/>
              <w:spacing w:after="60"/>
              <w:rPr>
                <w:rFonts w:ascii="Times New Roman" w:eastAsia="Cambria" w:hAnsi="Times New Roman" w:cs="Times New Roman"/>
                <w:b/>
                <w:color w:val="000000"/>
                <w:sz w:val="24"/>
                <w:szCs w:val="24"/>
                <w:lang w:val="ro-RO"/>
              </w:rPr>
            </w:pPr>
            <w:r w:rsidRPr="00901662">
              <w:rPr>
                <w:rFonts w:ascii="Times New Roman" w:eastAsia="Cambria" w:hAnsi="Times New Roman" w:cs="Times New Roman"/>
                <w:b/>
                <w:color w:val="000000"/>
                <w:sz w:val="24"/>
                <w:szCs w:val="24"/>
                <w:lang w:val="ro-RO"/>
              </w:rPr>
              <w:t>Tenofoviri alafenamidi fumaras</w:t>
            </w:r>
          </w:p>
        </w:tc>
      </w:tr>
      <w:tr w:rsidR="00033E2C" w:rsidRPr="00FF4A18" w14:paraId="283F6396" w14:textId="77777777" w:rsidTr="00D72143">
        <w:trPr>
          <w:trHeight w:val="819"/>
        </w:trPr>
        <w:tc>
          <w:tcPr>
            <w:tcW w:w="2830" w:type="dxa"/>
          </w:tcPr>
          <w:p w14:paraId="2A3DF619" w14:textId="72DC8A1C" w:rsidR="00033E2C" w:rsidRPr="00FF4A18" w:rsidRDefault="00F61B92" w:rsidP="0034532D">
            <w:pPr>
              <w:keepNext/>
              <w:spacing w:after="60"/>
              <w:rPr>
                <w:rFonts w:ascii="Times New Roman" w:eastAsia="Cambria" w:hAnsi="Times New Roman" w:cs="Times New Roman"/>
                <w:color w:val="000000"/>
                <w:sz w:val="24"/>
                <w:szCs w:val="24"/>
                <w:lang w:val="ro-RO"/>
              </w:rPr>
            </w:pPr>
            <w:r w:rsidRPr="00F61B92">
              <w:rPr>
                <w:rFonts w:ascii="Times New Roman" w:eastAsia="Cambria" w:hAnsi="Times New Roman" w:cs="Times New Roman"/>
                <w:color w:val="000000"/>
                <w:sz w:val="24"/>
                <w:szCs w:val="24"/>
                <w:lang w:val="ro-RO"/>
              </w:rPr>
              <w:t>Buprenorphinum</w:t>
            </w:r>
          </w:p>
        </w:tc>
        <w:tc>
          <w:tcPr>
            <w:tcW w:w="6502" w:type="dxa"/>
            <w:gridSpan w:val="3"/>
          </w:tcPr>
          <w:p w14:paraId="40516E96" w14:textId="396C79A5"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Fără </w:t>
            </w:r>
            <w:r w:rsidR="00752B53" w:rsidRPr="00FF4A18">
              <w:rPr>
                <w:rFonts w:ascii="Times New Roman" w:eastAsia="Cambria" w:hAnsi="Times New Roman" w:cs="Times New Roman"/>
                <w:color w:val="000000"/>
                <w:sz w:val="24"/>
                <w:szCs w:val="24"/>
                <w:lang w:val="ro-RO"/>
              </w:rPr>
              <w:t>interacțiuni</w:t>
            </w:r>
            <w:r w:rsidRPr="00FF4A18">
              <w:rPr>
                <w:rFonts w:ascii="Times New Roman" w:eastAsia="Cambria" w:hAnsi="Times New Roman" w:cs="Times New Roman"/>
                <w:color w:val="000000"/>
                <w:sz w:val="24"/>
                <w:szCs w:val="24"/>
                <w:lang w:val="ro-RO"/>
              </w:rPr>
              <w:t xml:space="preserve"> semnificative</w:t>
            </w:r>
          </w:p>
          <w:p w14:paraId="57065032" w14:textId="77F1327F"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Nu este necesară ajustarea dozei</w:t>
            </w:r>
          </w:p>
        </w:tc>
      </w:tr>
      <w:tr w:rsidR="00033E2C" w:rsidRPr="00FF4A18" w14:paraId="107EFBD2" w14:textId="77777777" w:rsidTr="00D72143">
        <w:tc>
          <w:tcPr>
            <w:tcW w:w="2830" w:type="dxa"/>
          </w:tcPr>
          <w:p w14:paraId="22DC27AB" w14:textId="0334F884"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Methadon</w:t>
            </w:r>
            <w:r w:rsidR="00F61B92">
              <w:rPr>
                <w:rFonts w:ascii="Times New Roman" w:eastAsia="Cambria" w:hAnsi="Times New Roman" w:cs="Times New Roman"/>
                <w:color w:val="000000"/>
                <w:sz w:val="24"/>
                <w:szCs w:val="24"/>
                <w:lang w:val="ro-RO"/>
              </w:rPr>
              <w:t>um</w:t>
            </w:r>
          </w:p>
        </w:tc>
        <w:tc>
          <w:tcPr>
            <w:tcW w:w="6502" w:type="dxa"/>
            <w:gridSpan w:val="3"/>
          </w:tcPr>
          <w:p w14:paraId="4C469366" w14:textId="7849ABD9"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Fără </w:t>
            </w:r>
            <w:r w:rsidR="00752B53" w:rsidRPr="00FF4A18">
              <w:rPr>
                <w:rFonts w:ascii="Times New Roman" w:eastAsia="Cambria" w:hAnsi="Times New Roman" w:cs="Times New Roman"/>
                <w:color w:val="000000"/>
                <w:sz w:val="24"/>
                <w:szCs w:val="24"/>
                <w:lang w:val="ro-RO"/>
              </w:rPr>
              <w:t>interacțiuni</w:t>
            </w:r>
            <w:r w:rsidRPr="00FF4A18">
              <w:rPr>
                <w:rFonts w:ascii="Times New Roman" w:eastAsia="Cambria" w:hAnsi="Times New Roman" w:cs="Times New Roman"/>
                <w:color w:val="000000"/>
                <w:sz w:val="24"/>
                <w:szCs w:val="24"/>
                <w:lang w:val="ro-RO"/>
              </w:rPr>
              <w:t xml:space="preserve"> semnificative</w:t>
            </w:r>
          </w:p>
          <w:p w14:paraId="2AE78FA8" w14:textId="4A918B18"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Nu este necesară ajustarea dozei</w:t>
            </w:r>
          </w:p>
        </w:tc>
      </w:tr>
      <w:tr w:rsidR="00033E2C" w:rsidRPr="00FF4A18" w14:paraId="6E3FC638" w14:textId="77777777" w:rsidTr="00D72143">
        <w:tc>
          <w:tcPr>
            <w:tcW w:w="2830" w:type="dxa"/>
          </w:tcPr>
          <w:p w14:paraId="728F6E51" w14:textId="1DF2834B"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Contraceptive orale</w:t>
            </w:r>
          </w:p>
        </w:tc>
        <w:tc>
          <w:tcPr>
            <w:tcW w:w="6502" w:type="dxa"/>
            <w:gridSpan w:val="3"/>
          </w:tcPr>
          <w:p w14:paraId="08728C11" w14:textId="161D5922"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Fără </w:t>
            </w:r>
            <w:r w:rsidR="00752B53" w:rsidRPr="00FF4A18">
              <w:rPr>
                <w:rFonts w:ascii="Times New Roman" w:eastAsia="Cambria" w:hAnsi="Times New Roman" w:cs="Times New Roman"/>
                <w:color w:val="000000"/>
                <w:sz w:val="24"/>
                <w:szCs w:val="24"/>
                <w:lang w:val="ro-RO"/>
              </w:rPr>
              <w:t>interacțiuni</w:t>
            </w:r>
            <w:r w:rsidRPr="00FF4A18">
              <w:rPr>
                <w:rFonts w:ascii="Times New Roman" w:eastAsia="Cambria" w:hAnsi="Times New Roman" w:cs="Times New Roman"/>
                <w:color w:val="000000"/>
                <w:sz w:val="24"/>
                <w:szCs w:val="24"/>
                <w:lang w:val="ro-RO"/>
              </w:rPr>
              <w:t xml:space="preserve"> semnificative</w:t>
            </w:r>
          </w:p>
          <w:p w14:paraId="186B7A4E" w14:textId="2D742CF6"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Nu este necesară ajustarea dozei</w:t>
            </w:r>
          </w:p>
        </w:tc>
      </w:tr>
      <w:tr w:rsidR="00033E2C" w:rsidRPr="00FF4A18" w14:paraId="005D1537" w14:textId="77777777" w:rsidTr="00D72143">
        <w:trPr>
          <w:gridAfter w:val="1"/>
          <w:wAfter w:w="15" w:type="dxa"/>
        </w:trPr>
        <w:tc>
          <w:tcPr>
            <w:tcW w:w="2830" w:type="dxa"/>
          </w:tcPr>
          <w:p w14:paraId="1FA441EA" w14:textId="25D0B2FA" w:rsidR="00033E2C" w:rsidRPr="00FF4A18" w:rsidRDefault="00F61B92" w:rsidP="0034532D">
            <w:pPr>
              <w:keepNext/>
              <w:spacing w:after="60"/>
              <w:rPr>
                <w:rFonts w:ascii="Times New Roman" w:eastAsia="Cambria" w:hAnsi="Times New Roman" w:cs="Times New Roman"/>
                <w:color w:val="000000"/>
                <w:sz w:val="24"/>
                <w:szCs w:val="24"/>
                <w:lang w:val="ro-RO"/>
              </w:rPr>
            </w:pPr>
            <w:r>
              <w:rPr>
                <w:rFonts w:ascii="Times New Roman" w:eastAsia="Cambria" w:hAnsi="Times New Roman" w:cs="Times New Roman"/>
                <w:color w:val="000000"/>
                <w:sz w:val="24"/>
                <w:szCs w:val="24"/>
                <w:lang w:val="ro-RO"/>
              </w:rPr>
              <w:t>Antagoniști concurenți ai aldosteronului (</w:t>
            </w:r>
            <w:r w:rsidR="00FD30A6" w:rsidRPr="00FF4A18">
              <w:rPr>
                <w:rFonts w:ascii="Times New Roman" w:eastAsia="Cambria" w:hAnsi="Times New Roman" w:cs="Times New Roman"/>
                <w:color w:val="000000"/>
                <w:sz w:val="24"/>
                <w:szCs w:val="24"/>
                <w:lang w:val="ro-RO"/>
              </w:rPr>
              <w:t>Spironolacton</w:t>
            </w:r>
            <w:r>
              <w:rPr>
                <w:rFonts w:ascii="Times New Roman" w:eastAsia="Cambria" w:hAnsi="Times New Roman" w:cs="Times New Roman"/>
                <w:color w:val="000000"/>
                <w:sz w:val="24"/>
                <w:szCs w:val="24"/>
                <w:lang w:val="ro-RO"/>
              </w:rPr>
              <w:t>um)</w:t>
            </w:r>
            <w:r w:rsidR="00FD30A6" w:rsidRPr="00FF4A18">
              <w:rPr>
                <w:rFonts w:ascii="Times New Roman" w:eastAsia="Cambria" w:hAnsi="Times New Roman" w:cs="Times New Roman"/>
                <w:color w:val="000000"/>
                <w:sz w:val="24"/>
                <w:szCs w:val="24"/>
                <w:lang w:val="ro-RO"/>
              </w:rPr>
              <w:t xml:space="preserve">, </w:t>
            </w:r>
            <w:r>
              <w:rPr>
                <w:rFonts w:ascii="Times New Roman" w:eastAsia="Cambria" w:hAnsi="Times New Roman" w:cs="Times New Roman"/>
                <w:color w:val="000000"/>
                <w:sz w:val="24"/>
                <w:szCs w:val="24"/>
                <w:lang w:val="ro-RO"/>
              </w:rPr>
              <w:t>preparatele estrogenilor</w:t>
            </w:r>
          </w:p>
        </w:tc>
        <w:tc>
          <w:tcPr>
            <w:tcW w:w="3934" w:type="dxa"/>
          </w:tcPr>
          <w:p w14:paraId="7B817350" w14:textId="15D7B6D8"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Nivel scăzut de tenofovir</w:t>
            </w:r>
            <w:r w:rsidR="00C203B2">
              <w:rPr>
                <w:rFonts w:ascii="Times New Roman" w:eastAsia="Cambria" w:hAnsi="Times New Roman" w:cs="Times New Roman"/>
                <w:color w:val="000000"/>
                <w:sz w:val="24"/>
                <w:szCs w:val="24"/>
                <w:lang w:val="ro-RO"/>
              </w:rPr>
              <w:t>i</w:t>
            </w:r>
            <w:r w:rsidRPr="00FF4A18">
              <w:rPr>
                <w:rFonts w:ascii="Times New Roman" w:eastAsia="Cambria" w:hAnsi="Times New Roman" w:cs="Times New Roman"/>
                <w:color w:val="000000"/>
                <w:sz w:val="24"/>
                <w:szCs w:val="24"/>
                <w:lang w:val="ro-RO"/>
              </w:rPr>
              <w:t xml:space="preserve">-diphosphate rectal (nu se cunoaște dacă afectează eficacitatea PrEP). </w:t>
            </w:r>
            <w:r w:rsidR="00DA27B5">
              <w:rPr>
                <w:rFonts w:ascii="Times New Roman" w:eastAsia="Cambria" w:hAnsi="Times New Roman" w:cs="Times New Roman"/>
                <w:color w:val="000000"/>
                <w:sz w:val="24"/>
                <w:szCs w:val="24"/>
                <w:lang w:val="ro-RO"/>
              </w:rPr>
              <w:t>Tenofoviri disoproxili fumaras</w:t>
            </w:r>
            <w:r w:rsidRPr="00FF4A18">
              <w:rPr>
                <w:rFonts w:ascii="Times New Roman" w:eastAsia="Cambria" w:hAnsi="Times New Roman" w:cs="Times New Roman"/>
                <w:color w:val="000000"/>
                <w:sz w:val="24"/>
                <w:szCs w:val="24"/>
                <w:lang w:val="ro-RO"/>
              </w:rPr>
              <w:t xml:space="preserve"> nu afectează nivelurile hormonale.</w:t>
            </w:r>
          </w:p>
        </w:tc>
        <w:tc>
          <w:tcPr>
            <w:tcW w:w="2553" w:type="dxa"/>
          </w:tcPr>
          <w:p w14:paraId="3031C4F1" w14:textId="4FB14E71"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Nu sunt date disponibile</w:t>
            </w:r>
          </w:p>
        </w:tc>
      </w:tr>
      <w:tr w:rsidR="00033E2C" w:rsidRPr="00FF4A18" w14:paraId="3F882156" w14:textId="77777777" w:rsidTr="00D72143">
        <w:trPr>
          <w:gridAfter w:val="1"/>
          <w:wAfter w:w="15" w:type="dxa"/>
        </w:trPr>
        <w:tc>
          <w:tcPr>
            <w:tcW w:w="2830" w:type="dxa"/>
          </w:tcPr>
          <w:p w14:paraId="0E039349" w14:textId="00C9A4D0"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Acyclovir</w:t>
            </w:r>
            <w:r w:rsidR="00F61B9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Valacyclovir</w:t>
            </w:r>
            <w:r w:rsidR="00F61B9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Cidofovir</w:t>
            </w:r>
            <w:r w:rsidR="00F61B9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Ganciclovir</w:t>
            </w:r>
            <w:r w:rsidR="00F61B9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Valganciclovir</w:t>
            </w:r>
            <w:r w:rsidR="00F61B9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aminogl</w:t>
            </w:r>
            <w:r w:rsidR="00C203B2">
              <w:rPr>
                <w:rFonts w:ascii="Times New Roman" w:eastAsia="Cambria" w:hAnsi="Times New Roman" w:cs="Times New Roman"/>
                <w:color w:val="000000"/>
                <w:sz w:val="24"/>
                <w:szCs w:val="24"/>
                <w:lang w:val="ro-RO"/>
              </w:rPr>
              <w:t>i</w:t>
            </w:r>
            <w:r w:rsidRPr="00FF4A18">
              <w:rPr>
                <w:rFonts w:ascii="Times New Roman" w:eastAsia="Cambria" w:hAnsi="Times New Roman" w:cs="Times New Roman"/>
                <w:color w:val="000000"/>
                <w:sz w:val="24"/>
                <w:szCs w:val="24"/>
                <w:lang w:val="ro-RO"/>
              </w:rPr>
              <w:t>cozide, doze mari de antiinfla</w:t>
            </w:r>
            <w:r w:rsidR="007053EA" w:rsidRPr="00FF4A18">
              <w:rPr>
                <w:rFonts w:ascii="Times New Roman" w:eastAsia="Cambria" w:hAnsi="Times New Roman" w:cs="Times New Roman"/>
                <w:color w:val="000000"/>
                <w:sz w:val="24"/>
                <w:szCs w:val="24"/>
                <w:lang w:val="ro-RO"/>
              </w:rPr>
              <w:t>ma</w:t>
            </w:r>
            <w:r w:rsidRPr="00FF4A18">
              <w:rPr>
                <w:rFonts w:ascii="Times New Roman" w:eastAsia="Cambria" w:hAnsi="Times New Roman" w:cs="Times New Roman"/>
                <w:color w:val="000000"/>
                <w:sz w:val="24"/>
                <w:szCs w:val="24"/>
                <w:lang w:val="ro-RO"/>
              </w:rPr>
              <w:t xml:space="preserve">torii nesteroidiene sau alte medicamente care afectează funcția renală  </w:t>
            </w:r>
          </w:p>
        </w:tc>
        <w:tc>
          <w:tcPr>
            <w:tcW w:w="3934" w:type="dxa"/>
          </w:tcPr>
          <w:p w14:paraId="3A3602C1" w14:textId="30C9CA5A"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Concentrația serică a acestor preparate și/sau a </w:t>
            </w:r>
            <w:r w:rsidR="00DA27B5">
              <w:rPr>
                <w:rFonts w:ascii="Times New Roman" w:eastAsia="Cambria" w:hAnsi="Times New Roman" w:cs="Times New Roman"/>
                <w:color w:val="000000"/>
                <w:sz w:val="24"/>
                <w:szCs w:val="24"/>
                <w:lang w:val="ro-RO"/>
              </w:rPr>
              <w:t>Tenofoviri disoproxili fumaras</w:t>
            </w:r>
            <w:r w:rsidRPr="00FF4A18">
              <w:rPr>
                <w:rFonts w:ascii="Times New Roman" w:eastAsia="Cambria" w:hAnsi="Times New Roman" w:cs="Times New Roman"/>
                <w:color w:val="000000"/>
                <w:sz w:val="24"/>
                <w:szCs w:val="24"/>
                <w:lang w:val="ro-RO"/>
              </w:rPr>
              <w:t xml:space="preserve"> poate fi crescută. Se recomandă monitorizarea funcției renale.</w:t>
            </w:r>
          </w:p>
        </w:tc>
        <w:tc>
          <w:tcPr>
            <w:tcW w:w="2553" w:type="dxa"/>
          </w:tcPr>
          <w:p w14:paraId="451486E7" w14:textId="0DD50F52"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Nu sunt date disponibile</w:t>
            </w:r>
          </w:p>
        </w:tc>
      </w:tr>
      <w:tr w:rsidR="00033E2C" w:rsidRPr="00FF4A18" w14:paraId="07DA8D50" w14:textId="77777777" w:rsidTr="00D72143">
        <w:trPr>
          <w:gridAfter w:val="1"/>
          <w:wAfter w:w="15" w:type="dxa"/>
        </w:trPr>
        <w:tc>
          <w:tcPr>
            <w:tcW w:w="2830" w:type="dxa"/>
          </w:tcPr>
          <w:p w14:paraId="6473BCC7" w14:textId="227CE2A8"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Adefovir</w:t>
            </w:r>
            <w:r w:rsidR="00F61B92">
              <w:rPr>
                <w:rFonts w:ascii="Times New Roman" w:eastAsia="Cambria" w:hAnsi="Times New Roman" w:cs="Times New Roman"/>
                <w:color w:val="000000"/>
                <w:sz w:val="24"/>
                <w:szCs w:val="24"/>
                <w:lang w:val="ro-RO"/>
              </w:rPr>
              <w:t>um</w:t>
            </w:r>
          </w:p>
        </w:tc>
        <w:tc>
          <w:tcPr>
            <w:tcW w:w="3934" w:type="dxa"/>
          </w:tcPr>
          <w:p w14:paraId="471E04A5" w14:textId="5A6738AF" w:rsidR="00033E2C" w:rsidRPr="00FF4A18" w:rsidRDefault="00FD30A6" w:rsidP="0034532D">
            <w:pPr>
              <w:keepNext/>
              <w:spacing w:after="60"/>
              <w:rPr>
                <w:rFonts w:ascii="Times New Roman" w:eastAsia="Cambria" w:hAnsi="Times New Roman" w:cs="Times New Roman"/>
                <w:b/>
                <w:color w:val="000000"/>
                <w:sz w:val="24"/>
                <w:szCs w:val="24"/>
                <w:lang w:val="ro-RO"/>
              </w:rPr>
            </w:pPr>
            <w:r w:rsidRPr="00FF4A18">
              <w:rPr>
                <w:rFonts w:ascii="Times New Roman" w:eastAsia="Cambria" w:hAnsi="Times New Roman" w:cs="Times New Roman"/>
                <w:b/>
                <w:color w:val="000000"/>
                <w:sz w:val="24"/>
                <w:szCs w:val="24"/>
                <w:lang w:val="ro-RO"/>
              </w:rPr>
              <w:t xml:space="preserve">Nu va fi administrat concomitent cu </w:t>
            </w:r>
            <w:r w:rsidR="00DA27B5">
              <w:rPr>
                <w:rFonts w:ascii="Times New Roman" w:eastAsia="Cambria" w:hAnsi="Times New Roman" w:cs="Times New Roman"/>
                <w:b/>
                <w:color w:val="000000"/>
                <w:sz w:val="24"/>
                <w:szCs w:val="24"/>
                <w:lang w:val="ro-RO"/>
              </w:rPr>
              <w:t>Tenofoviri disoproxili fumaras</w:t>
            </w:r>
          </w:p>
        </w:tc>
        <w:tc>
          <w:tcPr>
            <w:tcW w:w="2553" w:type="dxa"/>
          </w:tcPr>
          <w:p w14:paraId="65A50C6D" w14:textId="40815B4D" w:rsidR="00033E2C"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Nu sunt date disponibile</w:t>
            </w:r>
          </w:p>
        </w:tc>
      </w:tr>
      <w:tr w:rsidR="00FD30A6" w:rsidRPr="00FF4A18" w14:paraId="139EFC72" w14:textId="77777777" w:rsidTr="00D72143">
        <w:trPr>
          <w:gridAfter w:val="1"/>
          <w:wAfter w:w="15" w:type="dxa"/>
        </w:trPr>
        <w:tc>
          <w:tcPr>
            <w:tcW w:w="2830" w:type="dxa"/>
          </w:tcPr>
          <w:p w14:paraId="4B0E7C41" w14:textId="5AC951C6"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Ledipasvir</w:t>
            </w:r>
            <w:r w:rsidR="00F61B9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Sofosbuvir</w:t>
            </w:r>
            <w:r w:rsidR="00F61B9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Velpatasvir</w:t>
            </w:r>
            <w:r w:rsidR="00F61B9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Voxilaprevir</w:t>
            </w:r>
            <w:r w:rsidR="00F61B92">
              <w:rPr>
                <w:rFonts w:ascii="Times New Roman" w:eastAsia="Cambria" w:hAnsi="Times New Roman" w:cs="Times New Roman"/>
                <w:color w:val="000000"/>
                <w:sz w:val="24"/>
                <w:szCs w:val="24"/>
                <w:lang w:val="ro-RO"/>
              </w:rPr>
              <w:t>um</w:t>
            </w:r>
          </w:p>
        </w:tc>
        <w:tc>
          <w:tcPr>
            <w:tcW w:w="3934" w:type="dxa"/>
          </w:tcPr>
          <w:p w14:paraId="05C1AEC5" w14:textId="10301D6D"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Concentra</w:t>
            </w:r>
            <w:r w:rsidR="00C203B2">
              <w:rPr>
                <w:rFonts w:ascii="Times New Roman" w:eastAsia="Cambria" w:hAnsi="Times New Roman" w:cs="Times New Roman"/>
                <w:color w:val="000000"/>
                <w:sz w:val="24"/>
                <w:szCs w:val="24"/>
                <w:lang w:val="ro-RO"/>
              </w:rPr>
              <w:t>ți</w:t>
            </w:r>
            <w:r w:rsidRPr="00FF4A18">
              <w:rPr>
                <w:rFonts w:ascii="Times New Roman" w:eastAsia="Cambria" w:hAnsi="Times New Roman" w:cs="Times New Roman"/>
                <w:color w:val="000000"/>
                <w:sz w:val="24"/>
                <w:szCs w:val="24"/>
                <w:lang w:val="ro-RO"/>
              </w:rPr>
              <w:t xml:space="preserve">a serică a </w:t>
            </w:r>
            <w:r w:rsidR="00DA27B5">
              <w:rPr>
                <w:rFonts w:ascii="Times New Roman" w:eastAsia="Cambria" w:hAnsi="Times New Roman" w:cs="Times New Roman"/>
                <w:color w:val="000000"/>
                <w:sz w:val="24"/>
                <w:szCs w:val="24"/>
                <w:lang w:val="ro-RO"/>
              </w:rPr>
              <w:t>Tenofoviri disoproxili fumaras</w:t>
            </w:r>
            <w:r w:rsidRPr="00FF4A18">
              <w:rPr>
                <w:rFonts w:ascii="Times New Roman" w:eastAsia="Cambria" w:hAnsi="Times New Roman" w:cs="Times New Roman"/>
                <w:color w:val="000000"/>
                <w:sz w:val="24"/>
                <w:szCs w:val="24"/>
                <w:lang w:val="ro-RO"/>
              </w:rPr>
              <w:t xml:space="preserve"> poate fi crescută. Se recomandă monitorizarea toxicității</w:t>
            </w:r>
          </w:p>
        </w:tc>
        <w:tc>
          <w:tcPr>
            <w:tcW w:w="2553" w:type="dxa"/>
          </w:tcPr>
          <w:p w14:paraId="725A7748" w14:textId="50776A90"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Efect nesemnificativ</w:t>
            </w:r>
          </w:p>
        </w:tc>
      </w:tr>
      <w:tr w:rsidR="00FD30A6" w:rsidRPr="00FF4A18" w14:paraId="7879A17F" w14:textId="77777777" w:rsidTr="00D72143">
        <w:trPr>
          <w:gridAfter w:val="1"/>
          <w:wAfter w:w="15" w:type="dxa"/>
        </w:trPr>
        <w:tc>
          <w:tcPr>
            <w:tcW w:w="2830" w:type="dxa"/>
          </w:tcPr>
          <w:p w14:paraId="21855818" w14:textId="775ECC85"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Rifampi</w:t>
            </w:r>
            <w:r w:rsidR="00F61B92">
              <w:rPr>
                <w:rFonts w:ascii="Times New Roman" w:eastAsia="Cambria" w:hAnsi="Times New Roman" w:cs="Times New Roman"/>
                <w:color w:val="000000"/>
                <w:sz w:val="24"/>
                <w:szCs w:val="24"/>
                <w:lang w:val="ro-RO"/>
              </w:rPr>
              <w:t>cinum</w:t>
            </w:r>
            <w:r w:rsidR="00884394">
              <w:rPr>
                <w:rFonts w:ascii="Times New Roman" w:eastAsia="Cambria" w:hAnsi="Times New Roman" w:cs="Times New Roman"/>
                <w:color w:val="000000"/>
                <w:sz w:val="24"/>
                <w:szCs w:val="24"/>
                <w:lang w:val="ro-RO"/>
              </w:rPr>
              <w:t>*</w:t>
            </w:r>
          </w:p>
        </w:tc>
        <w:tc>
          <w:tcPr>
            <w:tcW w:w="3934" w:type="dxa"/>
          </w:tcPr>
          <w:p w14:paraId="139153B5" w14:textId="38DC610A"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Efect nesemnificativ</w:t>
            </w:r>
          </w:p>
        </w:tc>
        <w:tc>
          <w:tcPr>
            <w:tcW w:w="2553" w:type="dxa"/>
          </w:tcPr>
          <w:p w14:paraId="49450911" w14:textId="7D9E0969" w:rsidR="00FD30A6" w:rsidRPr="00F61B92" w:rsidRDefault="00FD30A6" w:rsidP="0034532D">
            <w:pPr>
              <w:keepNext/>
              <w:spacing w:after="60"/>
              <w:rPr>
                <w:rFonts w:ascii="Times New Roman" w:eastAsia="Cambria" w:hAnsi="Times New Roman" w:cs="Times New Roman"/>
                <w:bCs/>
                <w:color w:val="000000"/>
                <w:sz w:val="24"/>
                <w:szCs w:val="24"/>
                <w:lang w:val="ro-RO"/>
              </w:rPr>
            </w:pPr>
            <w:r w:rsidRPr="00F61B92">
              <w:rPr>
                <w:rFonts w:ascii="Times New Roman" w:eastAsia="Cambria" w:hAnsi="Times New Roman" w:cs="Times New Roman"/>
                <w:bCs/>
                <w:color w:val="000000"/>
                <w:sz w:val="24"/>
                <w:szCs w:val="24"/>
                <w:lang w:val="ro-RO"/>
              </w:rPr>
              <w:t xml:space="preserve">Nu va fi administrat concomitent cu </w:t>
            </w:r>
            <w:r w:rsidR="00901662" w:rsidRPr="00F61B92">
              <w:rPr>
                <w:rFonts w:ascii="Times New Roman" w:eastAsia="Cambria" w:hAnsi="Times New Roman" w:cs="Times New Roman"/>
                <w:bCs/>
                <w:color w:val="000000"/>
                <w:sz w:val="24"/>
                <w:szCs w:val="24"/>
                <w:lang w:val="ro-RO"/>
              </w:rPr>
              <w:t>Tenofoviri alafenamidi fumaras</w:t>
            </w:r>
          </w:p>
        </w:tc>
      </w:tr>
      <w:tr w:rsidR="00FD30A6" w:rsidRPr="00FF4A18" w14:paraId="5FFC14D4" w14:textId="77777777" w:rsidTr="00D72143">
        <w:trPr>
          <w:gridAfter w:val="1"/>
          <w:wAfter w:w="15" w:type="dxa"/>
        </w:trPr>
        <w:tc>
          <w:tcPr>
            <w:tcW w:w="2830" w:type="dxa"/>
          </w:tcPr>
          <w:p w14:paraId="1174745B" w14:textId="5E59B4D9"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Rifabutin</w:t>
            </w:r>
            <w:r w:rsidR="00E41C31">
              <w:rPr>
                <w:rFonts w:ascii="Times New Roman" w:eastAsia="Cambria" w:hAnsi="Times New Roman" w:cs="Times New Roman"/>
                <w:color w:val="000000"/>
                <w:sz w:val="24"/>
                <w:szCs w:val="24"/>
                <w:lang w:val="ro-RO"/>
              </w:rPr>
              <w:t>um</w:t>
            </w:r>
            <w:r w:rsidR="00C203B2">
              <w:rPr>
                <w:rFonts w:ascii="Times New Roman" w:eastAsia="Cambria" w:hAnsi="Times New Roman" w:cs="Times New Roman"/>
                <w:color w:val="000000"/>
                <w:sz w:val="24"/>
                <w:szCs w:val="24"/>
                <w:lang w:val="ro-RO"/>
              </w:rPr>
              <w:t>*</w:t>
            </w:r>
            <w:r w:rsidRPr="00FF4A18">
              <w:rPr>
                <w:rFonts w:ascii="Times New Roman" w:eastAsia="Cambria" w:hAnsi="Times New Roman" w:cs="Times New Roman"/>
                <w:color w:val="000000"/>
                <w:sz w:val="24"/>
                <w:szCs w:val="24"/>
                <w:lang w:val="ro-RO"/>
              </w:rPr>
              <w:t>, Rifapentin</w:t>
            </w:r>
            <w:r w:rsidR="00C203B2">
              <w:rPr>
                <w:rFonts w:ascii="Times New Roman" w:eastAsia="Cambria" w:hAnsi="Times New Roman" w:cs="Times New Roman"/>
                <w:color w:val="000000"/>
                <w:sz w:val="24"/>
                <w:szCs w:val="24"/>
                <w:lang w:val="ro-RO"/>
              </w:rPr>
              <w:t>um*</w:t>
            </w:r>
          </w:p>
        </w:tc>
        <w:tc>
          <w:tcPr>
            <w:tcW w:w="3934" w:type="dxa"/>
          </w:tcPr>
          <w:p w14:paraId="3BA07836" w14:textId="4F4E9D75" w:rsidR="00FD30A6" w:rsidRPr="00FF4A18" w:rsidRDefault="00FD30A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Efect nesemnificativ</w:t>
            </w:r>
          </w:p>
        </w:tc>
        <w:tc>
          <w:tcPr>
            <w:tcW w:w="2553" w:type="dxa"/>
          </w:tcPr>
          <w:p w14:paraId="16308F74" w14:textId="6AC20969" w:rsidR="00FD30A6" w:rsidRPr="00E41C31" w:rsidRDefault="00FD30A6" w:rsidP="0034532D">
            <w:pPr>
              <w:keepNext/>
              <w:spacing w:after="60"/>
              <w:rPr>
                <w:rFonts w:ascii="Times New Roman" w:eastAsia="Cambria" w:hAnsi="Times New Roman" w:cs="Times New Roman"/>
                <w:bCs/>
                <w:color w:val="000000"/>
                <w:sz w:val="24"/>
                <w:szCs w:val="24"/>
                <w:lang w:val="ro-RO"/>
              </w:rPr>
            </w:pPr>
            <w:r w:rsidRPr="00E41C31">
              <w:rPr>
                <w:rFonts w:ascii="Times New Roman" w:eastAsia="Cambria" w:hAnsi="Times New Roman" w:cs="Times New Roman"/>
                <w:bCs/>
                <w:color w:val="000000"/>
                <w:sz w:val="24"/>
                <w:szCs w:val="24"/>
                <w:lang w:val="ro-RO"/>
              </w:rPr>
              <w:t xml:space="preserve">Nu va fi administrat concomitent cu </w:t>
            </w:r>
            <w:r w:rsidR="00901662" w:rsidRPr="00E41C31">
              <w:rPr>
                <w:rFonts w:ascii="Times New Roman" w:eastAsia="Cambria" w:hAnsi="Times New Roman" w:cs="Times New Roman"/>
                <w:bCs/>
                <w:color w:val="000000"/>
                <w:sz w:val="24"/>
                <w:szCs w:val="24"/>
                <w:lang w:val="ro-RO"/>
              </w:rPr>
              <w:t>Tenofoviri alafenamidi fumaras</w:t>
            </w:r>
          </w:p>
        </w:tc>
      </w:tr>
    </w:tbl>
    <w:p w14:paraId="5C07213D" w14:textId="77777777" w:rsidR="0034532D" w:rsidRDefault="0034532D">
      <w:pPr>
        <w:rPr>
          <w:rFonts w:ascii="Times New Roman" w:eastAsia="Cambria" w:hAnsi="Times New Roman" w:cs="Times New Roman"/>
          <w:b/>
          <w:i/>
          <w:color w:val="000000"/>
          <w:sz w:val="24"/>
          <w:szCs w:val="24"/>
          <w:lang w:val="ro-RO"/>
        </w:rPr>
      </w:pPr>
      <w:r>
        <w:rPr>
          <w:rFonts w:ascii="Times New Roman" w:eastAsia="Cambria" w:hAnsi="Times New Roman" w:cs="Times New Roman"/>
          <w:b/>
          <w:i/>
          <w:color w:val="000000"/>
          <w:sz w:val="24"/>
          <w:szCs w:val="24"/>
          <w:lang w:val="ro-RO"/>
        </w:rPr>
        <w:br w:type="page"/>
      </w:r>
    </w:p>
    <w:p w14:paraId="0923EC65" w14:textId="14EC052C" w:rsidR="008D54B6" w:rsidRPr="00FF4A18" w:rsidRDefault="008D54B6" w:rsidP="0079310C">
      <w:pPr>
        <w:keepNext/>
        <w:pBdr>
          <w:top w:val="nil"/>
          <w:left w:val="nil"/>
          <w:bottom w:val="nil"/>
          <w:right w:val="nil"/>
          <w:between w:val="nil"/>
        </w:pBdr>
        <w:spacing w:before="240" w:after="60"/>
        <w:rPr>
          <w:rFonts w:ascii="Times New Roman" w:eastAsia="Cambria" w:hAnsi="Times New Roman" w:cs="Times New Roman"/>
          <w:b/>
          <w:i/>
          <w:color w:val="000000"/>
          <w:sz w:val="24"/>
          <w:szCs w:val="24"/>
          <w:lang w:val="ro-RO"/>
        </w:rPr>
      </w:pPr>
      <w:r w:rsidRPr="00FF4A18">
        <w:rPr>
          <w:rFonts w:ascii="Times New Roman" w:eastAsia="Cambria" w:hAnsi="Times New Roman" w:cs="Times New Roman"/>
          <w:b/>
          <w:i/>
          <w:color w:val="000000"/>
          <w:sz w:val="24"/>
          <w:szCs w:val="24"/>
          <w:lang w:val="ro-RO"/>
        </w:rPr>
        <w:lastRenderedPageBreak/>
        <w:t xml:space="preserve">Tabelul </w:t>
      </w:r>
      <w:r w:rsidR="00F66664">
        <w:rPr>
          <w:rFonts w:ascii="Times New Roman" w:eastAsia="Cambria" w:hAnsi="Times New Roman" w:cs="Times New Roman"/>
          <w:b/>
          <w:i/>
          <w:color w:val="000000"/>
          <w:sz w:val="24"/>
          <w:szCs w:val="24"/>
          <w:lang w:val="ro-RO"/>
        </w:rPr>
        <w:t>13</w:t>
      </w:r>
      <w:r w:rsidR="007053EA" w:rsidRPr="00FF4A18">
        <w:rPr>
          <w:rFonts w:ascii="Times New Roman" w:eastAsia="Cambria" w:hAnsi="Times New Roman" w:cs="Times New Roman"/>
          <w:b/>
          <w:i/>
          <w:color w:val="000000"/>
          <w:sz w:val="24"/>
          <w:szCs w:val="24"/>
          <w:lang w:val="ro-RO"/>
        </w:rPr>
        <w:t xml:space="preserve">. </w:t>
      </w:r>
      <w:r w:rsidR="00752B53" w:rsidRPr="00FF4A18">
        <w:rPr>
          <w:rFonts w:ascii="Times New Roman" w:eastAsia="Cambria" w:hAnsi="Times New Roman" w:cs="Times New Roman"/>
          <w:b/>
          <w:i/>
          <w:color w:val="000000"/>
          <w:sz w:val="24"/>
          <w:szCs w:val="24"/>
          <w:lang w:val="ro-RO"/>
        </w:rPr>
        <w:t>Interacțiuni</w:t>
      </w:r>
      <w:r w:rsidRPr="00FF4A18">
        <w:rPr>
          <w:rFonts w:ascii="Times New Roman" w:eastAsia="Cambria" w:hAnsi="Times New Roman" w:cs="Times New Roman"/>
          <w:b/>
          <w:i/>
          <w:color w:val="000000"/>
          <w:sz w:val="24"/>
          <w:szCs w:val="24"/>
          <w:lang w:val="ro-RO"/>
        </w:rPr>
        <w:t xml:space="preserve"> medicamentoase ale Cabotegraviru</w:t>
      </w:r>
      <w:r w:rsidR="00C203B2">
        <w:rPr>
          <w:rFonts w:ascii="Times New Roman" w:eastAsia="Cambria" w:hAnsi="Times New Roman" w:cs="Times New Roman"/>
          <w:b/>
          <w:i/>
          <w:color w:val="000000"/>
          <w:sz w:val="24"/>
          <w:szCs w:val="24"/>
          <w:lang w:val="ro-RO"/>
        </w:rPr>
        <w:t>m*</w:t>
      </w:r>
    </w:p>
    <w:tbl>
      <w:tblPr>
        <w:tblStyle w:val="TableGrid"/>
        <w:tblW w:w="0" w:type="auto"/>
        <w:tblLook w:val="04A0" w:firstRow="1" w:lastRow="0" w:firstColumn="1" w:lastColumn="0" w:noHBand="0" w:noVBand="1"/>
      </w:tblPr>
      <w:tblGrid>
        <w:gridCol w:w="4531"/>
        <w:gridCol w:w="4532"/>
      </w:tblGrid>
      <w:tr w:rsidR="00F66664" w:rsidRPr="00FF4A18" w14:paraId="7A554FAE" w14:textId="77777777" w:rsidTr="00F66664">
        <w:tc>
          <w:tcPr>
            <w:tcW w:w="4531" w:type="dxa"/>
            <w:shd w:val="clear" w:color="auto" w:fill="B8CCE4" w:themeFill="accent1" w:themeFillTint="66"/>
          </w:tcPr>
          <w:p w14:paraId="209545DA" w14:textId="3170D906" w:rsidR="00F66664" w:rsidRPr="00F66664" w:rsidRDefault="00F66664" w:rsidP="0034532D">
            <w:pPr>
              <w:keepNext/>
              <w:spacing w:after="60"/>
              <w:rPr>
                <w:rFonts w:ascii="Times New Roman" w:eastAsia="Cambria" w:hAnsi="Times New Roman" w:cs="Times New Roman"/>
                <w:b/>
                <w:color w:val="000000"/>
                <w:sz w:val="24"/>
                <w:szCs w:val="24"/>
                <w:lang w:val="ro-RO"/>
              </w:rPr>
            </w:pPr>
            <w:r w:rsidRPr="00F66664">
              <w:rPr>
                <w:rFonts w:ascii="Times New Roman" w:eastAsia="Cambria" w:hAnsi="Times New Roman" w:cs="Times New Roman"/>
                <w:b/>
                <w:color w:val="000000"/>
                <w:sz w:val="24"/>
                <w:szCs w:val="24"/>
                <w:lang w:val="ro-RO"/>
              </w:rPr>
              <w:t>Alte medicamente</w:t>
            </w:r>
          </w:p>
        </w:tc>
        <w:tc>
          <w:tcPr>
            <w:tcW w:w="4532" w:type="dxa"/>
            <w:shd w:val="clear" w:color="auto" w:fill="B8CCE4" w:themeFill="accent1" w:themeFillTint="66"/>
          </w:tcPr>
          <w:p w14:paraId="19A56D0D" w14:textId="02E3F09A" w:rsidR="00F66664" w:rsidRPr="00F66664" w:rsidRDefault="00F66664" w:rsidP="0034532D">
            <w:pPr>
              <w:keepNext/>
              <w:spacing w:after="60"/>
              <w:rPr>
                <w:rFonts w:ascii="Times New Roman" w:eastAsia="Cambria" w:hAnsi="Times New Roman" w:cs="Times New Roman"/>
                <w:b/>
                <w:color w:val="000000"/>
                <w:sz w:val="24"/>
                <w:szCs w:val="24"/>
                <w:lang w:val="ro-RO"/>
              </w:rPr>
            </w:pPr>
            <w:r w:rsidRPr="00F66664">
              <w:rPr>
                <w:rFonts w:ascii="Times New Roman" w:eastAsia="Cambria" w:hAnsi="Times New Roman" w:cs="Times New Roman"/>
                <w:b/>
                <w:color w:val="000000"/>
                <w:sz w:val="24"/>
                <w:szCs w:val="24"/>
                <w:lang w:val="ro-RO"/>
              </w:rPr>
              <w:t>Cabotegravir</w:t>
            </w:r>
            <w:r w:rsidR="00C203B2">
              <w:rPr>
                <w:rFonts w:ascii="Times New Roman" w:eastAsia="Cambria" w:hAnsi="Times New Roman" w:cs="Times New Roman"/>
                <w:b/>
                <w:color w:val="000000"/>
                <w:sz w:val="24"/>
                <w:szCs w:val="24"/>
                <w:lang w:val="ro-RO"/>
              </w:rPr>
              <w:t>um*</w:t>
            </w:r>
          </w:p>
        </w:tc>
      </w:tr>
      <w:tr w:rsidR="008D54B6" w:rsidRPr="00FF4A18" w14:paraId="20F70C96" w14:textId="77777777" w:rsidTr="008D54B6">
        <w:tc>
          <w:tcPr>
            <w:tcW w:w="4531" w:type="dxa"/>
          </w:tcPr>
          <w:p w14:paraId="4914919E" w14:textId="42C32A15" w:rsidR="008D54B6" w:rsidRPr="00FF4A18" w:rsidRDefault="008D54B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Rifampicin</w:t>
            </w:r>
            <w:r w:rsidR="00901662">
              <w:rPr>
                <w:rFonts w:ascii="Times New Roman" w:eastAsia="Cambria" w:hAnsi="Times New Roman" w:cs="Times New Roman"/>
                <w:color w:val="000000"/>
                <w:sz w:val="24"/>
                <w:szCs w:val="24"/>
                <w:lang w:val="ro-RO"/>
              </w:rPr>
              <w:t>um</w:t>
            </w:r>
            <w:r w:rsidR="00884394">
              <w:rPr>
                <w:rFonts w:ascii="Times New Roman" w:eastAsia="Cambria" w:hAnsi="Times New Roman" w:cs="Times New Roman"/>
                <w:color w:val="000000"/>
                <w:sz w:val="24"/>
                <w:szCs w:val="24"/>
                <w:lang w:val="ro-RO"/>
              </w:rPr>
              <w:t>*</w:t>
            </w:r>
            <w:r w:rsidRPr="00FF4A18">
              <w:rPr>
                <w:rFonts w:ascii="Times New Roman" w:eastAsia="Cambria" w:hAnsi="Times New Roman" w:cs="Times New Roman"/>
                <w:color w:val="000000"/>
                <w:sz w:val="24"/>
                <w:szCs w:val="24"/>
                <w:lang w:val="ro-RO"/>
              </w:rPr>
              <w:t>, Rifapentin</w:t>
            </w:r>
            <w:r w:rsidR="00901662">
              <w:rPr>
                <w:rFonts w:ascii="Times New Roman" w:eastAsia="Cambria" w:hAnsi="Times New Roman" w:cs="Times New Roman"/>
                <w:color w:val="000000"/>
                <w:sz w:val="24"/>
                <w:szCs w:val="24"/>
                <w:lang w:val="ro-RO"/>
              </w:rPr>
              <w:t>um</w:t>
            </w:r>
            <w:r w:rsidR="00884394">
              <w:rPr>
                <w:rFonts w:ascii="Times New Roman" w:eastAsia="Cambria" w:hAnsi="Times New Roman" w:cs="Times New Roman"/>
                <w:color w:val="000000"/>
                <w:sz w:val="24"/>
                <w:szCs w:val="24"/>
                <w:lang w:val="ro-RO"/>
              </w:rPr>
              <w:t>*</w:t>
            </w:r>
          </w:p>
        </w:tc>
        <w:tc>
          <w:tcPr>
            <w:tcW w:w="4532" w:type="dxa"/>
          </w:tcPr>
          <w:p w14:paraId="35232960" w14:textId="5E79A86C" w:rsidR="008D54B6" w:rsidRPr="00FF4A18" w:rsidRDefault="008D54B6"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Nu vor </w:t>
            </w:r>
            <w:r w:rsidR="0047528F" w:rsidRPr="00FF4A18">
              <w:rPr>
                <w:rFonts w:ascii="Times New Roman" w:eastAsia="Cambria" w:hAnsi="Times New Roman" w:cs="Times New Roman"/>
                <w:color w:val="000000"/>
                <w:sz w:val="24"/>
                <w:szCs w:val="24"/>
                <w:lang w:val="ro-RO"/>
              </w:rPr>
              <w:t xml:space="preserve">fi </w:t>
            </w:r>
            <w:r w:rsidRPr="00FF4A18">
              <w:rPr>
                <w:rFonts w:ascii="Times New Roman" w:eastAsia="Cambria" w:hAnsi="Times New Roman" w:cs="Times New Roman"/>
                <w:color w:val="000000"/>
                <w:sz w:val="24"/>
                <w:szCs w:val="24"/>
                <w:lang w:val="ro-RO"/>
              </w:rPr>
              <w:t xml:space="preserve">administrate </w:t>
            </w:r>
            <w:r w:rsidR="00F66664">
              <w:rPr>
                <w:rFonts w:ascii="Times New Roman" w:eastAsia="Cambria" w:hAnsi="Times New Roman" w:cs="Times New Roman"/>
                <w:color w:val="000000"/>
                <w:sz w:val="24"/>
                <w:szCs w:val="24"/>
                <w:lang w:val="ro-RO"/>
              </w:rPr>
              <w:t>concomitent</w:t>
            </w:r>
          </w:p>
        </w:tc>
      </w:tr>
      <w:tr w:rsidR="008D54B6" w:rsidRPr="00FF4A18" w14:paraId="491C82FE" w14:textId="77777777" w:rsidTr="008D54B6">
        <w:tc>
          <w:tcPr>
            <w:tcW w:w="4531" w:type="dxa"/>
          </w:tcPr>
          <w:p w14:paraId="40AA9F9F" w14:textId="303106CB" w:rsidR="008D54B6" w:rsidRPr="00FF4A18" w:rsidRDefault="00C203B2"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Rifabutin</w:t>
            </w:r>
            <w:r>
              <w:rPr>
                <w:rFonts w:ascii="Times New Roman" w:eastAsia="Cambria" w:hAnsi="Times New Roman" w:cs="Times New Roman"/>
                <w:color w:val="000000"/>
                <w:sz w:val="24"/>
                <w:szCs w:val="24"/>
                <w:lang w:val="ro-RO"/>
              </w:rPr>
              <w:t>um</w:t>
            </w:r>
            <w:r w:rsidR="00884394">
              <w:rPr>
                <w:rFonts w:ascii="Times New Roman" w:eastAsia="Cambria" w:hAnsi="Times New Roman" w:cs="Times New Roman"/>
                <w:color w:val="000000"/>
                <w:sz w:val="24"/>
                <w:szCs w:val="24"/>
                <w:lang w:val="ro-RO"/>
              </w:rPr>
              <w:t>*</w:t>
            </w:r>
          </w:p>
        </w:tc>
        <w:tc>
          <w:tcPr>
            <w:tcW w:w="4532" w:type="dxa"/>
          </w:tcPr>
          <w:p w14:paraId="6CBA7B63" w14:textId="1C1B3D86" w:rsidR="008D54B6" w:rsidRPr="00FF4A18" w:rsidRDefault="0047528F"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Administrare concomitentă cu precauție – </w:t>
            </w:r>
            <w:r w:rsidR="00C203B2" w:rsidRPr="00FF4A18">
              <w:rPr>
                <w:rFonts w:ascii="Times New Roman" w:eastAsia="Cambria" w:hAnsi="Times New Roman" w:cs="Times New Roman"/>
                <w:color w:val="000000"/>
                <w:sz w:val="24"/>
                <w:szCs w:val="24"/>
                <w:lang w:val="ro-RO"/>
              </w:rPr>
              <w:t>Rifabutinum</w:t>
            </w:r>
            <w:r w:rsidR="00C203B2">
              <w:rPr>
                <w:rFonts w:ascii="Times New Roman" w:eastAsia="Cambria" w:hAnsi="Times New Roman" w:cs="Times New Roman"/>
                <w:color w:val="000000"/>
                <w:sz w:val="24"/>
                <w:szCs w:val="24"/>
                <w:lang w:val="ro-RO"/>
              </w:rPr>
              <w:t>*</w:t>
            </w:r>
            <w:r w:rsidRPr="00FF4A18">
              <w:rPr>
                <w:rFonts w:ascii="Times New Roman" w:eastAsia="Cambria" w:hAnsi="Times New Roman" w:cs="Times New Roman"/>
                <w:color w:val="000000"/>
                <w:sz w:val="24"/>
                <w:szCs w:val="24"/>
                <w:lang w:val="ro-RO"/>
              </w:rPr>
              <w:t xml:space="preserve"> crește moderat metabolismul </w:t>
            </w:r>
            <w:r w:rsidR="00503422">
              <w:rPr>
                <w:rFonts w:ascii="Times New Roman" w:eastAsia="Cambria" w:hAnsi="Times New Roman" w:cs="Times New Roman"/>
                <w:color w:val="000000"/>
                <w:sz w:val="24"/>
                <w:szCs w:val="24"/>
                <w:lang w:val="ro-RO"/>
              </w:rPr>
              <w:t>Cabotegravirum*</w:t>
            </w:r>
            <w:r w:rsidRPr="00FF4A18">
              <w:rPr>
                <w:rFonts w:ascii="Times New Roman" w:eastAsia="Cambria" w:hAnsi="Times New Roman" w:cs="Times New Roman"/>
                <w:color w:val="000000"/>
                <w:sz w:val="24"/>
                <w:szCs w:val="24"/>
                <w:lang w:val="ro-RO"/>
              </w:rPr>
              <w:t xml:space="preserve"> și poate reduce nivelul de protecție a </w:t>
            </w:r>
            <w:r w:rsidR="00503422">
              <w:rPr>
                <w:rFonts w:ascii="Times New Roman" w:eastAsia="Cambria" w:hAnsi="Times New Roman" w:cs="Times New Roman"/>
                <w:color w:val="000000"/>
                <w:sz w:val="24"/>
                <w:szCs w:val="24"/>
                <w:lang w:val="ro-RO"/>
              </w:rPr>
              <w:t>Cabotegravirum*</w:t>
            </w:r>
          </w:p>
        </w:tc>
      </w:tr>
      <w:tr w:rsidR="008D54B6" w:rsidRPr="00FF4A18" w14:paraId="4F1E2B57" w14:textId="77777777" w:rsidTr="008D54B6">
        <w:tc>
          <w:tcPr>
            <w:tcW w:w="4531" w:type="dxa"/>
          </w:tcPr>
          <w:p w14:paraId="65DA3831" w14:textId="62F9BC30" w:rsidR="008D54B6" w:rsidRPr="00FF4A18" w:rsidRDefault="0047528F"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Contraceptive hormonale</w:t>
            </w:r>
          </w:p>
        </w:tc>
        <w:tc>
          <w:tcPr>
            <w:tcW w:w="4532" w:type="dxa"/>
          </w:tcPr>
          <w:p w14:paraId="7FAA9B8B" w14:textId="67EB6B1B" w:rsidR="008D54B6" w:rsidRPr="00FF4A18" w:rsidRDefault="0047528F"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Efect nesemnificativ</w:t>
            </w:r>
          </w:p>
        </w:tc>
      </w:tr>
      <w:tr w:rsidR="008D54B6" w:rsidRPr="00FF4A18" w14:paraId="7CDF24AA" w14:textId="77777777" w:rsidTr="008D54B6">
        <w:tc>
          <w:tcPr>
            <w:tcW w:w="4531" w:type="dxa"/>
          </w:tcPr>
          <w:p w14:paraId="53718E95" w14:textId="56AC5A14" w:rsidR="008D54B6" w:rsidRPr="00FF4A18" w:rsidRDefault="00E41C31" w:rsidP="0034532D">
            <w:pPr>
              <w:keepNext/>
              <w:spacing w:after="60"/>
              <w:rPr>
                <w:rFonts w:ascii="Times New Roman" w:eastAsia="Cambria" w:hAnsi="Times New Roman" w:cs="Times New Roman"/>
                <w:color w:val="000000"/>
                <w:sz w:val="24"/>
                <w:szCs w:val="24"/>
                <w:lang w:val="ro-RO"/>
              </w:rPr>
            </w:pPr>
            <w:r>
              <w:rPr>
                <w:rFonts w:ascii="Times New Roman" w:eastAsia="Cambria" w:hAnsi="Times New Roman" w:cs="Times New Roman"/>
                <w:color w:val="000000"/>
                <w:sz w:val="24"/>
                <w:szCs w:val="24"/>
                <w:lang w:val="ro-RO"/>
              </w:rPr>
              <w:t>Antagoniști concurenți ai aldosteronului (</w:t>
            </w:r>
            <w:r w:rsidRPr="00FF4A18">
              <w:rPr>
                <w:rFonts w:ascii="Times New Roman" w:eastAsia="Cambria" w:hAnsi="Times New Roman" w:cs="Times New Roman"/>
                <w:color w:val="000000"/>
                <w:sz w:val="24"/>
                <w:szCs w:val="24"/>
                <w:lang w:val="ro-RO"/>
              </w:rPr>
              <w:t>Spironolacton</w:t>
            </w:r>
            <w:r>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xml:space="preserve">, </w:t>
            </w:r>
            <w:r>
              <w:rPr>
                <w:rFonts w:ascii="Times New Roman" w:eastAsia="Cambria" w:hAnsi="Times New Roman" w:cs="Times New Roman"/>
                <w:color w:val="000000"/>
                <w:sz w:val="24"/>
                <w:szCs w:val="24"/>
                <w:lang w:val="ro-RO"/>
              </w:rPr>
              <w:t>preparatele estrogenilor</w:t>
            </w:r>
          </w:p>
        </w:tc>
        <w:tc>
          <w:tcPr>
            <w:tcW w:w="4532" w:type="dxa"/>
          </w:tcPr>
          <w:p w14:paraId="4677CC23" w14:textId="7FD94760" w:rsidR="008D54B6" w:rsidRPr="00FF4A18" w:rsidRDefault="0047528F"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Nu sunt date disponibile</w:t>
            </w:r>
          </w:p>
        </w:tc>
      </w:tr>
      <w:tr w:rsidR="008D54B6" w:rsidRPr="00FF4A18" w14:paraId="65758720" w14:textId="77777777" w:rsidTr="008D54B6">
        <w:tc>
          <w:tcPr>
            <w:tcW w:w="4531" w:type="dxa"/>
          </w:tcPr>
          <w:p w14:paraId="4A0D6124" w14:textId="260C5585" w:rsidR="0047528F" w:rsidRPr="00FF4A18" w:rsidRDefault="0047528F"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Carbamazepin</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Oxcarbazepin</w:t>
            </w:r>
            <w:r w:rsidR="00901662">
              <w:rPr>
                <w:rFonts w:ascii="Times New Roman" w:eastAsia="Cambria" w:hAnsi="Times New Roman" w:cs="Times New Roman"/>
                <w:color w:val="000000"/>
                <w:sz w:val="24"/>
                <w:szCs w:val="24"/>
                <w:lang w:val="ro-RO"/>
              </w:rPr>
              <w:t>um</w:t>
            </w:r>
            <w:r w:rsidR="00884394">
              <w:rPr>
                <w:rFonts w:ascii="Times New Roman" w:eastAsia="Cambria" w:hAnsi="Times New Roman" w:cs="Times New Roman"/>
                <w:color w:val="000000"/>
                <w:sz w:val="24"/>
                <w:szCs w:val="24"/>
                <w:lang w:val="ro-RO"/>
              </w:rPr>
              <w:t>*</w:t>
            </w:r>
            <w:r w:rsidRPr="00FF4A18">
              <w:rPr>
                <w:rFonts w:ascii="Times New Roman" w:eastAsia="Cambria" w:hAnsi="Times New Roman" w:cs="Times New Roman"/>
                <w:color w:val="000000"/>
                <w:sz w:val="24"/>
                <w:szCs w:val="24"/>
                <w:lang w:val="ro-RO"/>
              </w:rPr>
              <w:t>, Phenytoin</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w:t>
            </w:r>
          </w:p>
          <w:p w14:paraId="178E98AD" w14:textId="37483C65" w:rsidR="008D54B6" w:rsidRPr="00FF4A18" w:rsidRDefault="0047528F"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Phenobarbital</w:t>
            </w:r>
            <w:r w:rsidR="00901662">
              <w:rPr>
                <w:rFonts w:ascii="Times New Roman" w:eastAsia="Cambria" w:hAnsi="Times New Roman" w:cs="Times New Roman"/>
                <w:color w:val="000000"/>
                <w:sz w:val="24"/>
                <w:szCs w:val="24"/>
                <w:lang w:val="ro-RO"/>
              </w:rPr>
              <w:t>um</w:t>
            </w:r>
          </w:p>
        </w:tc>
        <w:tc>
          <w:tcPr>
            <w:tcW w:w="4532" w:type="dxa"/>
          </w:tcPr>
          <w:p w14:paraId="5483F5B2" w14:textId="4C093C38" w:rsidR="008D54B6" w:rsidRPr="00FF4A18" w:rsidRDefault="0047528F"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Nu vor fi administrate </w:t>
            </w:r>
            <w:r w:rsidR="00A83B72">
              <w:rPr>
                <w:rFonts w:ascii="Times New Roman" w:eastAsia="Cambria" w:hAnsi="Times New Roman" w:cs="Times New Roman"/>
                <w:color w:val="000000"/>
                <w:sz w:val="24"/>
                <w:szCs w:val="24"/>
                <w:lang w:val="ro-RO"/>
              </w:rPr>
              <w:t>concomitent</w:t>
            </w:r>
          </w:p>
        </w:tc>
      </w:tr>
    </w:tbl>
    <w:p w14:paraId="47A37C08" w14:textId="28855D81" w:rsidR="00C9081D" w:rsidRDefault="00A83B72" w:rsidP="0079310C">
      <w:pPr>
        <w:keepNext/>
        <w:pBdr>
          <w:top w:val="nil"/>
          <w:left w:val="nil"/>
          <w:bottom w:val="nil"/>
          <w:right w:val="nil"/>
          <w:between w:val="nil"/>
        </w:pBdr>
        <w:spacing w:before="240" w:after="60"/>
        <w:rPr>
          <w:rFonts w:ascii="Times New Roman" w:eastAsia="Cambria" w:hAnsi="Times New Roman" w:cs="Times New Roman"/>
          <w:b/>
          <w:i/>
          <w:color w:val="000000"/>
          <w:sz w:val="24"/>
          <w:szCs w:val="24"/>
          <w:lang w:val="ro-RO"/>
        </w:rPr>
      </w:pPr>
      <w:r>
        <w:rPr>
          <w:rFonts w:ascii="Times New Roman" w:eastAsia="Cambria" w:hAnsi="Times New Roman" w:cs="Times New Roman"/>
          <w:b/>
          <w:i/>
          <w:color w:val="000000"/>
          <w:sz w:val="24"/>
          <w:szCs w:val="24"/>
          <w:lang w:val="ro-RO"/>
        </w:rPr>
        <w:t>Tabelul 14</w:t>
      </w:r>
      <w:r w:rsidR="00C9081D" w:rsidRPr="00FF4A18">
        <w:rPr>
          <w:rFonts w:ascii="Times New Roman" w:eastAsia="Cambria" w:hAnsi="Times New Roman" w:cs="Times New Roman"/>
          <w:b/>
          <w:i/>
          <w:color w:val="000000"/>
          <w:sz w:val="24"/>
          <w:szCs w:val="24"/>
          <w:lang w:val="ro-RO"/>
        </w:rPr>
        <w:t xml:space="preserve"> Interacțiuni medicamentoase ale </w:t>
      </w:r>
      <w:r w:rsidR="00503422">
        <w:rPr>
          <w:rFonts w:ascii="Times New Roman" w:eastAsia="Cambria" w:hAnsi="Times New Roman" w:cs="Times New Roman"/>
          <w:b/>
          <w:i/>
          <w:color w:val="000000"/>
          <w:sz w:val="24"/>
          <w:szCs w:val="24"/>
          <w:lang w:val="ro-RO"/>
        </w:rPr>
        <w:t>Dapivirinum*</w:t>
      </w:r>
    </w:p>
    <w:tbl>
      <w:tblPr>
        <w:tblStyle w:val="TableGrid"/>
        <w:tblW w:w="9085" w:type="dxa"/>
        <w:tblLook w:val="04A0" w:firstRow="1" w:lastRow="0" w:firstColumn="1" w:lastColumn="0" w:noHBand="0" w:noVBand="1"/>
      </w:tblPr>
      <w:tblGrid>
        <w:gridCol w:w="1670"/>
        <w:gridCol w:w="7415"/>
      </w:tblGrid>
      <w:tr w:rsidR="00C9081D" w:rsidRPr="00FF4A18" w14:paraId="4D3F332B" w14:textId="77777777" w:rsidTr="00A83B72">
        <w:tc>
          <w:tcPr>
            <w:tcW w:w="9085" w:type="dxa"/>
            <w:gridSpan w:val="2"/>
            <w:shd w:val="clear" w:color="auto" w:fill="B8CCE4" w:themeFill="accent1" w:themeFillTint="66"/>
          </w:tcPr>
          <w:p w14:paraId="6BB30121" w14:textId="1E10E038" w:rsidR="00C9081D" w:rsidRPr="00FF4A18" w:rsidRDefault="00C9081D" w:rsidP="0034532D">
            <w:pPr>
              <w:keepNext/>
              <w:spacing w:after="60"/>
              <w:jc w:val="both"/>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Datorită expunerii sistemice scăzute la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la femeile care utilize</w:t>
            </w:r>
            <w:r w:rsidR="00AF26CA">
              <w:rPr>
                <w:rFonts w:ascii="Times New Roman" w:eastAsia="Cambria" w:hAnsi="Times New Roman" w:cs="Times New Roman"/>
                <w:color w:val="000000"/>
                <w:sz w:val="24"/>
                <w:szCs w:val="24"/>
                <w:lang w:val="ro-RO"/>
              </w:rPr>
              <w:t xml:space="preserve">ază inelul vaginal cu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riscul de interacțiuni sistemice medicament-medicament este considerat scăzut, iar studiile de interacțiune medicament-medicament s-au concentrat pe medicamente potențial co-administrate local în vagin.</w:t>
            </w:r>
          </w:p>
        </w:tc>
      </w:tr>
      <w:tr w:rsidR="00C9081D" w:rsidRPr="00FF4A18" w14:paraId="7C744D9C" w14:textId="77777777" w:rsidTr="009C6042">
        <w:tc>
          <w:tcPr>
            <w:tcW w:w="1615" w:type="dxa"/>
          </w:tcPr>
          <w:p w14:paraId="0C9ACCEB" w14:textId="700C1E53" w:rsidR="00C9081D" w:rsidRPr="00FF4A18" w:rsidRDefault="009C6042"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Miconazol</w:t>
            </w:r>
            <w:r w:rsidR="00901662">
              <w:rPr>
                <w:rFonts w:ascii="Times New Roman" w:eastAsia="Cambria" w:hAnsi="Times New Roman" w:cs="Times New Roman"/>
                <w:color w:val="000000"/>
                <w:sz w:val="24"/>
                <w:szCs w:val="24"/>
                <w:lang w:val="ro-RO"/>
              </w:rPr>
              <w:t>um</w:t>
            </w:r>
          </w:p>
        </w:tc>
        <w:tc>
          <w:tcPr>
            <w:tcW w:w="7470" w:type="dxa"/>
          </w:tcPr>
          <w:p w14:paraId="29B4141C" w14:textId="408C129F" w:rsidR="00C9081D" w:rsidRPr="00FF4A18" w:rsidRDefault="009C6042" w:rsidP="0034532D">
            <w:pPr>
              <w:keepNext/>
              <w:spacing w:after="60"/>
              <w:jc w:val="both"/>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Administrarea concomitentă a unei singure doze vaginale de 1200 mg </w:t>
            </w:r>
            <w:r w:rsidR="00C203B2" w:rsidRPr="00FF4A18">
              <w:rPr>
                <w:rFonts w:ascii="Times New Roman" w:eastAsia="Cambria" w:hAnsi="Times New Roman" w:cs="Times New Roman"/>
                <w:color w:val="000000"/>
                <w:sz w:val="24"/>
                <w:szCs w:val="24"/>
                <w:lang w:val="ro-RO"/>
              </w:rPr>
              <w:t>Miconazol</w:t>
            </w:r>
            <w:r w:rsidR="00C203B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xml:space="preserve">, administrată într-o capsulă vaginală, cu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inel vaginal,  a fost evaluată într-un singur studiu clinic. În aceste circumstanțe, concentrațiile de Miconazol</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xml:space="preserve"> în lichidele vaginale au fost de aproximativ 6 ori mai mari, iar concentrațiile de Miconazol</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xml:space="preserve"> în plasmă au fost de 4 ori mai mari după administrarea concomitentă și aceste modificări nu sunt considerate relevante din punct de vedere clinic. În primele zile, după administrarea concomitentă, nivelurile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în lichidul vaginal au fost de aproximativ 2 până la 3 ori mai mici decât nivelurile observate în absența Miconazolu</w:t>
            </w:r>
            <w:r w:rsidR="00901662">
              <w:rPr>
                <w:rFonts w:ascii="Times New Roman" w:eastAsia="Cambria" w:hAnsi="Times New Roman" w:cs="Times New Roman"/>
                <w:color w:val="000000"/>
                <w:sz w:val="24"/>
                <w:szCs w:val="24"/>
                <w:lang w:val="ro-RO"/>
              </w:rPr>
              <w:t>m</w:t>
            </w:r>
            <w:r w:rsidRPr="00FF4A18">
              <w:rPr>
                <w:rFonts w:ascii="Times New Roman" w:eastAsia="Cambria" w:hAnsi="Times New Roman" w:cs="Times New Roman"/>
                <w:color w:val="000000"/>
                <w:sz w:val="24"/>
                <w:szCs w:val="24"/>
                <w:lang w:val="ro-RO"/>
              </w:rPr>
              <w:t xml:space="preserve">. Concentrațiile plasmatice ale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nu s-au modificat semnificativ. Astfel, femeile trebuie sfătuite să utilizeze măsuri preventive suplimentare împotriva HIV, atunci când sunt tratate concomitent cu Miconazol</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xml:space="preserve"> vaginal.</w:t>
            </w:r>
          </w:p>
        </w:tc>
      </w:tr>
      <w:tr w:rsidR="00C9081D" w:rsidRPr="00FF4A18" w14:paraId="4FE9DCE9" w14:textId="77777777" w:rsidTr="009C6042">
        <w:tc>
          <w:tcPr>
            <w:tcW w:w="1615" w:type="dxa"/>
          </w:tcPr>
          <w:p w14:paraId="14D258E7" w14:textId="056B6C5D" w:rsidR="00C9081D" w:rsidRPr="00FF4A18" w:rsidRDefault="009C6042"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Clotrimazol</w:t>
            </w:r>
            <w:r w:rsidR="00901662">
              <w:rPr>
                <w:rFonts w:ascii="Times New Roman" w:eastAsia="Cambria" w:hAnsi="Times New Roman" w:cs="Times New Roman"/>
                <w:color w:val="000000"/>
                <w:sz w:val="24"/>
                <w:szCs w:val="24"/>
                <w:lang w:val="ro-RO"/>
              </w:rPr>
              <w:t>um</w:t>
            </w:r>
          </w:p>
        </w:tc>
        <w:tc>
          <w:tcPr>
            <w:tcW w:w="7470" w:type="dxa"/>
          </w:tcPr>
          <w:p w14:paraId="64A959E0" w14:textId="134C482E" w:rsidR="00C9081D" w:rsidRPr="00FF4A18" w:rsidRDefault="009C6042" w:rsidP="0034532D">
            <w:pPr>
              <w:keepNext/>
              <w:spacing w:after="60"/>
              <w:jc w:val="both"/>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Administrarea concomitentă de Clotrimazol</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xml:space="preserve"> sub formă de cremă vaginală a fost evaluată într-un singur studiu clinic. Expunerea la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în lichidul vaginal a fost cu 20% mai mare în timpul administrării concomitente cu Clotrimazol</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xml:space="preserve">. Expunerea plasmatică la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a fost similară cu sau fără administrarea concomitentă de Clotrimazol</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 xml:space="preserve">. Aceste creșteri nu sunt relevante din punct de vedere clinic. Utilizarea concomitentă a inelului vaginal cu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și a Clotrimazolu</w:t>
            </w:r>
            <w:r w:rsidR="00901662">
              <w:rPr>
                <w:rFonts w:ascii="Times New Roman" w:eastAsia="Cambria" w:hAnsi="Times New Roman" w:cs="Times New Roman"/>
                <w:color w:val="000000"/>
                <w:sz w:val="24"/>
                <w:szCs w:val="24"/>
                <w:lang w:val="ro-RO"/>
              </w:rPr>
              <w:t>m</w:t>
            </w:r>
            <w:r w:rsidRPr="00FF4A18">
              <w:rPr>
                <w:rFonts w:ascii="Times New Roman" w:eastAsia="Cambria" w:hAnsi="Times New Roman" w:cs="Times New Roman"/>
                <w:color w:val="000000"/>
                <w:sz w:val="24"/>
                <w:szCs w:val="24"/>
                <w:lang w:val="ro-RO"/>
              </w:rPr>
              <w:t xml:space="preserve"> a fost bine tolerată. Cu toate acestea, din cauza problemelor metodologice care limitează fiabilitatea rezultatelor farmacocinetice pentru ambele medicamente, utilizarea concomitentă a acestor produse trebuie luată cu prudență.</w:t>
            </w:r>
          </w:p>
        </w:tc>
      </w:tr>
      <w:tr w:rsidR="00C9081D" w:rsidRPr="00FF4A18" w14:paraId="7469F255" w14:textId="77777777" w:rsidTr="009C6042">
        <w:tc>
          <w:tcPr>
            <w:tcW w:w="1615" w:type="dxa"/>
          </w:tcPr>
          <w:p w14:paraId="59CCBE1F" w14:textId="35473814" w:rsidR="00C9081D" w:rsidRPr="00FF4A18" w:rsidRDefault="009C6042" w:rsidP="0034532D">
            <w:pPr>
              <w:keepNext/>
              <w:spacing w:after="60"/>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Alte produse vaginale</w:t>
            </w:r>
          </w:p>
        </w:tc>
        <w:tc>
          <w:tcPr>
            <w:tcW w:w="7470" w:type="dxa"/>
          </w:tcPr>
          <w:p w14:paraId="419D26A4" w14:textId="0009D891" w:rsidR="00FF09CE" w:rsidRPr="00FF4A18" w:rsidRDefault="009C6042" w:rsidP="0034532D">
            <w:pPr>
              <w:keepNext/>
              <w:spacing w:after="60"/>
              <w:jc w:val="both"/>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Nu sunt disponibile date privind administrarea concomitentă a altor produse </w:t>
            </w:r>
            <w:r w:rsidR="00FF09CE" w:rsidRPr="00FF4A18">
              <w:rPr>
                <w:rFonts w:ascii="Times New Roman" w:eastAsia="Cambria" w:hAnsi="Times New Roman" w:cs="Times New Roman"/>
                <w:color w:val="000000"/>
                <w:sz w:val="24"/>
                <w:szCs w:val="24"/>
                <w:lang w:val="ro-RO"/>
              </w:rPr>
              <w:t>administrate vaginal, inclusiv Metronidazol</w:t>
            </w:r>
            <w:r w:rsidR="00901662">
              <w:rPr>
                <w:rFonts w:ascii="Times New Roman" w:eastAsia="Cambria" w:hAnsi="Times New Roman" w:cs="Times New Roman"/>
                <w:color w:val="000000"/>
                <w:sz w:val="24"/>
                <w:szCs w:val="24"/>
                <w:lang w:val="ro-RO"/>
              </w:rPr>
              <w:t>um</w:t>
            </w:r>
            <w:r w:rsidR="00FF09CE" w:rsidRPr="00FF4A18">
              <w:rPr>
                <w:rFonts w:ascii="Times New Roman" w:eastAsia="Cambria" w:hAnsi="Times New Roman" w:cs="Times New Roman"/>
                <w:color w:val="000000"/>
                <w:sz w:val="24"/>
                <w:szCs w:val="24"/>
                <w:lang w:val="ro-RO"/>
              </w:rPr>
              <w:t xml:space="preserve"> și Clindam</w:t>
            </w:r>
            <w:r w:rsidR="00884394">
              <w:rPr>
                <w:rFonts w:ascii="Times New Roman" w:eastAsia="Cambria" w:hAnsi="Times New Roman" w:cs="Times New Roman"/>
                <w:color w:val="000000"/>
                <w:sz w:val="24"/>
                <w:szCs w:val="24"/>
                <w:lang w:val="ro-RO"/>
              </w:rPr>
              <w:t>y</w:t>
            </w:r>
            <w:r w:rsidR="00FF09CE" w:rsidRPr="00FF4A18">
              <w:rPr>
                <w:rFonts w:ascii="Times New Roman" w:eastAsia="Cambria" w:hAnsi="Times New Roman" w:cs="Times New Roman"/>
                <w:color w:val="000000"/>
                <w:sz w:val="24"/>
                <w:szCs w:val="24"/>
                <w:lang w:val="ro-RO"/>
              </w:rPr>
              <w:t>cin</w:t>
            </w:r>
            <w:r w:rsidR="00901662">
              <w:rPr>
                <w:rFonts w:ascii="Times New Roman" w:eastAsia="Cambria" w:hAnsi="Times New Roman" w:cs="Times New Roman"/>
                <w:color w:val="000000"/>
                <w:sz w:val="24"/>
                <w:szCs w:val="24"/>
                <w:lang w:val="ro-RO"/>
              </w:rPr>
              <w:t>um</w:t>
            </w:r>
            <w:r w:rsidRPr="00FF4A18">
              <w:rPr>
                <w:rFonts w:ascii="Times New Roman" w:eastAsia="Cambria" w:hAnsi="Times New Roman" w:cs="Times New Roman"/>
                <w:color w:val="000000"/>
                <w:sz w:val="24"/>
                <w:szCs w:val="24"/>
                <w:lang w:val="ro-RO"/>
              </w:rPr>
              <w:t>.</w:t>
            </w:r>
          </w:p>
          <w:p w14:paraId="140C31A7" w14:textId="77777777" w:rsidR="00FF09CE" w:rsidRPr="00FF4A18" w:rsidRDefault="009C6042" w:rsidP="0034532D">
            <w:pPr>
              <w:keepNext/>
              <w:spacing w:after="60"/>
              <w:jc w:val="both"/>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Nu sunt disponibile date privind utilizarea concomitentă a altor inele vaginale, cum ar fi inelele sau diafragmele vaginale contraceptive. </w:t>
            </w:r>
          </w:p>
          <w:p w14:paraId="1EA67F2F" w14:textId="0BD9EB93" w:rsidR="00C9081D" w:rsidRPr="00FF4A18" w:rsidRDefault="009C6042" w:rsidP="0034532D">
            <w:pPr>
              <w:keepNext/>
              <w:spacing w:after="60"/>
              <w:jc w:val="both"/>
              <w:rPr>
                <w:rFonts w:ascii="Times New Roman" w:eastAsia="Cambria" w:hAnsi="Times New Roman" w:cs="Times New Roman"/>
                <w:color w:val="000000"/>
                <w:sz w:val="24"/>
                <w:szCs w:val="24"/>
                <w:lang w:val="ro-RO"/>
              </w:rPr>
            </w:pPr>
            <w:r w:rsidRPr="00FF4A18">
              <w:rPr>
                <w:rFonts w:ascii="Times New Roman" w:eastAsia="Cambria" w:hAnsi="Times New Roman" w:cs="Times New Roman"/>
                <w:color w:val="000000"/>
                <w:sz w:val="24"/>
                <w:szCs w:val="24"/>
                <w:lang w:val="ro-RO"/>
              </w:rPr>
              <w:t xml:space="preserve">Utilizarea concomitentă a inelului vaginal </w:t>
            </w:r>
            <w:r w:rsidR="00FF09CE" w:rsidRPr="00FF4A18">
              <w:rPr>
                <w:rFonts w:ascii="Times New Roman" w:eastAsia="Cambria" w:hAnsi="Times New Roman" w:cs="Times New Roman"/>
                <w:color w:val="000000"/>
                <w:sz w:val="24"/>
                <w:szCs w:val="24"/>
                <w:lang w:val="ro-RO"/>
              </w:rPr>
              <w:t xml:space="preserve">cu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cu astfel de produse nu este recomandată.</w:t>
            </w:r>
          </w:p>
        </w:tc>
      </w:tr>
    </w:tbl>
    <w:p w14:paraId="6BDDB8C0" w14:textId="26848171" w:rsidR="00C9081D" w:rsidRPr="00FF4A18" w:rsidRDefault="00A83B72" w:rsidP="0079310C">
      <w:pPr>
        <w:keepNext/>
        <w:pBdr>
          <w:top w:val="nil"/>
          <w:left w:val="nil"/>
          <w:bottom w:val="nil"/>
          <w:right w:val="nil"/>
          <w:between w:val="nil"/>
        </w:pBdr>
        <w:spacing w:before="240" w:after="60"/>
        <w:rPr>
          <w:rFonts w:ascii="Times New Roman" w:eastAsia="Cambria" w:hAnsi="Times New Roman" w:cs="Times New Roman"/>
          <w:b/>
          <w:i/>
          <w:color w:val="000000"/>
          <w:sz w:val="24"/>
          <w:szCs w:val="24"/>
          <w:lang w:val="ro-RO"/>
        </w:rPr>
      </w:pPr>
      <w:r>
        <w:rPr>
          <w:rFonts w:ascii="Times New Roman" w:eastAsia="Cambria" w:hAnsi="Times New Roman" w:cs="Times New Roman"/>
          <w:b/>
          <w:i/>
          <w:color w:val="000000"/>
          <w:sz w:val="24"/>
          <w:szCs w:val="24"/>
          <w:lang w:val="ro-RO"/>
        </w:rPr>
        <w:lastRenderedPageBreak/>
        <w:t>Tabelul 15</w:t>
      </w:r>
      <w:r w:rsidR="00FF09CE" w:rsidRPr="00FF4A18">
        <w:rPr>
          <w:rFonts w:ascii="Times New Roman" w:eastAsia="Cambria" w:hAnsi="Times New Roman" w:cs="Times New Roman"/>
          <w:b/>
          <w:i/>
          <w:color w:val="000000"/>
          <w:sz w:val="24"/>
          <w:szCs w:val="24"/>
          <w:lang w:val="ro-RO"/>
        </w:rPr>
        <w:t xml:space="preserve">. Alte forme de interacțiuni cu </w:t>
      </w:r>
      <w:r w:rsidR="00503422">
        <w:rPr>
          <w:rFonts w:ascii="Times New Roman" w:eastAsia="Cambria" w:hAnsi="Times New Roman" w:cs="Times New Roman"/>
          <w:b/>
          <w:i/>
          <w:color w:val="000000"/>
          <w:sz w:val="24"/>
          <w:szCs w:val="24"/>
          <w:lang w:val="ro-RO"/>
        </w:rPr>
        <w:t>Dapivirinum*</w:t>
      </w:r>
    </w:p>
    <w:tbl>
      <w:tblPr>
        <w:tblStyle w:val="TableGrid"/>
        <w:tblW w:w="9085" w:type="dxa"/>
        <w:tblLook w:val="04A0" w:firstRow="1" w:lastRow="0" w:firstColumn="1" w:lastColumn="0" w:noHBand="0" w:noVBand="1"/>
      </w:tblPr>
      <w:tblGrid>
        <w:gridCol w:w="1885"/>
        <w:gridCol w:w="7200"/>
      </w:tblGrid>
      <w:tr w:rsidR="00A83B72" w:rsidRPr="00FF4A18" w14:paraId="061E2401" w14:textId="77777777" w:rsidTr="00A83B72">
        <w:tc>
          <w:tcPr>
            <w:tcW w:w="1885" w:type="dxa"/>
            <w:shd w:val="clear" w:color="auto" w:fill="B8CCE4" w:themeFill="accent1" w:themeFillTint="66"/>
          </w:tcPr>
          <w:p w14:paraId="3A4B1AE2" w14:textId="5E5AC637" w:rsidR="00A83B72" w:rsidRPr="00A83B72" w:rsidRDefault="00A83B72" w:rsidP="00BF059D">
            <w:pPr>
              <w:keepNext/>
              <w:spacing w:before="240" w:after="60"/>
              <w:jc w:val="center"/>
              <w:rPr>
                <w:rFonts w:ascii="Times New Roman" w:eastAsia="Cambria" w:hAnsi="Times New Roman" w:cs="Times New Roman"/>
                <w:b/>
                <w:color w:val="000000"/>
                <w:sz w:val="24"/>
                <w:szCs w:val="24"/>
                <w:lang w:val="ro-RO"/>
              </w:rPr>
            </w:pPr>
            <w:r w:rsidRPr="00A83B72">
              <w:rPr>
                <w:rFonts w:ascii="Times New Roman" w:eastAsia="Cambria" w:hAnsi="Times New Roman" w:cs="Times New Roman"/>
                <w:b/>
                <w:color w:val="000000"/>
                <w:sz w:val="24"/>
                <w:szCs w:val="24"/>
                <w:lang w:val="ro-RO"/>
              </w:rPr>
              <w:t>Produse</w:t>
            </w:r>
          </w:p>
        </w:tc>
        <w:tc>
          <w:tcPr>
            <w:tcW w:w="7200" w:type="dxa"/>
            <w:shd w:val="clear" w:color="auto" w:fill="B8CCE4" w:themeFill="accent1" w:themeFillTint="66"/>
          </w:tcPr>
          <w:p w14:paraId="6E5320CC" w14:textId="2FD64064" w:rsidR="00A83B72" w:rsidRPr="00A83B72" w:rsidRDefault="00BF059D" w:rsidP="00BF059D">
            <w:pPr>
              <w:keepNext/>
              <w:spacing w:before="240" w:after="60"/>
              <w:jc w:val="center"/>
              <w:rPr>
                <w:rFonts w:ascii="Times New Roman" w:eastAsia="Cambria" w:hAnsi="Times New Roman" w:cs="Times New Roman"/>
                <w:b/>
                <w:color w:val="000000"/>
                <w:sz w:val="24"/>
                <w:szCs w:val="24"/>
                <w:lang w:val="ro-RO"/>
              </w:rPr>
            </w:pPr>
            <w:r w:rsidRPr="00A83B72">
              <w:rPr>
                <w:rFonts w:ascii="Times New Roman" w:eastAsia="Cambria" w:hAnsi="Times New Roman" w:cs="Times New Roman"/>
                <w:b/>
                <w:color w:val="000000"/>
                <w:sz w:val="24"/>
                <w:szCs w:val="24"/>
                <w:lang w:val="ro-RO"/>
              </w:rPr>
              <w:t>Dapivirinum</w:t>
            </w:r>
          </w:p>
        </w:tc>
      </w:tr>
      <w:tr w:rsidR="00FF09CE" w:rsidRPr="00FF4A18" w14:paraId="7F661297" w14:textId="77777777" w:rsidTr="00FF09CE">
        <w:tc>
          <w:tcPr>
            <w:tcW w:w="1885" w:type="dxa"/>
          </w:tcPr>
          <w:p w14:paraId="1A84EEE5" w14:textId="1CB96AD9" w:rsidR="00FF09CE" w:rsidRPr="00FF4A18" w:rsidRDefault="00FF09CE" w:rsidP="0079310C">
            <w:pPr>
              <w:keepNext/>
              <w:spacing w:before="240" w:after="60"/>
              <w:rPr>
                <w:rFonts w:ascii="Times New Roman" w:hAnsi="Times New Roman" w:cs="Times New Roman"/>
                <w:sz w:val="24"/>
                <w:szCs w:val="24"/>
                <w:lang w:val="ro-RO"/>
              </w:rPr>
            </w:pPr>
            <w:r w:rsidRPr="00FF4A18">
              <w:rPr>
                <w:rFonts w:ascii="Times New Roman" w:eastAsia="Cambria" w:hAnsi="Times New Roman" w:cs="Times New Roman"/>
                <w:color w:val="000000"/>
                <w:sz w:val="24"/>
                <w:szCs w:val="24"/>
                <w:lang w:val="ro-RO"/>
              </w:rPr>
              <w:t>Prezervativele</w:t>
            </w:r>
          </w:p>
        </w:tc>
        <w:tc>
          <w:tcPr>
            <w:tcW w:w="7200" w:type="dxa"/>
          </w:tcPr>
          <w:p w14:paraId="78CD84A1" w14:textId="4B60B159" w:rsidR="00FF09CE" w:rsidRPr="00FF4A18" w:rsidRDefault="00FF09CE" w:rsidP="0079310C">
            <w:pPr>
              <w:keepNext/>
              <w:spacing w:before="240" w:after="60"/>
              <w:jc w:val="both"/>
              <w:rPr>
                <w:rFonts w:ascii="Times New Roman" w:hAnsi="Times New Roman" w:cs="Times New Roman"/>
                <w:sz w:val="24"/>
                <w:szCs w:val="24"/>
                <w:lang w:val="ro-RO"/>
              </w:rPr>
            </w:pPr>
            <w:r w:rsidRPr="00FF4A18">
              <w:rPr>
                <w:rFonts w:ascii="Times New Roman" w:eastAsia="Cambria" w:hAnsi="Times New Roman" w:cs="Times New Roman"/>
                <w:color w:val="000000"/>
                <w:sz w:val="24"/>
                <w:szCs w:val="24"/>
                <w:lang w:val="ro-RO"/>
              </w:rPr>
              <w:t xml:space="preserve">Inelul vaginal cu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poate fi utilizat cu prezervative și ambele trebuie utilizate în timpul actului sexual vaginal. Datele clinice arată că utilizarea inelului vaginal cu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nu afectează rata de eșec a prezervativelor masculine și feminine, inclusiv alunecarea sau ruperea, și nici nu are un efect asupra siguranței, tolerabilității, acceptabilității și experienței de utilizare a prezervativelor masculine. </w:t>
            </w:r>
          </w:p>
        </w:tc>
      </w:tr>
      <w:tr w:rsidR="00FF09CE" w:rsidRPr="00FF4A18" w14:paraId="7F296F23" w14:textId="77777777" w:rsidTr="00FF09CE">
        <w:tc>
          <w:tcPr>
            <w:tcW w:w="1885" w:type="dxa"/>
          </w:tcPr>
          <w:p w14:paraId="09E41FAC" w14:textId="2D656D52" w:rsidR="00FF09CE" w:rsidRPr="00FF4A18" w:rsidRDefault="00FF09CE" w:rsidP="0079310C">
            <w:pPr>
              <w:keepNext/>
              <w:spacing w:before="240" w:after="60"/>
              <w:rPr>
                <w:rFonts w:ascii="Times New Roman" w:hAnsi="Times New Roman" w:cs="Times New Roman"/>
                <w:sz w:val="24"/>
                <w:szCs w:val="24"/>
                <w:lang w:val="ro-RO"/>
              </w:rPr>
            </w:pPr>
            <w:r w:rsidRPr="00FF4A18">
              <w:rPr>
                <w:rFonts w:ascii="Times New Roman" w:eastAsia="Cambria" w:hAnsi="Times New Roman" w:cs="Times New Roman"/>
                <w:color w:val="000000"/>
                <w:sz w:val="24"/>
                <w:szCs w:val="24"/>
                <w:lang w:val="ro-RO"/>
              </w:rPr>
              <w:t>Menstruația și utilizarea tampoanelor</w:t>
            </w:r>
          </w:p>
        </w:tc>
        <w:tc>
          <w:tcPr>
            <w:tcW w:w="7200" w:type="dxa"/>
          </w:tcPr>
          <w:p w14:paraId="0F9FC3DB" w14:textId="50909518" w:rsidR="00FF09CE" w:rsidRPr="00FF4A18" w:rsidRDefault="00FF09CE" w:rsidP="0079310C">
            <w:pPr>
              <w:keepNext/>
              <w:spacing w:before="240" w:after="60"/>
              <w:jc w:val="both"/>
              <w:rPr>
                <w:rFonts w:ascii="Times New Roman" w:hAnsi="Times New Roman" w:cs="Times New Roman"/>
                <w:sz w:val="24"/>
                <w:szCs w:val="24"/>
                <w:lang w:val="ro-RO"/>
              </w:rPr>
            </w:pPr>
            <w:r w:rsidRPr="00FF4A18">
              <w:rPr>
                <w:rFonts w:ascii="Times New Roman" w:eastAsia="Cambria" w:hAnsi="Times New Roman" w:cs="Times New Roman"/>
                <w:color w:val="000000"/>
                <w:sz w:val="24"/>
                <w:szCs w:val="24"/>
                <w:lang w:val="ro-RO"/>
              </w:rPr>
              <w:t xml:space="preserve">Inelul vaginal cu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trebuie să rămână în vagin în timpul menstruației și poate fi utilizat cu tampoane. Femeile ar trebui să aibă grijă să nu scoată accidental inelul atunci când scot un tampon. Datele Datele unui studiu clinic indică că concentrațiile de lichid vaginal de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au scăzut de până la 4 ori în timpul menstruației, dar au crescut din nou după aceea și au atins concentrații compatibile cu grupul „fără menstruație”. Utilizarea tampoanelor a dus, în general, la o scădere suplimentară de 2 ori a concentrațiilor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în lichidul vaginal în timpul menstruației. Deoarece relevanța clinică a nivelurilor vaginale reduse de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în timpul menstruației și a utilizării tampoanelor este neclară, femeile trebuie sfătuite să utilizeze măsuri preventive suplimentare împotriva HIV în timpul menstruației. Îndepărtarea inelului în timpul menstruației a dus la reduceri marcate ale concentrațiilor de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în lichidul vaginal, de aceea este importantă utilizarea continuă a inelului în timpul menstruației. Contactul cu fluidele vaginale și sângele în timpul menstruației poate schimba culoarea inelului în timpul utilizării. O astfel de decolorare nu afectează mecanismul de acțiune în care inelul vaginal cu </w:t>
            </w:r>
            <w:r w:rsidR="00503422">
              <w:rPr>
                <w:rFonts w:ascii="Times New Roman" w:eastAsia="Cambria" w:hAnsi="Times New Roman" w:cs="Times New Roman"/>
                <w:color w:val="000000"/>
                <w:sz w:val="24"/>
                <w:szCs w:val="24"/>
                <w:lang w:val="ro-RO"/>
              </w:rPr>
              <w:t>Dapivirinum*</w:t>
            </w:r>
            <w:r w:rsidRPr="00FF4A18">
              <w:rPr>
                <w:rFonts w:ascii="Times New Roman" w:eastAsia="Cambria" w:hAnsi="Times New Roman" w:cs="Times New Roman"/>
                <w:color w:val="000000"/>
                <w:sz w:val="24"/>
                <w:szCs w:val="24"/>
                <w:lang w:val="ro-RO"/>
              </w:rPr>
              <w:t xml:space="preserve"> protejează împotriva infecției cu HIV-1 în timpul actului sexual vaginal.</w:t>
            </w:r>
          </w:p>
        </w:tc>
      </w:tr>
    </w:tbl>
    <w:p w14:paraId="1C4E0060" w14:textId="77777777" w:rsidR="00A076AD" w:rsidRPr="00FF4A18" w:rsidRDefault="00AF46FE" w:rsidP="0079310C">
      <w:pPr>
        <w:pStyle w:val="Heading2"/>
        <w:rPr>
          <w:sz w:val="24"/>
          <w:szCs w:val="24"/>
          <w:lang w:val="ro-RO"/>
        </w:rPr>
      </w:pPr>
      <w:bookmarkStart w:id="74" w:name="_Toc194930685"/>
      <w:r w:rsidRPr="00FF4A18">
        <w:rPr>
          <w:sz w:val="24"/>
          <w:szCs w:val="24"/>
          <w:lang w:val="ro-RO"/>
        </w:rPr>
        <w:t>C.4.3. Efecte adverse ale PrEP și sugestii pentru soluționarea acestora</w:t>
      </w:r>
      <w:bookmarkEnd w:id="74"/>
    </w:p>
    <w:p w14:paraId="777135F8" w14:textId="4FC6A05B" w:rsidR="00A076AD" w:rsidRPr="00FF4A18" w:rsidRDefault="00641023"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b/>
      </w:r>
      <w:r w:rsidR="00AF46FE" w:rsidRPr="00FF4A18">
        <w:rPr>
          <w:rFonts w:ascii="Times New Roman" w:eastAsia="Times New Roman" w:hAnsi="Times New Roman" w:cs="Times New Roman"/>
          <w:color w:val="000000"/>
          <w:sz w:val="24"/>
          <w:szCs w:val="24"/>
          <w:lang w:val="ro-RO"/>
        </w:rPr>
        <w:t xml:space="preserve">PrEP este foarte sigur, fără efecte secundare pentru 90% dintre utilizatori </w:t>
      </w:r>
      <w:r w:rsidR="00AF46FE" w:rsidRPr="00FF4A18">
        <w:rPr>
          <w:rFonts w:ascii="Times New Roman" w:eastAsia="Times New Roman" w:hAnsi="Times New Roman" w:cs="Times New Roman"/>
          <w:i/>
          <w:color w:val="000000"/>
          <w:sz w:val="24"/>
          <w:szCs w:val="24"/>
          <w:lang w:val="ro-RO"/>
        </w:rPr>
        <w:t>(G/R – Înalt, A/Ș – Înalt)</w:t>
      </w:r>
      <w:r w:rsidR="00AF46FE" w:rsidRPr="00FF4A18">
        <w:rPr>
          <w:rFonts w:ascii="Times New Roman" w:eastAsia="Times New Roman" w:hAnsi="Times New Roman" w:cs="Times New Roman"/>
          <w:color w:val="000000"/>
          <w:sz w:val="24"/>
          <w:szCs w:val="24"/>
          <w:lang w:val="ro-RO"/>
        </w:rPr>
        <w:t>. Aproximativ 10% dintre persoanele care inițiază PrEP vor avea unele efecte secundare minore pe termen scurt. De obicei, aceste simptome debutează în primele câteva zile sau săptămâni de utilizare a PrEP, durează câteva zile și aproape întotdeauna mai puțin de o lună</w:t>
      </w:r>
      <w:r w:rsidR="00665269">
        <w:rPr>
          <w:rFonts w:ascii="Times New Roman" w:eastAsia="Times New Roman" w:hAnsi="Times New Roman" w:cs="Times New Roman"/>
          <w:color w:val="000000"/>
          <w:sz w:val="24"/>
          <w:szCs w:val="24"/>
          <w:lang w:val="ro-RO"/>
        </w:rPr>
        <w:t xml:space="preserve"> și este foarte important raportarea și procesare a lor, inclusiv prin utilizare instrumentelor digitale.</w:t>
      </w:r>
    </w:p>
    <w:p w14:paraId="4D3055CB" w14:textId="79287FF0" w:rsidR="00A076AD" w:rsidRDefault="00A076AD"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sz w:val="24"/>
          <w:szCs w:val="24"/>
          <w:lang w:val="ro-RO"/>
        </w:rPr>
      </w:pPr>
    </w:p>
    <w:p w14:paraId="411306B7" w14:textId="0B7A28A0" w:rsidR="00A83B72" w:rsidRPr="00A83B72" w:rsidRDefault="00A83B72"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b/>
          <w:i/>
          <w:color w:val="000000"/>
          <w:sz w:val="24"/>
          <w:szCs w:val="24"/>
          <w:lang w:val="ro-RO"/>
        </w:rPr>
      </w:pPr>
      <w:r w:rsidRPr="00A83B72">
        <w:rPr>
          <w:rFonts w:ascii="Times New Roman" w:eastAsia="Cambria" w:hAnsi="Times New Roman" w:cs="Times New Roman"/>
          <w:b/>
          <w:i/>
          <w:color w:val="000000"/>
          <w:sz w:val="24"/>
          <w:szCs w:val="24"/>
          <w:lang w:val="ro-RO"/>
        </w:rPr>
        <w:t xml:space="preserve">Tabelul 16. </w:t>
      </w:r>
      <w:r>
        <w:rPr>
          <w:rFonts w:ascii="Times New Roman" w:eastAsia="Cambria" w:hAnsi="Times New Roman" w:cs="Times New Roman"/>
          <w:b/>
          <w:i/>
          <w:color w:val="000000"/>
          <w:sz w:val="24"/>
          <w:szCs w:val="24"/>
          <w:lang w:val="ro-RO"/>
        </w:rPr>
        <w:t>Efecte adverse ale medicamentelor utilizate pentru PrEP orală</w:t>
      </w:r>
    </w:p>
    <w:tbl>
      <w:tblPr>
        <w:tblStyle w:val="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4590"/>
      </w:tblGrid>
      <w:tr w:rsidR="00A076AD" w:rsidRPr="00FF4A18" w14:paraId="7908C9E3" w14:textId="77777777">
        <w:tc>
          <w:tcPr>
            <w:tcW w:w="4590" w:type="dxa"/>
          </w:tcPr>
          <w:p w14:paraId="52581966"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Efecte adverse</w:t>
            </w:r>
          </w:p>
        </w:tc>
        <w:tc>
          <w:tcPr>
            <w:tcW w:w="4590" w:type="dxa"/>
          </w:tcPr>
          <w:p w14:paraId="18D330EE"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Soluții</w:t>
            </w:r>
          </w:p>
        </w:tc>
      </w:tr>
      <w:tr w:rsidR="00A076AD" w:rsidRPr="00FF4A18" w14:paraId="0C6FFE05" w14:textId="77777777">
        <w:tc>
          <w:tcPr>
            <w:tcW w:w="4590" w:type="dxa"/>
            <w:shd w:val="clear" w:color="auto" w:fill="D3DFEE"/>
          </w:tcPr>
          <w:p w14:paraId="613608D7"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Intoleranță gastrointestinală:</w:t>
            </w:r>
          </w:p>
          <w:p w14:paraId="70FE1836" w14:textId="77777777" w:rsidR="00A076AD" w:rsidRPr="00FF4A18" w:rsidRDefault="00AF46FE" w:rsidP="007931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greață;</w:t>
            </w:r>
          </w:p>
          <w:p w14:paraId="5EF3D656" w14:textId="77777777" w:rsidR="00A076AD" w:rsidRPr="00FF4A18" w:rsidRDefault="00AF46FE" w:rsidP="007931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apetit scăzut;</w:t>
            </w:r>
          </w:p>
          <w:p w14:paraId="4B7291DC" w14:textId="77777777" w:rsidR="00A076AD" w:rsidRPr="00FF4A18" w:rsidRDefault="00AF46FE" w:rsidP="007931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crampe abdominale;</w:t>
            </w:r>
          </w:p>
          <w:p w14:paraId="05527EFD" w14:textId="77777777" w:rsidR="00A076AD" w:rsidRPr="00FF4A18" w:rsidRDefault="00AF46FE" w:rsidP="007931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flatulență;</w:t>
            </w:r>
          </w:p>
          <w:p w14:paraId="48DE7020" w14:textId="77777777" w:rsidR="00A076AD" w:rsidRPr="00FF4A18" w:rsidRDefault="00AF46FE" w:rsidP="007931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diaree.</w:t>
            </w:r>
          </w:p>
        </w:tc>
        <w:tc>
          <w:tcPr>
            <w:tcW w:w="4590" w:type="dxa"/>
            <w:shd w:val="clear" w:color="auto" w:fill="D3DFEE"/>
          </w:tcPr>
          <w:p w14:paraId="188048A7"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Sunt, de obicei, minore. Se rezolvă fără a stopa PrEP.</w:t>
            </w:r>
          </w:p>
        </w:tc>
      </w:tr>
      <w:tr w:rsidR="00A076AD" w:rsidRPr="00FF4A18" w14:paraId="5AC1D9AB" w14:textId="77777777">
        <w:tc>
          <w:tcPr>
            <w:tcW w:w="4590" w:type="dxa"/>
          </w:tcPr>
          <w:p w14:paraId="3F70C701" w14:textId="398EA3F8"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Creșterea creatininei serice (nefrotoxicitate)</w:t>
            </w:r>
          </w:p>
          <w:p w14:paraId="648F4C40"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000000"/>
                <w:sz w:val="24"/>
                <w:szCs w:val="24"/>
                <w:u w:val="single"/>
                <w:lang w:val="ro-RO"/>
              </w:rPr>
            </w:pPr>
            <w:r w:rsidRPr="00FF4A18">
              <w:rPr>
                <w:rFonts w:ascii="Times New Roman" w:eastAsia="Times New Roman" w:hAnsi="Times New Roman" w:cs="Times New Roman"/>
                <w:i/>
                <w:color w:val="000000"/>
                <w:sz w:val="24"/>
                <w:szCs w:val="24"/>
                <w:u w:val="single"/>
                <w:lang w:val="ro-RO"/>
              </w:rPr>
              <w:t>Cauze posibile:</w:t>
            </w:r>
          </w:p>
          <w:p w14:paraId="686D19C0" w14:textId="77777777" w:rsidR="00A076AD" w:rsidRPr="00FF4A18" w:rsidRDefault="00AF46FE" w:rsidP="0079310C">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deshidratare;</w:t>
            </w:r>
          </w:p>
          <w:p w14:paraId="3C81C72C" w14:textId="77777777" w:rsidR="00A076AD" w:rsidRPr="00FF4A18" w:rsidRDefault="00AF46FE" w:rsidP="0079310C">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exerciții fizice;</w:t>
            </w:r>
          </w:p>
          <w:p w14:paraId="59C2B674" w14:textId="77777777" w:rsidR="00A076AD" w:rsidRPr="00FF4A18" w:rsidRDefault="00AF46FE" w:rsidP="0079310C">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lastRenderedPageBreak/>
              <w:t>dietă;</w:t>
            </w:r>
          </w:p>
          <w:p w14:paraId="1DDE6752" w14:textId="77777777" w:rsidR="00A076AD" w:rsidRPr="00FF4A18" w:rsidRDefault="00AF46FE" w:rsidP="0079310C">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rezultat fals pozitiv al testului</w:t>
            </w:r>
            <w:r w:rsidRPr="00FF4A18">
              <w:rPr>
                <w:rFonts w:ascii="Times New Roman" w:eastAsia="Times New Roman" w:hAnsi="Times New Roman" w:cs="Times New Roman"/>
                <w:sz w:val="24"/>
                <w:szCs w:val="24"/>
                <w:lang w:val="ro-RO"/>
              </w:rPr>
              <w:t>.</w:t>
            </w:r>
          </w:p>
        </w:tc>
        <w:tc>
          <w:tcPr>
            <w:tcW w:w="4590" w:type="dxa"/>
          </w:tcPr>
          <w:p w14:paraId="782E6CD5" w14:textId="77777777" w:rsidR="00A076AD" w:rsidRPr="00FF4A18" w:rsidRDefault="00AF46FE" w:rsidP="0079310C">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lastRenderedPageBreak/>
              <w:t>80% din creșterile creatininei se auto-rezolvă (fără necesitatea de stopare a PrEP) și diminuează sau dispare la repetarea testării, în altă zi</w:t>
            </w:r>
            <w:r w:rsidRPr="00FF4A18">
              <w:rPr>
                <w:rFonts w:ascii="Times New Roman" w:eastAsia="Times New Roman" w:hAnsi="Times New Roman" w:cs="Times New Roman"/>
                <w:sz w:val="24"/>
                <w:szCs w:val="24"/>
                <w:lang w:val="ro-RO"/>
              </w:rPr>
              <w:t>;</w:t>
            </w:r>
          </w:p>
          <w:p w14:paraId="2812227D" w14:textId="77777777" w:rsidR="00A076AD" w:rsidRPr="00FF4A18" w:rsidRDefault="00AF46FE" w:rsidP="0079310C">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lastRenderedPageBreak/>
              <w:t>Întreruperea PrEP trebuie luată în considerare de clinician, dacă se confirmă repetat o creștere a creatininei și dacă clearance-ul creatininei estimat scade la mai puțin de 60 ml/min.</w:t>
            </w:r>
          </w:p>
        </w:tc>
      </w:tr>
      <w:tr w:rsidR="00A076AD" w:rsidRPr="00FF4A18" w14:paraId="130B03CE" w14:textId="77777777">
        <w:tc>
          <w:tcPr>
            <w:tcW w:w="4590" w:type="dxa"/>
            <w:shd w:val="clear" w:color="auto" w:fill="D3DFEE"/>
          </w:tcPr>
          <w:p w14:paraId="59C8612B" w14:textId="77777777" w:rsidR="00A076AD" w:rsidRPr="00FF4A18" w:rsidRDefault="00AF46F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lastRenderedPageBreak/>
              <w:t>Diminuarea densității minerale osoase</w:t>
            </w:r>
          </w:p>
          <w:p w14:paraId="7744859C" w14:textId="77777777" w:rsidR="00A076AD" w:rsidRPr="00FF4A18" w:rsidRDefault="00AF46FE" w:rsidP="0079310C">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în coloana vertebrală și șold, în primele 6 luni de administrare.</w:t>
            </w:r>
          </w:p>
        </w:tc>
        <w:tc>
          <w:tcPr>
            <w:tcW w:w="4590" w:type="dxa"/>
            <w:shd w:val="clear" w:color="auto" w:fill="D3DFEE"/>
          </w:tcPr>
          <w:p w14:paraId="1AC6AD75" w14:textId="77777777" w:rsidR="00A076AD" w:rsidRPr="00FF4A18" w:rsidRDefault="00AF46FE" w:rsidP="0079310C">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N</w:t>
            </w:r>
            <w:r w:rsidRPr="00FF4A18">
              <w:rPr>
                <w:rFonts w:ascii="Times New Roman" w:eastAsia="Times New Roman" w:hAnsi="Times New Roman" w:cs="Times New Roman"/>
                <w:color w:val="000000"/>
                <w:sz w:val="24"/>
                <w:szCs w:val="24"/>
                <w:lang w:val="ro-RO"/>
              </w:rPr>
              <w:t>u a fost înregistrată o rată de creștere a fracturilor osoase</w:t>
            </w:r>
            <w:r w:rsidRPr="00FF4A18">
              <w:rPr>
                <w:rFonts w:ascii="Times New Roman" w:eastAsia="Times New Roman" w:hAnsi="Times New Roman" w:cs="Times New Roman"/>
                <w:sz w:val="24"/>
                <w:szCs w:val="24"/>
                <w:lang w:val="ro-RO"/>
              </w:rPr>
              <w:t>;</w:t>
            </w:r>
          </w:p>
          <w:p w14:paraId="52F917AD" w14:textId="77777777" w:rsidR="00A076AD" w:rsidRPr="00FF4A18" w:rsidRDefault="00AF46FE" w:rsidP="0079310C">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V</w:t>
            </w:r>
            <w:r w:rsidRPr="00FF4A18">
              <w:rPr>
                <w:rFonts w:ascii="Times New Roman" w:eastAsia="Times New Roman" w:hAnsi="Times New Roman" w:cs="Times New Roman"/>
                <w:color w:val="000000"/>
                <w:sz w:val="24"/>
                <w:szCs w:val="24"/>
                <w:lang w:val="ro-RO"/>
              </w:rPr>
              <w:t>aloarea densității minerale osoase revine la normal atunci când se termină utilizarea PrEP;</w:t>
            </w:r>
          </w:p>
          <w:p w14:paraId="390E2E33" w14:textId="77777777" w:rsidR="00A076AD" w:rsidRPr="00FF4A18" w:rsidRDefault="00AF46FE" w:rsidP="0079310C">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P</w:t>
            </w:r>
            <w:r w:rsidRPr="00FF4A18">
              <w:rPr>
                <w:rFonts w:ascii="Times New Roman" w:eastAsia="Times New Roman" w:hAnsi="Times New Roman" w:cs="Times New Roman"/>
                <w:color w:val="000000"/>
                <w:sz w:val="24"/>
                <w:szCs w:val="24"/>
                <w:lang w:val="ro-RO"/>
              </w:rPr>
              <w:t xml:space="preserve">recauții în anamneză pozitivă de fracturi patologice osoase; </w:t>
            </w:r>
          </w:p>
          <w:p w14:paraId="700F3902" w14:textId="77777777" w:rsidR="00A076AD" w:rsidRPr="00FF4A18" w:rsidRDefault="00AF46FE" w:rsidP="0079310C">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T</w:t>
            </w:r>
            <w:r w:rsidRPr="00FF4A18">
              <w:rPr>
                <w:rFonts w:ascii="Times New Roman" w:eastAsia="Times New Roman" w:hAnsi="Times New Roman" w:cs="Times New Roman"/>
                <w:color w:val="000000"/>
                <w:sz w:val="24"/>
                <w:szCs w:val="24"/>
                <w:lang w:val="ro-RO"/>
              </w:rPr>
              <w:t>ratament de restabilire a densității minerale osoase.</w:t>
            </w:r>
          </w:p>
        </w:tc>
      </w:tr>
    </w:tbl>
    <w:p w14:paraId="289DB5E7" w14:textId="6C1BF025" w:rsidR="00A076AD" w:rsidRPr="00FF4A18" w:rsidRDefault="00A076AD" w:rsidP="0079310C">
      <w:pPr>
        <w:keepNext/>
        <w:pBdr>
          <w:top w:val="nil"/>
          <w:left w:val="nil"/>
          <w:bottom w:val="nil"/>
          <w:right w:val="nil"/>
          <w:between w:val="nil"/>
        </w:pBdr>
        <w:rPr>
          <w:rFonts w:ascii="Times New Roman" w:eastAsia="Times New Roman" w:hAnsi="Times New Roman" w:cs="Times New Roman"/>
          <w:b/>
          <w:sz w:val="24"/>
          <w:szCs w:val="24"/>
          <w:lang w:val="ro-RO"/>
        </w:rPr>
      </w:pPr>
      <w:bookmarkStart w:id="75" w:name="_49x2ik5" w:colFirst="0" w:colLast="0"/>
      <w:bookmarkEnd w:id="75"/>
    </w:p>
    <w:p w14:paraId="47F7AD84" w14:textId="3E90D198" w:rsidR="00A83B72" w:rsidRPr="00A83B72" w:rsidRDefault="00A83B7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Cambria" w:hAnsi="Times New Roman" w:cs="Times New Roman"/>
          <w:b/>
          <w:i/>
          <w:color w:val="000000"/>
          <w:sz w:val="24"/>
          <w:szCs w:val="24"/>
          <w:lang w:val="ro-RO"/>
        </w:rPr>
      </w:pPr>
      <w:r w:rsidRPr="00A83B72">
        <w:rPr>
          <w:rFonts w:ascii="Times New Roman" w:eastAsia="Cambria" w:hAnsi="Times New Roman" w:cs="Times New Roman"/>
          <w:b/>
          <w:i/>
          <w:color w:val="000000"/>
          <w:sz w:val="24"/>
          <w:szCs w:val="24"/>
          <w:lang w:val="ro-RO"/>
        </w:rPr>
        <w:t>Tabelul 17. Efecte adverse ale Cabotegraviru</w:t>
      </w:r>
      <w:r w:rsidR="00C203B2">
        <w:rPr>
          <w:rFonts w:ascii="Times New Roman" w:eastAsia="Cambria" w:hAnsi="Times New Roman" w:cs="Times New Roman"/>
          <w:b/>
          <w:i/>
          <w:color w:val="000000"/>
          <w:sz w:val="24"/>
          <w:szCs w:val="24"/>
          <w:lang w:val="ro-RO"/>
        </w:rPr>
        <w:t>m*</w:t>
      </w:r>
    </w:p>
    <w:tbl>
      <w:tblPr>
        <w:tblStyle w:val="TableGrid"/>
        <w:tblW w:w="9175" w:type="dxa"/>
        <w:tblLook w:val="04A0" w:firstRow="1" w:lastRow="0" w:firstColumn="1" w:lastColumn="0" w:noHBand="0" w:noVBand="1"/>
      </w:tblPr>
      <w:tblGrid>
        <w:gridCol w:w="2785"/>
        <w:gridCol w:w="6390"/>
      </w:tblGrid>
      <w:tr w:rsidR="006762A1" w14:paraId="4FD13B94" w14:textId="77777777" w:rsidTr="001B4189">
        <w:tc>
          <w:tcPr>
            <w:tcW w:w="2785" w:type="dxa"/>
            <w:shd w:val="clear" w:color="auto" w:fill="B8CCE4" w:themeFill="accent1" w:themeFillTint="66"/>
          </w:tcPr>
          <w:p w14:paraId="640AF2EB" w14:textId="063091AD" w:rsidR="006762A1" w:rsidRDefault="006762A1"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Efecte adverse</w:t>
            </w:r>
          </w:p>
        </w:tc>
        <w:tc>
          <w:tcPr>
            <w:tcW w:w="6390" w:type="dxa"/>
            <w:shd w:val="clear" w:color="auto" w:fill="B8CCE4" w:themeFill="accent1" w:themeFillTint="66"/>
          </w:tcPr>
          <w:p w14:paraId="13160BD9" w14:textId="1051448F" w:rsidR="006762A1" w:rsidRDefault="006762A1"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Soluții</w:t>
            </w:r>
          </w:p>
        </w:tc>
      </w:tr>
      <w:tr w:rsidR="006762A1" w14:paraId="5139E9A8" w14:textId="77777777" w:rsidTr="001B4189">
        <w:tc>
          <w:tcPr>
            <w:tcW w:w="2785" w:type="dxa"/>
          </w:tcPr>
          <w:p w14:paraId="2AA6E75E" w14:textId="77777777" w:rsidR="004D5F20" w:rsidRDefault="006762A1"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Reacții la locul i</w:t>
            </w:r>
            <w:r w:rsidR="004D5F20">
              <w:rPr>
                <w:rFonts w:ascii="Times New Roman" w:eastAsia="Times New Roman" w:hAnsi="Times New Roman" w:cs="Times New Roman"/>
                <w:color w:val="000000"/>
                <w:sz w:val="24"/>
                <w:szCs w:val="24"/>
                <w:lang w:val="ro-RO"/>
              </w:rPr>
              <w:t>njectării</w:t>
            </w:r>
          </w:p>
          <w:p w14:paraId="3B782BC3" w14:textId="77777777" w:rsidR="004D5F20" w:rsidRDefault="006762A1"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4D5F20">
              <w:rPr>
                <w:rFonts w:ascii="Times New Roman" w:eastAsia="Times New Roman" w:hAnsi="Times New Roman" w:cs="Times New Roman"/>
                <w:color w:val="000000"/>
                <w:sz w:val="24"/>
                <w:szCs w:val="24"/>
                <w:lang w:val="ro-RO"/>
              </w:rPr>
              <w:t xml:space="preserve">durere, </w:t>
            </w:r>
          </w:p>
          <w:p w14:paraId="19B92305" w14:textId="77777777" w:rsidR="004D5F20" w:rsidRDefault="006762A1"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4D5F20">
              <w:rPr>
                <w:rFonts w:ascii="Times New Roman" w:eastAsia="Times New Roman" w:hAnsi="Times New Roman" w:cs="Times New Roman"/>
                <w:color w:val="000000"/>
                <w:sz w:val="24"/>
                <w:szCs w:val="24"/>
                <w:lang w:val="ro-RO"/>
              </w:rPr>
              <w:t xml:space="preserve">sensibilitate, </w:t>
            </w:r>
          </w:p>
          <w:p w14:paraId="4907AA5F" w14:textId="75BDE66A" w:rsidR="006762A1" w:rsidRPr="004D5F20" w:rsidRDefault="004D5F20"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indurare.</w:t>
            </w:r>
          </w:p>
        </w:tc>
        <w:tc>
          <w:tcPr>
            <w:tcW w:w="6390" w:type="dxa"/>
          </w:tcPr>
          <w:p w14:paraId="5BD29F08" w14:textId="44707E8C" w:rsidR="004D5F20" w:rsidRDefault="004D5F20"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6762A1" w:rsidRPr="00A83B72">
              <w:rPr>
                <w:rFonts w:ascii="Times New Roman" w:eastAsia="Times New Roman" w:hAnsi="Times New Roman" w:cs="Times New Roman"/>
                <w:color w:val="000000"/>
                <w:sz w:val="24"/>
                <w:szCs w:val="24"/>
                <w:lang w:val="ro-RO"/>
              </w:rPr>
              <w:t xml:space="preserve">Aceste reacții </w:t>
            </w:r>
            <w:r>
              <w:rPr>
                <w:rFonts w:ascii="Times New Roman" w:eastAsia="Times New Roman" w:hAnsi="Times New Roman" w:cs="Times New Roman"/>
                <w:color w:val="000000"/>
                <w:sz w:val="24"/>
                <w:szCs w:val="24"/>
                <w:lang w:val="ro-RO"/>
              </w:rPr>
              <w:t>sunt de regulă</w:t>
            </w:r>
            <w:r w:rsidR="006762A1" w:rsidRPr="00A83B72">
              <w:rPr>
                <w:rFonts w:ascii="Times New Roman" w:eastAsia="Times New Roman" w:hAnsi="Times New Roman" w:cs="Times New Roman"/>
                <w:color w:val="000000"/>
                <w:sz w:val="24"/>
                <w:szCs w:val="24"/>
                <w:lang w:val="ro-RO"/>
              </w:rPr>
              <w:t xml:space="preserve"> ușoare sau moderate, </w:t>
            </w:r>
            <w:r>
              <w:rPr>
                <w:rFonts w:ascii="Times New Roman" w:eastAsia="Times New Roman" w:hAnsi="Times New Roman" w:cs="Times New Roman"/>
                <w:color w:val="000000"/>
                <w:sz w:val="24"/>
                <w:szCs w:val="24"/>
                <w:lang w:val="ro-RO"/>
              </w:rPr>
              <w:t>durează</w:t>
            </w:r>
            <w:r w:rsidR="006762A1" w:rsidRPr="00A83B72">
              <w:rPr>
                <w:rFonts w:ascii="Times New Roman" w:eastAsia="Times New Roman" w:hAnsi="Times New Roman" w:cs="Times New Roman"/>
                <w:color w:val="000000"/>
                <w:sz w:val="24"/>
                <w:szCs w:val="24"/>
                <w:lang w:val="ro-RO"/>
              </w:rPr>
              <w:t xml:space="preserve"> doar câteva zile și </w:t>
            </w:r>
            <w:r>
              <w:rPr>
                <w:rFonts w:ascii="Times New Roman" w:eastAsia="Times New Roman" w:hAnsi="Times New Roman" w:cs="Times New Roman"/>
                <w:color w:val="000000"/>
                <w:sz w:val="24"/>
                <w:szCs w:val="24"/>
                <w:lang w:val="ro-RO"/>
              </w:rPr>
              <w:t>apar</w:t>
            </w:r>
            <w:r w:rsidR="006762A1" w:rsidRPr="00A83B72">
              <w:rPr>
                <w:rFonts w:ascii="Times New Roman" w:eastAsia="Times New Roman" w:hAnsi="Times New Roman" w:cs="Times New Roman"/>
                <w:color w:val="000000"/>
                <w:sz w:val="24"/>
                <w:szCs w:val="24"/>
                <w:lang w:val="ro-RO"/>
              </w:rPr>
              <w:t xml:space="preserve"> cel mai frecvent după primele 2-3 injecții. Pacienții trebuie informați că aceste reacții sunt frecvente și tranzitorii. În plus, ar trebui să li se ofere sfaturi </w:t>
            </w:r>
            <w:r>
              <w:rPr>
                <w:rFonts w:ascii="Times New Roman" w:eastAsia="Times New Roman" w:hAnsi="Times New Roman" w:cs="Times New Roman"/>
                <w:color w:val="000000"/>
                <w:sz w:val="24"/>
                <w:szCs w:val="24"/>
                <w:lang w:val="ro-RO"/>
              </w:rPr>
              <w:t>de management pentru primele 2-3 injecții:</w:t>
            </w:r>
          </w:p>
          <w:p w14:paraId="3BE93BEE" w14:textId="341C4C0D" w:rsidR="006762A1" w:rsidRDefault="004D5F20" w:rsidP="0079310C">
            <w:pPr>
              <w:pStyle w:val="ListParagraph"/>
              <w:numPr>
                <w:ilvl w:val="0"/>
                <w:numId w:val="2"/>
              </w:numPr>
              <w:tabs>
                <w:tab w:val="left" w:pos="6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31" w:firstLine="329"/>
              <w:jc w:val="both"/>
              <w:rPr>
                <w:rFonts w:ascii="Times New Roman" w:eastAsia="Times New Roman" w:hAnsi="Times New Roman" w:cs="Times New Roman"/>
                <w:color w:val="000000"/>
                <w:sz w:val="24"/>
                <w:szCs w:val="24"/>
                <w:lang w:val="ro-RO"/>
              </w:rPr>
            </w:pPr>
            <w:r w:rsidRPr="004D5F20">
              <w:rPr>
                <w:rFonts w:ascii="Times New Roman" w:eastAsia="Times New Roman" w:hAnsi="Times New Roman" w:cs="Times New Roman"/>
                <w:color w:val="000000"/>
                <w:sz w:val="24"/>
                <w:szCs w:val="24"/>
                <w:lang w:val="ro-RO"/>
              </w:rPr>
              <w:t>administrarea unui</w:t>
            </w:r>
            <w:r w:rsidR="006762A1" w:rsidRPr="004D5F20">
              <w:rPr>
                <w:rFonts w:ascii="Times New Roman" w:eastAsia="Times New Roman" w:hAnsi="Times New Roman" w:cs="Times New Roman"/>
                <w:color w:val="000000"/>
                <w:sz w:val="24"/>
                <w:szCs w:val="24"/>
                <w:lang w:val="ro-RO"/>
              </w:rPr>
              <w:t xml:space="preserve"> medicament pentru durere fără prescripție medicală cu câteva ore înainte sau imediat după injectare și </w:t>
            </w:r>
            <w:r w:rsidRPr="004D5F20">
              <w:rPr>
                <w:rFonts w:ascii="Times New Roman" w:eastAsia="Times New Roman" w:hAnsi="Times New Roman" w:cs="Times New Roman"/>
                <w:color w:val="000000"/>
                <w:sz w:val="24"/>
                <w:szCs w:val="24"/>
                <w:lang w:val="ro-RO"/>
              </w:rPr>
              <w:t>continuarea</w:t>
            </w:r>
            <w:r w:rsidR="006762A1" w:rsidRPr="004D5F20">
              <w:rPr>
                <w:rFonts w:ascii="Times New Roman" w:eastAsia="Times New Roman" w:hAnsi="Times New Roman" w:cs="Times New Roman"/>
                <w:color w:val="000000"/>
                <w:sz w:val="24"/>
                <w:szCs w:val="24"/>
                <w:lang w:val="ro-RO"/>
              </w:rPr>
              <w:t xml:space="preserve"> după cum este necesar timp de una sau două zile</w:t>
            </w:r>
            <w:r w:rsidRPr="004D5F20">
              <w:rPr>
                <w:rFonts w:ascii="Times New Roman" w:eastAsia="Times New Roman" w:hAnsi="Times New Roman" w:cs="Times New Roman"/>
                <w:color w:val="000000"/>
                <w:sz w:val="24"/>
                <w:szCs w:val="24"/>
                <w:lang w:val="ro-RO"/>
              </w:rPr>
              <w:t>.</w:t>
            </w:r>
          </w:p>
          <w:p w14:paraId="461FE8FC" w14:textId="37A2D08D" w:rsidR="006762A1" w:rsidRDefault="004D5F20" w:rsidP="0079310C">
            <w:pPr>
              <w:pStyle w:val="ListParagraph"/>
              <w:numPr>
                <w:ilvl w:val="0"/>
                <w:numId w:val="2"/>
              </w:numPr>
              <w:tabs>
                <w:tab w:val="left" w:pos="6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31" w:firstLine="329"/>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aplicarea unei comprese calde</w:t>
            </w:r>
            <w:r w:rsidR="006762A1" w:rsidRPr="004D5F20">
              <w:rPr>
                <w:rFonts w:ascii="Times New Roman" w:eastAsia="Times New Roman" w:hAnsi="Times New Roman" w:cs="Times New Roman"/>
                <w:color w:val="000000"/>
                <w:sz w:val="24"/>
                <w:szCs w:val="24"/>
                <w:lang w:val="ro-RO"/>
              </w:rPr>
              <w:t xml:space="preserve"> sau un</w:t>
            </w:r>
            <w:r>
              <w:rPr>
                <w:rFonts w:ascii="Times New Roman" w:eastAsia="Times New Roman" w:hAnsi="Times New Roman" w:cs="Times New Roman"/>
                <w:color w:val="000000"/>
                <w:sz w:val="24"/>
                <w:szCs w:val="24"/>
                <w:lang w:val="ro-RO"/>
              </w:rPr>
              <w:t>ui</w:t>
            </w:r>
            <w:r w:rsidR="006762A1" w:rsidRPr="004D5F20">
              <w:rPr>
                <w:rFonts w:ascii="Times New Roman" w:eastAsia="Times New Roman" w:hAnsi="Times New Roman" w:cs="Times New Roman"/>
                <w:color w:val="000000"/>
                <w:sz w:val="24"/>
                <w:szCs w:val="24"/>
                <w:lang w:val="ro-RO"/>
              </w:rPr>
              <w:t xml:space="preserve"> tampon de încălzire la locul injectării timp de</w:t>
            </w:r>
            <w:r>
              <w:rPr>
                <w:rFonts w:ascii="Times New Roman" w:eastAsia="Times New Roman" w:hAnsi="Times New Roman" w:cs="Times New Roman"/>
                <w:color w:val="000000"/>
                <w:sz w:val="24"/>
                <w:szCs w:val="24"/>
                <w:lang w:val="ro-RO"/>
              </w:rPr>
              <w:t xml:space="preserve"> 15-20 de minute după injectare.</w:t>
            </w:r>
          </w:p>
        </w:tc>
      </w:tr>
      <w:tr w:rsidR="006762A1" w14:paraId="181AEA18" w14:textId="77777777" w:rsidTr="001B4189">
        <w:tc>
          <w:tcPr>
            <w:tcW w:w="2785" w:type="dxa"/>
          </w:tcPr>
          <w:p w14:paraId="06949942" w14:textId="77777777" w:rsidR="006762A1" w:rsidRDefault="004D5F20"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Reacții sistemice:</w:t>
            </w:r>
          </w:p>
          <w:p w14:paraId="4CF9D6BC" w14:textId="77777777" w:rsidR="004D5F20" w:rsidRDefault="004D5F20"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reacții alergice,</w:t>
            </w:r>
          </w:p>
          <w:p w14:paraId="0EED7B79" w14:textId="77777777" w:rsidR="004D5F20" w:rsidRDefault="004D5F20"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afectarea ficatului</w:t>
            </w:r>
          </w:p>
          <w:p w14:paraId="35C5B144" w14:textId="4CA84E31" w:rsidR="004D5F20" w:rsidRPr="004D5F20" w:rsidRDefault="004D5F20"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depresie sau afectarea dispoziției</w:t>
            </w:r>
            <w:r w:rsidR="0092662E">
              <w:rPr>
                <w:rFonts w:ascii="Times New Roman" w:eastAsia="Times New Roman" w:hAnsi="Times New Roman" w:cs="Times New Roman"/>
                <w:color w:val="000000"/>
                <w:sz w:val="24"/>
                <w:szCs w:val="24"/>
                <w:lang w:val="ro-RO"/>
              </w:rPr>
              <w:t>.</w:t>
            </w:r>
          </w:p>
        </w:tc>
        <w:tc>
          <w:tcPr>
            <w:tcW w:w="6390" w:type="dxa"/>
          </w:tcPr>
          <w:p w14:paraId="092C3A2C" w14:textId="77777777" w:rsidR="006762A1" w:rsidRPr="001B4189" w:rsidRDefault="004D5F20"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360"/>
              <w:jc w:val="both"/>
              <w:rPr>
                <w:rFonts w:ascii="Times New Roman" w:eastAsia="Times New Roman" w:hAnsi="Times New Roman" w:cs="Times New Roman"/>
                <w:color w:val="000000"/>
                <w:sz w:val="24"/>
                <w:szCs w:val="24"/>
                <w:lang w:val="ro-RO"/>
              </w:rPr>
            </w:pPr>
            <w:r w:rsidRPr="001B4189">
              <w:rPr>
                <w:rFonts w:ascii="Times New Roman" w:eastAsia="Times New Roman" w:hAnsi="Times New Roman" w:cs="Times New Roman"/>
                <w:color w:val="000000"/>
                <w:sz w:val="24"/>
                <w:szCs w:val="24"/>
                <w:lang w:val="ro-RO"/>
              </w:rPr>
              <w:t>În cazul apariției unor erupții cutanate, persoana trebuie să se adreseze imediat medicului curant. Dacă erupția este însoțită de senzație generală de rău, oboseală extremă, dureri musculare sau articulare, febră, edeme, dificultăți de respirație sau înghițire, administrarea preparatului trebuie întreruptă si este necesară adresarea imediată la medic.</w:t>
            </w:r>
          </w:p>
          <w:p w14:paraId="399DAC32" w14:textId="5DB9E5A0" w:rsidR="004D5F20" w:rsidRDefault="001B4189"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36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Este necesară administrarea imediată la medic în cazul: icterului pielii și/sau sclerelor, urinei</w:t>
            </w:r>
            <w:r w:rsidR="004D5F20" w:rsidRPr="001B4189">
              <w:rPr>
                <w:rFonts w:ascii="Times New Roman" w:eastAsia="Times New Roman" w:hAnsi="Times New Roman" w:cs="Times New Roman"/>
                <w:color w:val="000000"/>
                <w:sz w:val="24"/>
                <w:szCs w:val="24"/>
                <w:lang w:val="ro-RO"/>
              </w:rPr>
              <w:t xml:space="preserve"> de culoare închisă</w:t>
            </w:r>
            <w:r>
              <w:rPr>
                <w:rFonts w:ascii="Times New Roman" w:eastAsia="Times New Roman" w:hAnsi="Times New Roman" w:cs="Times New Roman"/>
                <w:color w:val="000000"/>
                <w:sz w:val="24"/>
                <w:szCs w:val="24"/>
                <w:lang w:val="ro-RO"/>
              </w:rPr>
              <w:t>, g</w:t>
            </w:r>
            <w:r w:rsidR="004D5F20" w:rsidRPr="001B4189">
              <w:rPr>
                <w:rFonts w:ascii="Times New Roman" w:eastAsia="Times New Roman" w:hAnsi="Times New Roman" w:cs="Times New Roman"/>
                <w:color w:val="000000"/>
                <w:sz w:val="24"/>
                <w:szCs w:val="24"/>
                <w:lang w:val="ro-RO"/>
              </w:rPr>
              <w:t xml:space="preserve">reață sau </w:t>
            </w:r>
            <w:r>
              <w:rPr>
                <w:rFonts w:ascii="Times New Roman" w:eastAsia="Times New Roman" w:hAnsi="Times New Roman" w:cs="Times New Roman"/>
                <w:color w:val="000000"/>
                <w:sz w:val="24"/>
                <w:szCs w:val="24"/>
                <w:lang w:val="ro-RO"/>
              </w:rPr>
              <w:t>vome, d</w:t>
            </w:r>
            <w:r w:rsidR="004D5F20" w:rsidRPr="001B4189">
              <w:rPr>
                <w:rFonts w:ascii="Times New Roman" w:eastAsia="Times New Roman" w:hAnsi="Times New Roman" w:cs="Times New Roman"/>
                <w:color w:val="000000"/>
                <w:sz w:val="24"/>
                <w:szCs w:val="24"/>
                <w:lang w:val="ro-RO"/>
              </w:rPr>
              <w:t>urere, durere sau sensibilitate în partea dreaptă a zonei abdominale</w:t>
            </w:r>
            <w:r>
              <w:rPr>
                <w:rFonts w:ascii="Times New Roman" w:eastAsia="Times New Roman" w:hAnsi="Times New Roman" w:cs="Times New Roman"/>
                <w:color w:val="000000"/>
                <w:sz w:val="24"/>
                <w:szCs w:val="24"/>
                <w:lang w:val="ro-RO"/>
              </w:rPr>
              <w:t>, pruritului cutanat.</w:t>
            </w:r>
          </w:p>
          <w:p w14:paraId="7C2E525E" w14:textId="5CACE109" w:rsidR="001B4189" w:rsidRPr="001B4189" w:rsidRDefault="001B4189" w:rsidP="0079310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0" w:firstLine="36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Simptome îngrijorătoare care necesită consultația medicului, de asemenea sunt: starea de tristețe,  senzația</w:t>
            </w:r>
            <w:r w:rsidRPr="001B4189">
              <w:rPr>
                <w:rFonts w:ascii="Times New Roman" w:eastAsia="Times New Roman" w:hAnsi="Times New Roman" w:cs="Times New Roman"/>
                <w:color w:val="000000"/>
                <w:sz w:val="24"/>
                <w:szCs w:val="24"/>
                <w:lang w:val="ro-RO"/>
              </w:rPr>
              <w:t xml:space="preserve"> de anxietate sau neliniște</w:t>
            </w:r>
            <w:r>
              <w:rPr>
                <w:rFonts w:ascii="Times New Roman" w:eastAsia="Times New Roman" w:hAnsi="Times New Roman" w:cs="Times New Roman"/>
                <w:color w:val="000000"/>
                <w:sz w:val="24"/>
                <w:szCs w:val="24"/>
                <w:lang w:val="ro-RO"/>
              </w:rPr>
              <w:t xml:space="preserve">, </w:t>
            </w:r>
            <w:r w:rsidRPr="001B4189">
              <w:rPr>
                <w:rFonts w:ascii="Times New Roman" w:eastAsia="Times New Roman" w:hAnsi="Times New Roman" w:cs="Times New Roman"/>
                <w:color w:val="000000"/>
                <w:sz w:val="24"/>
                <w:szCs w:val="24"/>
                <w:lang w:val="ro-RO"/>
              </w:rPr>
              <w:t>gânduri</w:t>
            </w:r>
            <w:r>
              <w:rPr>
                <w:rFonts w:ascii="Times New Roman" w:eastAsia="Times New Roman" w:hAnsi="Times New Roman" w:cs="Times New Roman"/>
                <w:color w:val="000000"/>
                <w:sz w:val="24"/>
                <w:szCs w:val="24"/>
                <w:lang w:val="ro-RO"/>
              </w:rPr>
              <w:t>le suicidale.</w:t>
            </w:r>
          </w:p>
        </w:tc>
      </w:tr>
    </w:tbl>
    <w:p w14:paraId="3310CA89" w14:textId="23FB0D56" w:rsidR="00A83B72" w:rsidRDefault="00A83B7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p w14:paraId="713B5FD3" w14:textId="7619923C" w:rsidR="00A83B72" w:rsidRPr="00A83B72" w:rsidRDefault="00A83B72"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Cambria" w:hAnsi="Times New Roman" w:cs="Times New Roman"/>
          <w:b/>
          <w:i/>
          <w:color w:val="000000"/>
          <w:sz w:val="24"/>
          <w:szCs w:val="24"/>
          <w:lang w:val="ro-RO"/>
        </w:rPr>
      </w:pPr>
      <w:r w:rsidRPr="00A83B72">
        <w:rPr>
          <w:rFonts w:ascii="Times New Roman" w:eastAsia="Cambria" w:hAnsi="Times New Roman" w:cs="Times New Roman"/>
          <w:b/>
          <w:i/>
          <w:color w:val="000000"/>
          <w:sz w:val="24"/>
          <w:szCs w:val="24"/>
          <w:lang w:val="ro-RO"/>
        </w:rPr>
        <w:t>Tabelul 18. Efecte adver</w:t>
      </w:r>
      <w:r>
        <w:rPr>
          <w:rFonts w:ascii="Times New Roman" w:eastAsia="Cambria" w:hAnsi="Times New Roman" w:cs="Times New Roman"/>
          <w:b/>
          <w:i/>
          <w:color w:val="000000"/>
          <w:sz w:val="24"/>
          <w:szCs w:val="24"/>
          <w:lang w:val="ro-RO"/>
        </w:rPr>
        <w:t>s</w:t>
      </w:r>
      <w:r w:rsidRPr="00A83B72">
        <w:rPr>
          <w:rFonts w:ascii="Times New Roman" w:eastAsia="Cambria" w:hAnsi="Times New Roman" w:cs="Times New Roman"/>
          <w:b/>
          <w:i/>
          <w:color w:val="000000"/>
          <w:sz w:val="24"/>
          <w:szCs w:val="24"/>
          <w:lang w:val="ro-RO"/>
        </w:rPr>
        <w:t xml:space="preserve">e ale </w:t>
      </w:r>
      <w:r w:rsidR="001415AF" w:rsidRPr="00A83B72">
        <w:rPr>
          <w:rFonts w:ascii="Times New Roman" w:eastAsia="Cambria" w:hAnsi="Times New Roman" w:cs="Times New Roman"/>
          <w:b/>
          <w:i/>
          <w:color w:val="000000"/>
          <w:sz w:val="24"/>
          <w:szCs w:val="24"/>
          <w:lang w:val="ro-RO"/>
        </w:rPr>
        <w:t>Dapivirinum</w:t>
      </w:r>
    </w:p>
    <w:tbl>
      <w:tblPr>
        <w:tblStyle w:val="TableGrid"/>
        <w:tblW w:w="9175" w:type="dxa"/>
        <w:tblLook w:val="04A0" w:firstRow="1" w:lastRow="0" w:firstColumn="1" w:lastColumn="0" w:noHBand="0" w:noVBand="1"/>
      </w:tblPr>
      <w:tblGrid>
        <w:gridCol w:w="2785"/>
        <w:gridCol w:w="6390"/>
      </w:tblGrid>
      <w:tr w:rsidR="001B4189" w14:paraId="4B925A0E" w14:textId="77777777" w:rsidTr="0092662E">
        <w:tc>
          <w:tcPr>
            <w:tcW w:w="2785" w:type="dxa"/>
            <w:shd w:val="clear" w:color="auto" w:fill="B8CCE4" w:themeFill="accent1" w:themeFillTint="66"/>
          </w:tcPr>
          <w:p w14:paraId="40160FB9" w14:textId="0121A31C" w:rsidR="001B4189" w:rsidRDefault="001B4189" w:rsidP="0014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Efecte adverse</w:t>
            </w:r>
          </w:p>
        </w:tc>
        <w:tc>
          <w:tcPr>
            <w:tcW w:w="6390" w:type="dxa"/>
            <w:shd w:val="clear" w:color="auto" w:fill="B8CCE4" w:themeFill="accent1" w:themeFillTint="66"/>
          </w:tcPr>
          <w:p w14:paraId="29661076" w14:textId="027B0EA4" w:rsidR="001B4189" w:rsidRDefault="001B4189" w:rsidP="0014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Soluții</w:t>
            </w:r>
          </w:p>
        </w:tc>
      </w:tr>
      <w:tr w:rsidR="001B4189" w14:paraId="6EB22492" w14:textId="77777777" w:rsidTr="001B4189">
        <w:tc>
          <w:tcPr>
            <w:tcW w:w="2785" w:type="dxa"/>
          </w:tcPr>
          <w:p w14:paraId="14EEB21D" w14:textId="45A3ED37" w:rsidR="001B4189" w:rsidRDefault="001B4189"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Eliminări vaginale</w:t>
            </w:r>
          </w:p>
        </w:tc>
        <w:tc>
          <w:tcPr>
            <w:tcW w:w="6390" w:type="dxa"/>
            <w:vMerge w:val="restart"/>
          </w:tcPr>
          <w:p w14:paraId="2433B4F7" w14:textId="5A0CEC8B" w:rsidR="001B4189" w:rsidRDefault="001B4189"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sidRPr="001B4189">
              <w:rPr>
                <w:rFonts w:ascii="Times New Roman" w:eastAsia="Times New Roman" w:hAnsi="Times New Roman" w:cs="Times New Roman"/>
                <w:color w:val="000000"/>
                <w:sz w:val="24"/>
                <w:szCs w:val="24"/>
                <w:lang w:val="ro-RO"/>
              </w:rPr>
              <w:t>Efectele secundare sunt cel mai probabil să apară în prima lună în care utilizați inelul. Dacă aveți reacții adverse care nu dispar sau se agravează, discutați cu personalul clinicii dumneavoastră.</w:t>
            </w:r>
          </w:p>
        </w:tc>
      </w:tr>
      <w:tr w:rsidR="001B4189" w14:paraId="29DE34DA" w14:textId="77777777" w:rsidTr="001B4189">
        <w:tc>
          <w:tcPr>
            <w:tcW w:w="2785" w:type="dxa"/>
          </w:tcPr>
          <w:p w14:paraId="4331E1C3" w14:textId="1C9C7647" w:rsidR="001B4189" w:rsidRDefault="001B4189"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Prurit în zona genitală</w:t>
            </w:r>
          </w:p>
        </w:tc>
        <w:tc>
          <w:tcPr>
            <w:tcW w:w="6390" w:type="dxa"/>
            <w:vMerge/>
          </w:tcPr>
          <w:p w14:paraId="6BAEBEE5" w14:textId="77777777" w:rsidR="001B4189" w:rsidRDefault="001B4189"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tc>
      </w:tr>
      <w:tr w:rsidR="001B4189" w14:paraId="0C2B3EE2" w14:textId="77777777" w:rsidTr="001B4189">
        <w:tc>
          <w:tcPr>
            <w:tcW w:w="2785" w:type="dxa"/>
          </w:tcPr>
          <w:p w14:paraId="4C9E6B22" w14:textId="2DD90464" w:rsidR="001B4189" w:rsidRDefault="001B4189"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Dureri în zona pelviană</w:t>
            </w:r>
          </w:p>
        </w:tc>
        <w:tc>
          <w:tcPr>
            <w:tcW w:w="6390" w:type="dxa"/>
            <w:vMerge/>
          </w:tcPr>
          <w:p w14:paraId="7480CC51" w14:textId="77777777" w:rsidR="001B4189" w:rsidRDefault="001B4189"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Times New Roman" w:eastAsia="Times New Roman" w:hAnsi="Times New Roman" w:cs="Times New Roman"/>
                <w:color w:val="000000"/>
                <w:sz w:val="24"/>
                <w:szCs w:val="24"/>
                <w:lang w:val="ro-RO"/>
              </w:rPr>
            </w:pPr>
          </w:p>
        </w:tc>
      </w:tr>
    </w:tbl>
    <w:p w14:paraId="21112BE0" w14:textId="6014A8D3" w:rsidR="0057297C" w:rsidRPr="00FF4A18" w:rsidRDefault="00AF46FE" w:rsidP="0079310C">
      <w:pPr>
        <w:pStyle w:val="Heading2"/>
        <w:spacing w:before="200"/>
        <w:rPr>
          <w:sz w:val="24"/>
          <w:szCs w:val="24"/>
          <w:lang w:val="ro-RO"/>
        </w:rPr>
      </w:pPr>
      <w:bookmarkStart w:id="76" w:name="_Toc194930686"/>
      <w:r w:rsidRPr="00FF4A18">
        <w:rPr>
          <w:sz w:val="24"/>
          <w:szCs w:val="24"/>
          <w:lang w:val="ro-RO"/>
        </w:rPr>
        <w:lastRenderedPageBreak/>
        <w:t>C.4.4. Sistarea PrEP</w:t>
      </w:r>
      <w:bookmarkEnd w:id="76"/>
    </w:p>
    <w:p w14:paraId="44B1C75D" w14:textId="0EF9B300" w:rsidR="00881854" w:rsidRDefault="00881854"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bookmarkStart w:id="77" w:name="_2p2csry" w:colFirst="0" w:colLast="0"/>
      <w:bookmarkEnd w:id="77"/>
      <w:r w:rsidRPr="00FF4A18">
        <w:rPr>
          <w:rFonts w:ascii="Times New Roman" w:eastAsia="Times New Roman" w:hAnsi="Times New Roman" w:cs="Times New Roman"/>
          <w:color w:val="000000"/>
          <w:sz w:val="24"/>
          <w:szCs w:val="24"/>
          <w:lang w:val="ro-RO"/>
        </w:rPr>
        <w:tab/>
        <w:t>PrEP poate fi sistat din diverse motive, inclusiv alegerea persoanei, schimbarea modului de viață care implică scăderea riscului de infectare cu HIV, toxicitatea medicamentelor, aderență joasă sau infectarea cu HIV. Sistarea în siguranță a PrEP trebuie discutată cu persoana res</w:t>
      </w:r>
      <w:r w:rsidR="00AF26CA">
        <w:rPr>
          <w:rFonts w:ascii="Times New Roman" w:eastAsia="Times New Roman" w:hAnsi="Times New Roman" w:cs="Times New Roman"/>
          <w:color w:val="000000"/>
          <w:sz w:val="24"/>
          <w:szCs w:val="24"/>
          <w:lang w:val="ro-RO"/>
        </w:rPr>
        <w:t>pectivă la momentul inițierii Pr</w:t>
      </w:r>
      <w:r w:rsidRPr="00FF4A18">
        <w:rPr>
          <w:rFonts w:ascii="Times New Roman" w:eastAsia="Times New Roman" w:hAnsi="Times New Roman" w:cs="Times New Roman"/>
          <w:color w:val="000000"/>
          <w:sz w:val="24"/>
          <w:szCs w:val="24"/>
          <w:lang w:val="ro-RO"/>
        </w:rPr>
        <w:t>EP și la momentul sistării</w:t>
      </w:r>
      <w:r w:rsidR="0092662E">
        <w:rPr>
          <w:rFonts w:ascii="Times New Roman" w:eastAsia="Times New Roman" w:hAnsi="Times New Roman" w:cs="Times New Roman"/>
          <w:color w:val="000000"/>
          <w:sz w:val="24"/>
          <w:szCs w:val="24"/>
          <w:lang w:val="ro-RO"/>
        </w:rPr>
        <w:t>, tabelul 19</w:t>
      </w:r>
      <w:r w:rsidRPr="00FF4A18">
        <w:rPr>
          <w:rFonts w:ascii="Times New Roman" w:eastAsia="Times New Roman" w:hAnsi="Times New Roman" w:cs="Times New Roman"/>
          <w:color w:val="000000"/>
          <w:sz w:val="24"/>
          <w:szCs w:val="24"/>
          <w:lang w:val="ro-RO"/>
        </w:rPr>
        <w:t xml:space="preserve">. </w:t>
      </w:r>
    </w:p>
    <w:p w14:paraId="27809C8F" w14:textId="10B95F79" w:rsidR="0092662E" w:rsidRDefault="0092662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p>
    <w:p w14:paraId="32906433" w14:textId="4FC565AE" w:rsidR="0092662E" w:rsidRDefault="0092662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Tabelul 19. Sistarea PrEP</w:t>
      </w:r>
    </w:p>
    <w:tbl>
      <w:tblPr>
        <w:tblStyle w:val="TableGrid"/>
        <w:tblW w:w="9175" w:type="dxa"/>
        <w:tblLook w:val="04A0" w:firstRow="1" w:lastRow="0" w:firstColumn="1" w:lastColumn="0" w:noHBand="0" w:noVBand="1"/>
      </w:tblPr>
      <w:tblGrid>
        <w:gridCol w:w="2605"/>
        <w:gridCol w:w="4230"/>
        <w:gridCol w:w="2340"/>
      </w:tblGrid>
      <w:tr w:rsidR="0092662E" w14:paraId="2CB3BF1A" w14:textId="77777777" w:rsidTr="003169A7">
        <w:tc>
          <w:tcPr>
            <w:tcW w:w="2605" w:type="dxa"/>
            <w:shd w:val="clear" w:color="auto" w:fill="B8CCE4" w:themeFill="accent1" w:themeFillTint="66"/>
          </w:tcPr>
          <w:p w14:paraId="39CC3416" w14:textId="602EED81" w:rsidR="0092662E" w:rsidRPr="003169A7" w:rsidRDefault="0092662E" w:rsidP="0014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val="ro-RO"/>
              </w:rPr>
            </w:pPr>
            <w:r w:rsidRPr="003169A7">
              <w:rPr>
                <w:rFonts w:ascii="Times New Roman" w:eastAsia="Times New Roman" w:hAnsi="Times New Roman" w:cs="Times New Roman"/>
                <w:b/>
                <w:color w:val="000000"/>
                <w:sz w:val="24"/>
                <w:szCs w:val="24"/>
                <w:lang w:val="ro-RO"/>
              </w:rPr>
              <w:t>PrEP oral</w:t>
            </w:r>
          </w:p>
        </w:tc>
        <w:tc>
          <w:tcPr>
            <w:tcW w:w="4230" w:type="dxa"/>
            <w:shd w:val="clear" w:color="auto" w:fill="B8CCE4" w:themeFill="accent1" w:themeFillTint="66"/>
          </w:tcPr>
          <w:p w14:paraId="69F712BF" w14:textId="44326E2F" w:rsidR="0092662E" w:rsidRPr="003169A7" w:rsidRDefault="0092662E" w:rsidP="0014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val="ro-RO"/>
              </w:rPr>
            </w:pPr>
            <w:r w:rsidRPr="003169A7">
              <w:rPr>
                <w:rFonts w:ascii="Times New Roman" w:eastAsia="Times New Roman" w:hAnsi="Times New Roman" w:cs="Times New Roman"/>
                <w:b/>
                <w:color w:val="000000"/>
                <w:sz w:val="24"/>
                <w:szCs w:val="24"/>
                <w:lang w:val="ro-RO"/>
              </w:rPr>
              <w:t>Cabotegravir</w:t>
            </w:r>
            <w:r w:rsidR="001415AF">
              <w:rPr>
                <w:rFonts w:ascii="Times New Roman" w:eastAsia="Times New Roman" w:hAnsi="Times New Roman" w:cs="Times New Roman"/>
                <w:b/>
                <w:color w:val="000000"/>
                <w:sz w:val="24"/>
                <w:szCs w:val="24"/>
                <w:lang w:val="ro-RO"/>
              </w:rPr>
              <w:t>um*</w:t>
            </w:r>
          </w:p>
        </w:tc>
        <w:tc>
          <w:tcPr>
            <w:tcW w:w="2340" w:type="dxa"/>
            <w:shd w:val="clear" w:color="auto" w:fill="B8CCE4" w:themeFill="accent1" w:themeFillTint="66"/>
          </w:tcPr>
          <w:p w14:paraId="469712A9" w14:textId="753C0EA8" w:rsidR="0092662E" w:rsidRPr="003169A7" w:rsidRDefault="0092662E" w:rsidP="0014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val="ro-RO"/>
              </w:rPr>
            </w:pPr>
            <w:r w:rsidRPr="003169A7">
              <w:rPr>
                <w:rFonts w:ascii="Times New Roman" w:eastAsia="Times New Roman" w:hAnsi="Times New Roman" w:cs="Times New Roman"/>
                <w:b/>
                <w:color w:val="000000"/>
                <w:sz w:val="24"/>
                <w:szCs w:val="24"/>
                <w:lang w:val="ro-RO"/>
              </w:rPr>
              <w:t xml:space="preserve">Inelul vaginal cu </w:t>
            </w:r>
            <w:r w:rsidR="001415AF" w:rsidRPr="003169A7">
              <w:rPr>
                <w:rFonts w:ascii="Times New Roman" w:eastAsia="Times New Roman" w:hAnsi="Times New Roman" w:cs="Times New Roman"/>
                <w:b/>
                <w:color w:val="000000"/>
                <w:sz w:val="24"/>
                <w:szCs w:val="24"/>
                <w:lang w:val="ro-RO"/>
              </w:rPr>
              <w:t>Dapivirinum</w:t>
            </w:r>
          </w:p>
        </w:tc>
      </w:tr>
      <w:tr w:rsidR="0092662E" w14:paraId="4B3E606D" w14:textId="77777777" w:rsidTr="003169A7">
        <w:tc>
          <w:tcPr>
            <w:tcW w:w="2605" w:type="dxa"/>
          </w:tcPr>
          <w:p w14:paraId="796BA355" w14:textId="77777777" w:rsidR="0092662E" w:rsidRDefault="0092662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PrEPZ poate fi stopat peste 7 zile </w:t>
            </w:r>
            <w:r w:rsidRPr="00FF4A18">
              <w:rPr>
                <w:rFonts w:ascii="Times New Roman" w:eastAsia="Times New Roman" w:hAnsi="Times New Roman" w:cs="Times New Roman"/>
                <w:sz w:val="24"/>
                <w:szCs w:val="24"/>
                <w:lang w:val="ro-RO"/>
              </w:rPr>
              <w:t>de la</w:t>
            </w:r>
            <w:r w:rsidRPr="00FF4A18">
              <w:rPr>
                <w:rFonts w:ascii="Times New Roman" w:eastAsia="Times New Roman" w:hAnsi="Times New Roman" w:cs="Times New Roman"/>
                <w:color w:val="000000"/>
                <w:sz w:val="24"/>
                <w:szCs w:val="24"/>
                <w:lang w:val="ro-RO"/>
              </w:rPr>
              <w:t xml:space="preserve"> ultima expunere posibilă la HIV. </w:t>
            </w:r>
          </w:p>
          <w:p w14:paraId="6A35DC10" w14:textId="6FCBD307" w:rsidR="0092662E" w:rsidRPr="00FF4A18" w:rsidRDefault="0092662E"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La BSB, PrEPZ poate fi stopat peste 2 zile de la ultima expunere.</w:t>
            </w:r>
          </w:p>
          <w:p w14:paraId="2F4838C4" w14:textId="6E078B90" w:rsidR="0092662E" w:rsidRPr="00FF4A18" w:rsidRDefault="00451DA8"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PrEPS </w:t>
            </w:r>
            <w:r w:rsidR="0092662E" w:rsidRPr="00FF4A18">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w:t>
            </w:r>
            <w:r w:rsidR="0092662E" w:rsidRPr="00FF4A18">
              <w:rPr>
                <w:rFonts w:ascii="Times New Roman" w:eastAsia="Times New Roman" w:hAnsi="Times New Roman" w:cs="Times New Roman"/>
                <w:color w:val="000000"/>
                <w:sz w:val="24"/>
                <w:szCs w:val="24"/>
                <w:lang w:val="ro-RO"/>
              </w:rPr>
              <w:t xml:space="preserve">peste două zile </w:t>
            </w:r>
            <w:r w:rsidR="0092662E" w:rsidRPr="00FF4A18">
              <w:rPr>
                <w:rFonts w:ascii="Times New Roman" w:eastAsia="Times New Roman" w:hAnsi="Times New Roman" w:cs="Times New Roman"/>
                <w:sz w:val="24"/>
                <w:szCs w:val="24"/>
                <w:lang w:val="ro-RO"/>
              </w:rPr>
              <w:t>de la</w:t>
            </w:r>
            <w:r w:rsidR="0092662E" w:rsidRPr="00FF4A18">
              <w:rPr>
                <w:rFonts w:ascii="Times New Roman" w:eastAsia="Times New Roman" w:hAnsi="Times New Roman" w:cs="Times New Roman"/>
                <w:color w:val="000000"/>
                <w:sz w:val="24"/>
                <w:szCs w:val="24"/>
                <w:lang w:val="ro-RO"/>
              </w:rPr>
              <w:t xml:space="preserve"> ultima expunere.</w:t>
            </w:r>
          </w:p>
          <w:p w14:paraId="06B71CE5" w14:textId="77777777" w:rsidR="0092662E" w:rsidRDefault="0092662E"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p>
        </w:tc>
        <w:tc>
          <w:tcPr>
            <w:tcW w:w="4230" w:type="dxa"/>
          </w:tcPr>
          <w:p w14:paraId="7402694C" w14:textId="77777777" w:rsidR="0092662E" w:rsidRDefault="0092662E"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După ultima injecție, protecția de HIV durează încă două luni. </w:t>
            </w:r>
          </w:p>
          <w:p w14:paraId="307ACC73" w14:textId="44663C75" w:rsidR="003169A7" w:rsidRDefault="001415AF"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Având</w:t>
            </w:r>
            <w:r w:rsidR="0092662E">
              <w:rPr>
                <w:rFonts w:ascii="Times New Roman" w:eastAsia="Times New Roman" w:hAnsi="Times New Roman" w:cs="Times New Roman"/>
                <w:color w:val="000000"/>
                <w:sz w:val="24"/>
                <w:szCs w:val="24"/>
                <w:lang w:val="ro-RO"/>
              </w:rPr>
              <w:t xml:space="preserve"> în vedere că </w:t>
            </w:r>
            <w:r w:rsidR="003169A7">
              <w:rPr>
                <w:rFonts w:ascii="Times New Roman" w:eastAsia="Times New Roman" w:hAnsi="Times New Roman" w:cs="Times New Roman"/>
                <w:color w:val="000000"/>
                <w:sz w:val="24"/>
                <w:szCs w:val="24"/>
                <w:lang w:val="ro-RO"/>
              </w:rPr>
              <w:t>n</w:t>
            </w:r>
            <w:r w:rsidR="003169A7" w:rsidRPr="003169A7">
              <w:rPr>
                <w:rFonts w:ascii="Times New Roman" w:eastAsia="Times New Roman" w:hAnsi="Times New Roman" w:cs="Times New Roman"/>
                <w:color w:val="000000"/>
                <w:sz w:val="24"/>
                <w:szCs w:val="24"/>
                <w:lang w:val="ro-RO"/>
              </w:rPr>
              <w:t xml:space="preserve">ivelurile de </w:t>
            </w:r>
            <w:r w:rsidR="00503422">
              <w:rPr>
                <w:rFonts w:ascii="Times New Roman" w:eastAsia="Times New Roman" w:hAnsi="Times New Roman" w:cs="Times New Roman"/>
                <w:color w:val="000000"/>
                <w:sz w:val="24"/>
                <w:szCs w:val="24"/>
                <w:lang w:val="ro-RO"/>
              </w:rPr>
              <w:t>Cabotegravirum*</w:t>
            </w:r>
            <w:r w:rsidR="003169A7" w:rsidRPr="003169A7">
              <w:rPr>
                <w:rFonts w:ascii="Times New Roman" w:eastAsia="Times New Roman" w:hAnsi="Times New Roman" w:cs="Times New Roman"/>
                <w:color w:val="000000"/>
                <w:sz w:val="24"/>
                <w:szCs w:val="24"/>
                <w:lang w:val="ro-RO"/>
              </w:rPr>
              <w:t xml:space="preserve"> scad lent pe parcursul a mai multor luni după întreruperea injecțiilor. </w:t>
            </w:r>
            <w:r w:rsidR="003169A7">
              <w:rPr>
                <w:rFonts w:ascii="Times New Roman" w:eastAsia="Times New Roman" w:hAnsi="Times New Roman" w:cs="Times New Roman"/>
                <w:color w:val="000000"/>
                <w:sz w:val="24"/>
                <w:szCs w:val="24"/>
                <w:lang w:val="ro-RO"/>
              </w:rPr>
              <w:t>Î</w:t>
            </w:r>
            <w:r w:rsidR="003169A7" w:rsidRPr="003169A7">
              <w:rPr>
                <w:rFonts w:ascii="Times New Roman" w:eastAsia="Times New Roman" w:hAnsi="Times New Roman" w:cs="Times New Roman"/>
                <w:color w:val="000000"/>
                <w:sz w:val="24"/>
                <w:szCs w:val="24"/>
                <w:lang w:val="ro-RO"/>
              </w:rPr>
              <w:t xml:space="preserve">n timpul acestei faze de „coadă”, nivelurile de </w:t>
            </w:r>
            <w:r w:rsidR="00503422">
              <w:rPr>
                <w:rFonts w:ascii="Times New Roman" w:eastAsia="Times New Roman" w:hAnsi="Times New Roman" w:cs="Times New Roman"/>
                <w:color w:val="000000"/>
                <w:sz w:val="24"/>
                <w:szCs w:val="24"/>
                <w:lang w:val="ro-RO"/>
              </w:rPr>
              <w:t>Cabotegravirum*</w:t>
            </w:r>
            <w:r w:rsidR="003169A7" w:rsidRPr="003169A7">
              <w:rPr>
                <w:rFonts w:ascii="Times New Roman" w:eastAsia="Times New Roman" w:hAnsi="Times New Roman" w:cs="Times New Roman"/>
                <w:color w:val="000000"/>
                <w:sz w:val="24"/>
                <w:szCs w:val="24"/>
                <w:lang w:val="ro-RO"/>
              </w:rPr>
              <w:t xml:space="preserve"> vor s</w:t>
            </w:r>
            <w:r w:rsidR="003169A7">
              <w:rPr>
                <w:rFonts w:ascii="Times New Roman" w:eastAsia="Times New Roman" w:hAnsi="Times New Roman" w:cs="Times New Roman"/>
                <w:color w:val="000000"/>
                <w:sz w:val="24"/>
                <w:szCs w:val="24"/>
                <w:lang w:val="ro-RO"/>
              </w:rPr>
              <w:t>cădea sub un nivel de protecție</w:t>
            </w:r>
            <w:r w:rsidR="003169A7" w:rsidRPr="003169A7">
              <w:rPr>
                <w:rFonts w:ascii="Times New Roman" w:eastAsia="Times New Roman" w:hAnsi="Times New Roman" w:cs="Times New Roman"/>
                <w:color w:val="000000"/>
                <w:sz w:val="24"/>
                <w:szCs w:val="24"/>
                <w:lang w:val="ro-RO"/>
              </w:rPr>
              <w:t xml:space="preserve"> </w:t>
            </w:r>
            <w:r w:rsidR="003169A7">
              <w:rPr>
                <w:rFonts w:ascii="Times New Roman" w:eastAsia="Times New Roman" w:hAnsi="Times New Roman" w:cs="Times New Roman"/>
                <w:color w:val="000000"/>
                <w:sz w:val="24"/>
                <w:szCs w:val="24"/>
                <w:lang w:val="ro-RO"/>
              </w:rPr>
              <w:t>expunând persoana</w:t>
            </w:r>
            <w:r w:rsidR="003169A7" w:rsidRPr="003169A7">
              <w:rPr>
                <w:rFonts w:ascii="Times New Roman" w:eastAsia="Times New Roman" w:hAnsi="Times New Roman" w:cs="Times New Roman"/>
                <w:color w:val="000000"/>
                <w:sz w:val="24"/>
                <w:szCs w:val="24"/>
                <w:lang w:val="ro-RO"/>
              </w:rPr>
              <w:t xml:space="preserve"> la riscul de dobândire a HIV. Aceste niveluri mai scăzute de </w:t>
            </w:r>
            <w:r w:rsidR="00503422">
              <w:rPr>
                <w:rFonts w:ascii="Times New Roman" w:eastAsia="Times New Roman" w:hAnsi="Times New Roman" w:cs="Times New Roman"/>
                <w:color w:val="000000"/>
                <w:sz w:val="24"/>
                <w:szCs w:val="24"/>
                <w:lang w:val="ro-RO"/>
              </w:rPr>
              <w:t>Cabotegravirum*</w:t>
            </w:r>
            <w:r w:rsidR="003169A7" w:rsidRPr="003169A7">
              <w:rPr>
                <w:rFonts w:ascii="Times New Roman" w:eastAsia="Times New Roman" w:hAnsi="Times New Roman" w:cs="Times New Roman"/>
                <w:color w:val="000000"/>
                <w:sz w:val="24"/>
                <w:szCs w:val="24"/>
                <w:lang w:val="ro-RO"/>
              </w:rPr>
              <w:t xml:space="preserve"> pot fi totuși suficiente pentru a aplica o presiune selectivă </w:t>
            </w:r>
            <w:r w:rsidR="003169A7">
              <w:rPr>
                <w:rFonts w:ascii="Times New Roman" w:eastAsia="Times New Roman" w:hAnsi="Times New Roman" w:cs="Times New Roman"/>
                <w:color w:val="000000"/>
                <w:sz w:val="24"/>
                <w:szCs w:val="24"/>
                <w:lang w:val="ro-RO"/>
              </w:rPr>
              <w:t>pe</w:t>
            </w:r>
            <w:r w:rsidR="003169A7" w:rsidRPr="003169A7">
              <w:rPr>
                <w:rFonts w:ascii="Times New Roman" w:eastAsia="Times New Roman" w:hAnsi="Times New Roman" w:cs="Times New Roman"/>
                <w:color w:val="000000"/>
                <w:sz w:val="24"/>
                <w:szCs w:val="24"/>
                <w:lang w:val="ro-RO"/>
              </w:rPr>
              <w:t xml:space="preserve"> tulpinile virale existente sau de-novo cu mutații care conferă rezistență la </w:t>
            </w:r>
            <w:r w:rsidR="00503422">
              <w:rPr>
                <w:rFonts w:ascii="Times New Roman" w:eastAsia="Times New Roman" w:hAnsi="Times New Roman" w:cs="Times New Roman"/>
                <w:color w:val="000000"/>
                <w:sz w:val="24"/>
                <w:szCs w:val="24"/>
                <w:lang w:val="ro-RO"/>
              </w:rPr>
              <w:t>Cabotegravirum*</w:t>
            </w:r>
            <w:r w:rsidR="003169A7" w:rsidRPr="003169A7">
              <w:rPr>
                <w:rFonts w:ascii="Times New Roman" w:eastAsia="Times New Roman" w:hAnsi="Times New Roman" w:cs="Times New Roman"/>
                <w:color w:val="000000"/>
                <w:sz w:val="24"/>
                <w:szCs w:val="24"/>
                <w:lang w:val="ro-RO"/>
              </w:rPr>
              <w:t xml:space="preserve"> sau alte medicamente </w:t>
            </w:r>
            <w:r w:rsidR="003169A7">
              <w:rPr>
                <w:rFonts w:ascii="Times New Roman" w:eastAsia="Times New Roman" w:hAnsi="Times New Roman" w:cs="Times New Roman"/>
                <w:color w:val="000000"/>
                <w:sz w:val="24"/>
                <w:szCs w:val="24"/>
                <w:lang w:val="ro-RO"/>
              </w:rPr>
              <w:t>inhibitoare de integrază</w:t>
            </w:r>
            <w:r w:rsidR="003169A7" w:rsidRPr="003169A7">
              <w:rPr>
                <w:rFonts w:ascii="Times New Roman" w:eastAsia="Times New Roman" w:hAnsi="Times New Roman" w:cs="Times New Roman"/>
                <w:color w:val="000000"/>
                <w:sz w:val="24"/>
                <w:szCs w:val="24"/>
                <w:lang w:val="ro-RO"/>
              </w:rPr>
              <w:t xml:space="preserve">. </w:t>
            </w:r>
          </w:p>
          <w:p w14:paraId="39DC2581" w14:textId="37D597D9" w:rsidR="0092662E" w:rsidRDefault="003169A7"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La moment, se discută despre necesitatea administrării </w:t>
            </w:r>
            <w:r w:rsidR="00503422">
              <w:rPr>
                <w:rFonts w:ascii="Times New Roman" w:eastAsia="Times New Roman" w:hAnsi="Times New Roman" w:cs="Times New Roman"/>
                <w:color w:val="000000"/>
                <w:sz w:val="24"/>
                <w:szCs w:val="24"/>
                <w:lang w:val="ro-RO"/>
              </w:rPr>
              <w:t>Cabotegravirum*</w:t>
            </w:r>
            <w:r>
              <w:rPr>
                <w:rFonts w:ascii="Times New Roman" w:eastAsia="Times New Roman" w:hAnsi="Times New Roman" w:cs="Times New Roman"/>
                <w:color w:val="000000"/>
                <w:sz w:val="24"/>
                <w:szCs w:val="24"/>
                <w:lang w:val="ro-RO"/>
              </w:rPr>
              <w:t xml:space="preserve"> în formă tabletată după sistarea injecțiilor, dar nu există încă dovezi despre doza necesară și durata de administrare.</w:t>
            </w:r>
          </w:p>
        </w:tc>
        <w:tc>
          <w:tcPr>
            <w:tcW w:w="2340" w:type="dxa"/>
          </w:tcPr>
          <w:p w14:paraId="4D979510" w14:textId="1EB53FC8" w:rsidR="0092662E" w:rsidRDefault="0092662E" w:rsidP="00793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După înlăturarea inelului, protecția </w:t>
            </w:r>
            <w:r w:rsidR="003169A7">
              <w:rPr>
                <w:rFonts w:ascii="Times New Roman" w:eastAsia="Times New Roman" w:hAnsi="Times New Roman" w:cs="Times New Roman"/>
                <w:color w:val="000000"/>
                <w:sz w:val="24"/>
                <w:szCs w:val="24"/>
                <w:lang w:val="ro-RO"/>
              </w:rPr>
              <w:t>împotriva</w:t>
            </w:r>
            <w:r>
              <w:rPr>
                <w:rFonts w:ascii="Times New Roman" w:eastAsia="Times New Roman" w:hAnsi="Times New Roman" w:cs="Times New Roman"/>
                <w:color w:val="000000"/>
                <w:sz w:val="24"/>
                <w:szCs w:val="24"/>
                <w:lang w:val="ro-RO"/>
              </w:rPr>
              <w:t xml:space="preserve"> HIV dispare imediat.</w:t>
            </w:r>
          </w:p>
        </w:tc>
      </w:tr>
    </w:tbl>
    <w:p w14:paraId="3850DBEA" w14:textId="3081AFA8" w:rsidR="008863BF" w:rsidRPr="00FF4A18" w:rsidRDefault="008863BF" w:rsidP="00793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o-RO"/>
        </w:rPr>
      </w:pPr>
    </w:p>
    <w:p w14:paraId="57D617A3" w14:textId="3A2AB8FC" w:rsidR="00D156BD" w:rsidRPr="00FF4A18" w:rsidRDefault="00D156BD" w:rsidP="0079310C">
      <w:pPr>
        <w:pStyle w:val="Heading2"/>
        <w:spacing w:before="200"/>
        <w:rPr>
          <w:sz w:val="24"/>
          <w:szCs w:val="24"/>
          <w:lang w:val="ro-RO"/>
        </w:rPr>
      </w:pPr>
      <w:r w:rsidRPr="00FF4A18">
        <w:rPr>
          <w:color w:val="000000"/>
          <w:sz w:val="24"/>
          <w:szCs w:val="24"/>
          <w:lang w:val="ro-RO"/>
        </w:rPr>
        <w:t xml:space="preserve"> </w:t>
      </w:r>
      <w:bookmarkStart w:id="78" w:name="_iwcriynb3th9" w:colFirst="0" w:colLast="0"/>
      <w:bookmarkStart w:id="79" w:name="_Toc194930687"/>
      <w:bookmarkEnd w:id="78"/>
      <w:r w:rsidRPr="00FF4A18">
        <w:rPr>
          <w:sz w:val="24"/>
          <w:szCs w:val="24"/>
          <w:lang w:val="ro-RO"/>
        </w:rPr>
        <w:t>C.4.5. Reluarea PrEP</w:t>
      </w:r>
      <w:bookmarkEnd w:id="79"/>
    </w:p>
    <w:p w14:paraId="3EA71084" w14:textId="3D3FE978" w:rsidR="004C7C0F" w:rsidRDefault="004C7C0F" w:rsidP="0079310C">
      <w:pPr>
        <w:pBdr>
          <w:top w:val="nil"/>
          <w:left w:val="nil"/>
          <w:bottom w:val="nil"/>
          <w:right w:val="nil"/>
          <w:between w:val="nil"/>
        </w:pBdr>
        <w:ind w:firstLine="720"/>
        <w:jc w:val="both"/>
        <w:rPr>
          <w:rFonts w:ascii="Times New Roman" w:eastAsia="Times New Roman" w:hAnsi="Times New Roman" w:cs="Times New Roman"/>
          <w:color w:val="000000"/>
          <w:sz w:val="24"/>
          <w:szCs w:val="24"/>
          <w:lang w:val="ro-RO"/>
        </w:rPr>
      </w:pPr>
      <w:r w:rsidRPr="004C7C0F">
        <w:rPr>
          <w:rFonts w:ascii="Times New Roman" w:eastAsia="Times New Roman" w:hAnsi="Times New Roman" w:cs="Times New Roman"/>
          <w:color w:val="000000"/>
          <w:sz w:val="24"/>
          <w:szCs w:val="24"/>
          <w:lang w:val="ro-RO"/>
        </w:rPr>
        <w:t>PrEP nu este un angajament pe viață.</w:t>
      </w:r>
      <w:r>
        <w:rPr>
          <w:rFonts w:ascii="Times New Roman" w:eastAsia="Times New Roman" w:hAnsi="Times New Roman" w:cs="Times New Roman"/>
          <w:color w:val="000000"/>
          <w:sz w:val="24"/>
          <w:szCs w:val="24"/>
          <w:lang w:val="ro-RO"/>
        </w:rPr>
        <w:t xml:space="preserve"> </w:t>
      </w:r>
      <w:r w:rsidRPr="004C7C0F">
        <w:rPr>
          <w:rFonts w:ascii="Times New Roman" w:eastAsia="Times New Roman" w:hAnsi="Times New Roman" w:cs="Times New Roman"/>
          <w:color w:val="000000"/>
          <w:sz w:val="24"/>
          <w:szCs w:val="24"/>
          <w:lang w:val="ro-RO"/>
        </w:rPr>
        <w:t>Oamenii pot a</w:t>
      </w:r>
      <w:r>
        <w:rPr>
          <w:rFonts w:ascii="Times New Roman" w:eastAsia="Times New Roman" w:hAnsi="Times New Roman" w:cs="Times New Roman"/>
          <w:color w:val="000000"/>
          <w:sz w:val="24"/>
          <w:szCs w:val="24"/>
          <w:lang w:val="ro-RO"/>
        </w:rPr>
        <w:t xml:space="preserve">lege să înceapă, să se oprească </w:t>
      </w:r>
      <w:r w:rsidRPr="004C7C0F">
        <w:rPr>
          <w:rFonts w:ascii="Times New Roman" w:eastAsia="Times New Roman" w:hAnsi="Times New Roman" w:cs="Times New Roman"/>
          <w:color w:val="000000"/>
          <w:sz w:val="24"/>
          <w:szCs w:val="24"/>
          <w:lang w:val="ro-RO"/>
        </w:rPr>
        <w:t xml:space="preserve">și </w:t>
      </w:r>
      <w:r>
        <w:rPr>
          <w:rFonts w:ascii="Times New Roman" w:eastAsia="Times New Roman" w:hAnsi="Times New Roman" w:cs="Times New Roman"/>
          <w:color w:val="000000"/>
          <w:sz w:val="24"/>
          <w:szCs w:val="24"/>
          <w:lang w:val="ro-RO"/>
        </w:rPr>
        <w:t xml:space="preserve">să reinițieze PrEP de mai multe ori </w:t>
      </w:r>
      <w:r w:rsidRPr="004C7C0F">
        <w:rPr>
          <w:rFonts w:ascii="Times New Roman" w:eastAsia="Times New Roman" w:hAnsi="Times New Roman" w:cs="Times New Roman"/>
          <w:color w:val="000000"/>
          <w:sz w:val="24"/>
          <w:szCs w:val="24"/>
          <w:lang w:val="ro-RO"/>
        </w:rPr>
        <w:t>pe tot parcur</w:t>
      </w:r>
      <w:r>
        <w:rPr>
          <w:rFonts w:ascii="Times New Roman" w:eastAsia="Times New Roman" w:hAnsi="Times New Roman" w:cs="Times New Roman"/>
          <w:color w:val="000000"/>
          <w:sz w:val="24"/>
          <w:szCs w:val="24"/>
          <w:lang w:val="ro-RO"/>
        </w:rPr>
        <w:t xml:space="preserve">sul vieţii lor, în conformitate </w:t>
      </w:r>
      <w:r w:rsidRPr="004C7C0F">
        <w:rPr>
          <w:rFonts w:ascii="Times New Roman" w:eastAsia="Times New Roman" w:hAnsi="Times New Roman" w:cs="Times New Roman"/>
          <w:color w:val="000000"/>
          <w:sz w:val="24"/>
          <w:szCs w:val="24"/>
          <w:lang w:val="ro-RO"/>
        </w:rPr>
        <w:t xml:space="preserve">cu </w:t>
      </w:r>
      <w:r>
        <w:rPr>
          <w:rFonts w:ascii="Times New Roman" w:eastAsia="Times New Roman" w:hAnsi="Times New Roman" w:cs="Times New Roman"/>
          <w:color w:val="000000"/>
          <w:sz w:val="24"/>
          <w:szCs w:val="24"/>
          <w:lang w:val="ro-RO"/>
        </w:rPr>
        <w:t>necesitățile şi preferinţele lor pentru p</w:t>
      </w:r>
      <w:r w:rsidRPr="004C7C0F">
        <w:rPr>
          <w:rFonts w:ascii="Times New Roman" w:eastAsia="Times New Roman" w:hAnsi="Times New Roman" w:cs="Times New Roman"/>
          <w:color w:val="000000"/>
          <w:sz w:val="24"/>
          <w:szCs w:val="24"/>
          <w:lang w:val="ro-RO"/>
        </w:rPr>
        <w:t xml:space="preserve">revenirea HIV și </w:t>
      </w:r>
      <w:r>
        <w:rPr>
          <w:rFonts w:ascii="Times New Roman" w:eastAsia="Times New Roman" w:hAnsi="Times New Roman" w:cs="Times New Roman"/>
          <w:color w:val="000000"/>
          <w:sz w:val="24"/>
          <w:szCs w:val="24"/>
          <w:lang w:val="ro-RO"/>
        </w:rPr>
        <w:t xml:space="preserve">circumstanțele lor </w:t>
      </w:r>
      <w:r w:rsidR="001415AF">
        <w:rPr>
          <w:rFonts w:ascii="Times New Roman" w:eastAsia="Times New Roman" w:hAnsi="Times New Roman" w:cs="Times New Roman"/>
          <w:color w:val="000000"/>
          <w:sz w:val="24"/>
          <w:szCs w:val="24"/>
          <w:lang w:val="ro-RO"/>
        </w:rPr>
        <w:t>personale</w:t>
      </w:r>
      <w:r>
        <w:rPr>
          <w:rFonts w:ascii="Times New Roman" w:eastAsia="Times New Roman" w:hAnsi="Times New Roman" w:cs="Times New Roman"/>
          <w:color w:val="000000"/>
          <w:sz w:val="24"/>
          <w:szCs w:val="24"/>
          <w:lang w:val="ro-RO"/>
        </w:rPr>
        <w:t>.</w:t>
      </w:r>
    </w:p>
    <w:p w14:paraId="0234E994" w14:textId="0F02FECB" w:rsidR="00D156BD" w:rsidRPr="004C7C0F" w:rsidRDefault="004C7C0F" w:rsidP="0079310C">
      <w:pPr>
        <w:pBdr>
          <w:top w:val="nil"/>
          <w:left w:val="nil"/>
          <w:bottom w:val="nil"/>
          <w:right w:val="nil"/>
          <w:between w:val="nil"/>
        </w:pBdr>
        <w:ind w:firstLine="720"/>
        <w:jc w:val="both"/>
        <w:rPr>
          <w:rFonts w:ascii="Times New Roman" w:eastAsia="Times New Roman" w:hAnsi="Times New Roman" w:cs="Times New Roman"/>
          <w:color w:val="000000"/>
          <w:sz w:val="24"/>
          <w:szCs w:val="24"/>
          <w:lang w:val="ro-RO"/>
        </w:rPr>
      </w:pPr>
      <w:r w:rsidRPr="004C7C0F">
        <w:rPr>
          <w:rFonts w:ascii="Times New Roman" w:eastAsia="Times New Roman" w:hAnsi="Times New Roman" w:cs="Times New Roman"/>
          <w:color w:val="000000"/>
          <w:sz w:val="24"/>
          <w:szCs w:val="24"/>
          <w:lang w:val="ro-RO"/>
        </w:rPr>
        <w:t xml:space="preserve">Persoanele care au oprit PrEP oral, </w:t>
      </w:r>
      <w:r w:rsidR="00503422">
        <w:rPr>
          <w:rFonts w:ascii="Times New Roman" w:eastAsia="Times New Roman" w:hAnsi="Times New Roman" w:cs="Times New Roman"/>
          <w:color w:val="000000"/>
          <w:sz w:val="24"/>
          <w:szCs w:val="24"/>
          <w:lang w:val="ro-RO"/>
        </w:rPr>
        <w:t>Dapivirinum*</w:t>
      </w:r>
      <w:r w:rsidRPr="004C7C0F">
        <w:rPr>
          <w:rFonts w:ascii="Times New Roman" w:eastAsia="Times New Roman" w:hAnsi="Times New Roman" w:cs="Times New Roman"/>
          <w:color w:val="000000"/>
          <w:sz w:val="24"/>
          <w:szCs w:val="24"/>
          <w:lang w:val="ro-RO"/>
        </w:rPr>
        <w:t xml:space="preserve"> sau </w:t>
      </w:r>
      <w:r w:rsidR="00503422">
        <w:rPr>
          <w:rFonts w:ascii="Times New Roman" w:eastAsia="Times New Roman" w:hAnsi="Times New Roman" w:cs="Times New Roman"/>
          <w:color w:val="000000"/>
          <w:sz w:val="24"/>
          <w:szCs w:val="24"/>
          <w:lang w:val="ro-RO"/>
        </w:rPr>
        <w:t>Cabotegravirum*</w:t>
      </w:r>
      <w:r w:rsidRPr="004C7C0F">
        <w:rPr>
          <w:rFonts w:ascii="Times New Roman" w:eastAsia="Times New Roman" w:hAnsi="Times New Roman" w:cs="Times New Roman"/>
          <w:color w:val="000000"/>
          <w:sz w:val="24"/>
          <w:szCs w:val="24"/>
          <w:lang w:val="ro-RO"/>
        </w:rPr>
        <w:t xml:space="preserve"> pot reiniția PrEP folosind produsul lor preferat și/sau regimul de dozare. La reinițierea cu aceeași opțiune PrEP, furnizorii de PrEP ar trebui să utilizeze o abordare similară cu cea utilizată când au inițiat prima dată opțiunea dată. Persoanele ar trebui să fie întotdeauna testate la HIV înainte de a începe PrEP folosind strategiile standard de testare, chiar dacă ultimul test a fost efectuat cu mai puțin de trei luni în urmă. Procedurile și consilierea ar trebui adaptate; de exemplu, unele teste pot fi efectuate într-un interval de timp adecvat și poate să nu fie nevoie să fie repetate dacă rezultatele sunt disponibile.</w:t>
      </w:r>
    </w:p>
    <w:p w14:paraId="63B80F00" w14:textId="7543E01A" w:rsidR="00A076AD" w:rsidRDefault="00881854" w:rsidP="0079310C">
      <w:pPr>
        <w:pStyle w:val="Heading2"/>
        <w:rPr>
          <w:sz w:val="24"/>
          <w:szCs w:val="24"/>
          <w:lang w:val="ro-RO"/>
        </w:rPr>
      </w:pPr>
      <w:bookmarkStart w:id="80" w:name="_Toc194930688"/>
      <w:r w:rsidRPr="00FF4A18">
        <w:rPr>
          <w:sz w:val="24"/>
          <w:szCs w:val="24"/>
          <w:lang w:val="ro-RO"/>
        </w:rPr>
        <w:t>C.4.6</w:t>
      </w:r>
      <w:r w:rsidR="00AF46FE" w:rsidRPr="00FF4A18">
        <w:rPr>
          <w:sz w:val="24"/>
          <w:szCs w:val="24"/>
          <w:lang w:val="ro-RO"/>
        </w:rPr>
        <w:t xml:space="preserve">. </w:t>
      </w:r>
      <w:r w:rsidR="004C7C0F">
        <w:rPr>
          <w:sz w:val="24"/>
          <w:szCs w:val="24"/>
          <w:lang w:val="ro-RO"/>
        </w:rPr>
        <w:t>Considerații speciale pentru situații și populații specifice</w:t>
      </w:r>
      <w:bookmarkEnd w:id="80"/>
    </w:p>
    <w:tbl>
      <w:tblPr>
        <w:tblStyle w:val="TableGrid"/>
        <w:tblW w:w="0" w:type="auto"/>
        <w:tblLook w:val="04A0" w:firstRow="1" w:lastRow="0" w:firstColumn="1" w:lastColumn="0" w:noHBand="0" w:noVBand="1"/>
      </w:tblPr>
      <w:tblGrid>
        <w:gridCol w:w="9063"/>
      </w:tblGrid>
      <w:tr w:rsidR="004C7C0F" w14:paraId="26D2F283" w14:textId="77777777" w:rsidTr="00337426">
        <w:tc>
          <w:tcPr>
            <w:tcW w:w="9063" w:type="dxa"/>
            <w:shd w:val="clear" w:color="auto" w:fill="B8CCE4" w:themeFill="accent1" w:themeFillTint="66"/>
          </w:tcPr>
          <w:p w14:paraId="5B6AAF46" w14:textId="274C327C" w:rsidR="004C7C0F" w:rsidRPr="00F91B5A" w:rsidRDefault="004C7C0F" w:rsidP="0079310C">
            <w:pPr>
              <w:rPr>
                <w:rFonts w:ascii="Times New Roman" w:eastAsia="Times New Roman" w:hAnsi="Times New Roman" w:cs="Times New Roman"/>
                <w:b/>
                <w:color w:val="000000"/>
                <w:sz w:val="24"/>
                <w:szCs w:val="24"/>
                <w:lang w:val="ro-RO"/>
              </w:rPr>
            </w:pPr>
            <w:r w:rsidRPr="00F91B5A">
              <w:rPr>
                <w:rFonts w:ascii="Times New Roman" w:eastAsia="Times New Roman" w:hAnsi="Times New Roman" w:cs="Times New Roman"/>
                <w:b/>
                <w:color w:val="000000"/>
                <w:sz w:val="24"/>
                <w:szCs w:val="24"/>
                <w:lang w:val="ro-RO"/>
              </w:rPr>
              <w:t>Comutarea între opțiunile PrEP</w:t>
            </w:r>
          </w:p>
        </w:tc>
      </w:tr>
      <w:tr w:rsidR="004C7C0F" w14:paraId="0D1FEE07" w14:textId="77777777" w:rsidTr="004C7C0F">
        <w:tc>
          <w:tcPr>
            <w:tcW w:w="9063" w:type="dxa"/>
          </w:tcPr>
          <w:p w14:paraId="30868443" w14:textId="77777777" w:rsidR="000A0943" w:rsidRDefault="000A0943"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Persoanele</w:t>
            </w:r>
            <w:r w:rsidRPr="000A0943">
              <w:rPr>
                <w:rFonts w:ascii="Times New Roman" w:eastAsia="Times New Roman" w:hAnsi="Times New Roman" w:cs="Times New Roman"/>
                <w:color w:val="000000"/>
                <w:sz w:val="24"/>
                <w:szCs w:val="24"/>
                <w:lang w:val="ro-RO"/>
              </w:rPr>
              <w:t xml:space="preserve"> pot alege să comute între </w:t>
            </w:r>
            <w:r>
              <w:rPr>
                <w:rFonts w:ascii="Times New Roman" w:eastAsia="Times New Roman" w:hAnsi="Times New Roman" w:cs="Times New Roman"/>
                <w:color w:val="000000"/>
                <w:sz w:val="24"/>
                <w:szCs w:val="24"/>
                <w:lang w:val="ro-RO"/>
              </w:rPr>
              <w:t>opțiunile</w:t>
            </w:r>
            <w:r w:rsidRPr="000A0943">
              <w:rPr>
                <w:rFonts w:ascii="Times New Roman" w:eastAsia="Times New Roman" w:hAnsi="Times New Roman" w:cs="Times New Roman"/>
                <w:color w:val="000000"/>
                <w:sz w:val="24"/>
                <w:szCs w:val="24"/>
                <w:lang w:val="ro-RO"/>
              </w:rPr>
              <w:t xml:space="preserve"> PrEP. Acest lucru se poate întâmpla atunci când diferite produse devin disponibile sau în funcție de nevoile acestora</w:t>
            </w:r>
            <w:r>
              <w:rPr>
                <w:rFonts w:ascii="Times New Roman" w:eastAsia="Times New Roman" w:hAnsi="Times New Roman" w:cs="Times New Roman"/>
                <w:color w:val="000000"/>
                <w:sz w:val="24"/>
                <w:szCs w:val="24"/>
                <w:lang w:val="ro-RO"/>
              </w:rPr>
              <w:t xml:space="preserve"> </w:t>
            </w:r>
            <w:r w:rsidRPr="000A0943">
              <w:rPr>
                <w:rFonts w:ascii="Times New Roman" w:eastAsia="Times New Roman" w:hAnsi="Times New Roman" w:cs="Times New Roman"/>
                <w:color w:val="000000"/>
                <w:sz w:val="24"/>
                <w:szCs w:val="24"/>
                <w:lang w:val="ro-RO"/>
              </w:rPr>
              <w:t xml:space="preserve">sau preferințele se schimbă. Cea mai bună strategie pentru comutarea între </w:t>
            </w:r>
            <w:r>
              <w:rPr>
                <w:rFonts w:ascii="Times New Roman" w:eastAsia="Times New Roman" w:hAnsi="Times New Roman" w:cs="Times New Roman"/>
                <w:color w:val="000000"/>
                <w:sz w:val="24"/>
                <w:szCs w:val="24"/>
                <w:lang w:val="ro-RO"/>
              </w:rPr>
              <w:t>opțiunile</w:t>
            </w:r>
            <w:r w:rsidRPr="000A0943">
              <w:rPr>
                <w:rFonts w:ascii="Times New Roman" w:eastAsia="Times New Roman" w:hAnsi="Times New Roman" w:cs="Times New Roman"/>
                <w:color w:val="000000"/>
                <w:sz w:val="24"/>
                <w:szCs w:val="24"/>
                <w:lang w:val="ro-RO"/>
              </w:rPr>
              <w:t xml:space="preserve"> PrEP, inclusiv orice utilizare suprapusă a </w:t>
            </w:r>
            <w:r>
              <w:rPr>
                <w:rFonts w:ascii="Times New Roman" w:eastAsia="Times New Roman" w:hAnsi="Times New Roman" w:cs="Times New Roman"/>
                <w:color w:val="000000"/>
                <w:sz w:val="24"/>
                <w:szCs w:val="24"/>
                <w:lang w:val="ro-RO"/>
              </w:rPr>
              <w:t xml:space="preserve">opțiunilor </w:t>
            </w:r>
            <w:r w:rsidRPr="000A0943">
              <w:rPr>
                <w:rFonts w:ascii="Times New Roman" w:eastAsia="Times New Roman" w:hAnsi="Times New Roman" w:cs="Times New Roman"/>
                <w:color w:val="000000"/>
                <w:sz w:val="24"/>
                <w:szCs w:val="24"/>
                <w:lang w:val="ro-RO"/>
              </w:rPr>
              <w:t xml:space="preserve"> PrEP, </w:t>
            </w:r>
            <w:r>
              <w:rPr>
                <w:rFonts w:ascii="Times New Roman" w:eastAsia="Times New Roman" w:hAnsi="Times New Roman" w:cs="Times New Roman"/>
                <w:color w:val="000000"/>
                <w:sz w:val="24"/>
                <w:szCs w:val="24"/>
                <w:lang w:val="ro-RO"/>
              </w:rPr>
              <w:t>nu este bine cunoscută</w:t>
            </w:r>
            <w:r w:rsidRPr="000A0943">
              <w:rPr>
                <w:rFonts w:ascii="Times New Roman" w:eastAsia="Times New Roman" w:hAnsi="Times New Roman" w:cs="Times New Roman"/>
                <w:color w:val="000000"/>
                <w:sz w:val="24"/>
                <w:szCs w:val="24"/>
                <w:lang w:val="ro-RO"/>
              </w:rPr>
              <w:t xml:space="preserve">. </w:t>
            </w:r>
          </w:p>
          <w:p w14:paraId="111F6DDF" w14:textId="6FB19D0E" w:rsidR="000A0943" w:rsidRPr="000A0943" w:rsidRDefault="000A0943" w:rsidP="0079310C">
            <w:pPr>
              <w:jc w:val="both"/>
              <w:rPr>
                <w:rFonts w:ascii="Times New Roman" w:eastAsia="Times New Roman" w:hAnsi="Times New Roman" w:cs="Times New Roman"/>
                <w:color w:val="000000"/>
                <w:sz w:val="24"/>
                <w:szCs w:val="24"/>
                <w:lang w:val="ro-RO"/>
              </w:rPr>
            </w:pPr>
            <w:r w:rsidRPr="000A0943">
              <w:rPr>
                <w:rFonts w:ascii="Times New Roman" w:eastAsia="Times New Roman" w:hAnsi="Times New Roman" w:cs="Times New Roman"/>
                <w:color w:val="000000"/>
                <w:sz w:val="24"/>
                <w:szCs w:val="24"/>
                <w:lang w:val="ro-RO"/>
              </w:rPr>
              <w:lastRenderedPageBreak/>
              <w:t xml:space="preserve">Furnizorii de PrEP ar trebui să-și folosească cea mai bună </w:t>
            </w:r>
            <w:r>
              <w:rPr>
                <w:rFonts w:ascii="Times New Roman" w:eastAsia="Times New Roman" w:hAnsi="Times New Roman" w:cs="Times New Roman"/>
                <w:color w:val="000000"/>
                <w:sz w:val="24"/>
                <w:szCs w:val="24"/>
                <w:lang w:val="ro-RO"/>
              </w:rPr>
              <w:t>experiență</w:t>
            </w:r>
            <w:r w:rsidRPr="000A0943">
              <w:rPr>
                <w:rFonts w:ascii="Times New Roman" w:eastAsia="Times New Roman" w:hAnsi="Times New Roman" w:cs="Times New Roman"/>
                <w:color w:val="000000"/>
                <w:sz w:val="24"/>
                <w:szCs w:val="24"/>
                <w:lang w:val="ro-RO"/>
              </w:rPr>
              <w:t xml:space="preserve"> clinică pentru a sprijini </w:t>
            </w:r>
            <w:r>
              <w:rPr>
                <w:rFonts w:ascii="Times New Roman" w:eastAsia="Times New Roman" w:hAnsi="Times New Roman" w:cs="Times New Roman"/>
                <w:color w:val="000000"/>
                <w:sz w:val="24"/>
                <w:szCs w:val="24"/>
                <w:lang w:val="ro-RO"/>
              </w:rPr>
              <w:t>persoanele</w:t>
            </w:r>
            <w:r w:rsidRPr="000A0943">
              <w:rPr>
                <w:rFonts w:ascii="Times New Roman" w:eastAsia="Times New Roman" w:hAnsi="Times New Roman" w:cs="Times New Roman"/>
                <w:color w:val="000000"/>
                <w:sz w:val="24"/>
                <w:szCs w:val="24"/>
                <w:lang w:val="ro-RO"/>
              </w:rPr>
              <w:t xml:space="preserve"> să comute între </w:t>
            </w:r>
            <w:r>
              <w:rPr>
                <w:rFonts w:ascii="Times New Roman" w:eastAsia="Times New Roman" w:hAnsi="Times New Roman" w:cs="Times New Roman"/>
                <w:color w:val="000000"/>
                <w:sz w:val="24"/>
                <w:szCs w:val="24"/>
                <w:lang w:val="ro-RO"/>
              </w:rPr>
              <w:t>opțiuni</w:t>
            </w:r>
            <w:r w:rsidRPr="000A0943">
              <w:rPr>
                <w:rFonts w:ascii="Times New Roman" w:eastAsia="Times New Roman" w:hAnsi="Times New Roman" w:cs="Times New Roman"/>
                <w:color w:val="000000"/>
                <w:sz w:val="24"/>
                <w:szCs w:val="24"/>
                <w:lang w:val="ro-RO"/>
              </w:rPr>
              <w:t xml:space="preserve"> în siguranță.</w:t>
            </w:r>
          </w:p>
          <w:p w14:paraId="4E87E4E8" w14:textId="43C4709F" w:rsidR="000A0943" w:rsidRPr="000A0943" w:rsidRDefault="000A0943" w:rsidP="0079310C">
            <w:pPr>
              <w:jc w:val="both"/>
              <w:rPr>
                <w:rFonts w:ascii="Times New Roman" w:eastAsia="Times New Roman" w:hAnsi="Times New Roman" w:cs="Times New Roman"/>
                <w:color w:val="000000"/>
                <w:sz w:val="24"/>
                <w:szCs w:val="24"/>
                <w:lang w:val="ro-RO"/>
              </w:rPr>
            </w:pPr>
            <w:r w:rsidRPr="000A0943">
              <w:rPr>
                <w:rFonts w:ascii="Times New Roman" w:eastAsia="Times New Roman" w:hAnsi="Times New Roman" w:cs="Times New Roman"/>
                <w:color w:val="000000"/>
                <w:sz w:val="24"/>
                <w:szCs w:val="24"/>
                <w:lang w:val="ro-RO"/>
              </w:rPr>
              <w:t>Deși nu sunt anticipate preocupări serioase, există date limitate privind siguranța utilizării</w:t>
            </w:r>
          </w:p>
          <w:p w14:paraId="238A6FF0" w14:textId="5415A453" w:rsidR="000A0943" w:rsidRPr="000A0943" w:rsidRDefault="000A0943" w:rsidP="0079310C">
            <w:pPr>
              <w:jc w:val="both"/>
              <w:rPr>
                <w:rFonts w:ascii="Times New Roman" w:eastAsia="Times New Roman" w:hAnsi="Times New Roman" w:cs="Times New Roman"/>
                <w:color w:val="000000"/>
                <w:sz w:val="24"/>
                <w:szCs w:val="24"/>
                <w:lang w:val="ro-RO"/>
              </w:rPr>
            </w:pPr>
            <w:r w:rsidRPr="000A0943">
              <w:rPr>
                <w:rFonts w:ascii="Times New Roman" w:eastAsia="Times New Roman" w:hAnsi="Times New Roman" w:cs="Times New Roman"/>
                <w:color w:val="000000"/>
                <w:sz w:val="24"/>
                <w:szCs w:val="24"/>
                <w:lang w:val="ro-RO"/>
              </w:rPr>
              <w:t xml:space="preserve">mai mult de un produs PrEP la un moment dat. Nu există dovezi care să sugereze că utilizarea mai multor produse PrEP în același timp </w:t>
            </w:r>
            <w:r>
              <w:rPr>
                <w:rFonts w:ascii="Times New Roman" w:eastAsia="Times New Roman" w:hAnsi="Times New Roman" w:cs="Times New Roman"/>
                <w:color w:val="000000"/>
                <w:sz w:val="24"/>
                <w:szCs w:val="24"/>
                <w:lang w:val="ro-RO"/>
              </w:rPr>
              <w:t xml:space="preserve">rezultă </w:t>
            </w:r>
            <w:r w:rsidRPr="000A0943">
              <w:rPr>
                <w:rFonts w:ascii="Times New Roman" w:eastAsia="Times New Roman" w:hAnsi="Times New Roman" w:cs="Times New Roman"/>
                <w:color w:val="000000"/>
                <w:sz w:val="24"/>
                <w:szCs w:val="24"/>
                <w:lang w:val="ro-RO"/>
              </w:rPr>
              <w:t>în orice avantaj în ceea ce privește riscul redus de dobândire a HIV (dincolo de avantajele fiecărui produs PrEP în mod individual).</w:t>
            </w:r>
          </w:p>
          <w:p w14:paraId="05AE5C84" w14:textId="739E8F49" w:rsidR="004C7C0F" w:rsidRPr="004C7C0F" w:rsidRDefault="000A0943" w:rsidP="0079310C">
            <w:pPr>
              <w:jc w:val="both"/>
              <w:rPr>
                <w:rFonts w:ascii="Times New Roman" w:eastAsia="Times New Roman" w:hAnsi="Times New Roman" w:cs="Times New Roman"/>
                <w:color w:val="000000"/>
                <w:sz w:val="24"/>
                <w:szCs w:val="24"/>
                <w:lang w:val="ro-RO"/>
              </w:rPr>
            </w:pPr>
            <w:r w:rsidRPr="000A0943">
              <w:rPr>
                <w:rFonts w:ascii="Times New Roman" w:eastAsia="Times New Roman" w:hAnsi="Times New Roman" w:cs="Times New Roman"/>
                <w:color w:val="000000"/>
                <w:sz w:val="24"/>
                <w:szCs w:val="24"/>
                <w:lang w:val="ro-RO"/>
              </w:rPr>
              <w:t xml:space="preserve">Este important ca furnizorii de PrEP să continue să se asigure că </w:t>
            </w:r>
            <w:r>
              <w:rPr>
                <w:rFonts w:ascii="Times New Roman" w:eastAsia="Times New Roman" w:hAnsi="Times New Roman" w:cs="Times New Roman"/>
                <w:color w:val="000000"/>
                <w:sz w:val="24"/>
                <w:szCs w:val="24"/>
                <w:lang w:val="ro-RO"/>
              </w:rPr>
              <w:t>persoanele sunt conștiente</w:t>
            </w:r>
            <w:r w:rsidRPr="000A0943">
              <w:rPr>
                <w:rFonts w:ascii="Times New Roman" w:eastAsia="Times New Roman" w:hAnsi="Times New Roman" w:cs="Times New Roman"/>
                <w:color w:val="000000"/>
                <w:sz w:val="24"/>
                <w:szCs w:val="24"/>
                <w:lang w:val="ro-RO"/>
              </w:rPr>
              <w:t xml:space="preserve"> de</w:t>
            </w:r>
            <w:r>
              <w:rPr>
                <w:rFonts w:ascii="Times New Roman" w:eastAsia="Times New Roman" w:hAnsi="Times New Roman" w:cs="Times New Roman"/>
                <w:color w:val="000000"/>
                <w:sz w:val="24"/>
                <w:szCs w:val="24"/>
                <w:lang w:val="ro-RO"/>
              </w:rPr>
              <w:t xml:space="preserve"> gama de opțiuni disponibile și să acorde suport în alegerea</w:t>
            </w:r>
            <w:r w:rsidRPr="000A0943">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opțiunii</w:t>
            </w:r>
            <w:r w:rsidRPr="000A0943">
              <w:rPr>
                <w:rFonts w:ascii="Times New Roman" w:eastAsia="Times New Roman" w:hAnsi="Times New Roman" w:cs="Times New Roman"/>
                <w:color w:val="000000"/>
                <w:sz w:val="24"/>
                <w:szCs w:val="24"/>
                <w:lang w:val="ro-RO"/>
              </w:rPr>
              <w:t xml:space="preserve"> se potrivește cel mai bine nevoilor lor. </w:t>
            </w:r>
          </w:p>
        </w:tc>
      </w:tr>
      <w:tr w:rsidR="004C7C0F" w14:paraId="6B03DE9E" w14:textId="77777777" w:rsidTr="00337426">
        <w:tc>
          <w:tcPr>
            <w:tcW w:w="9063" w:type="dxa"/>
            <w:shd w:val="clear" w:color="auto" w:fill="B8CCE4" w:themeFill="accent1" w:themeFillTint="66"/>
          </w:tcPr>
          <w:p w14:paraId="1CFB2D41" w14:textId="072F6EA3" w:rsidR="004C7C0F" w:rsidRPr="00F91B5A" w:rsidRDefault="000A0943" w:rsidP="0079310C">
            <w:pPr>
              <w:ind w:firstLine="720"/>
              <w:rPr>
                <w:rFonts w:ascii="Times New Roman" w:eastAsia="Times New Roman" w:hAnsi="Times New Roman" w:cs="Times New Roman"/>
                <w:b/>
                <w:color w:val="000000"/>
                <w:sz w:val="24"/>
                <w:szCs w:val="24"/>
                <w:lang w:val="ro-RO"/>
              </w:rPr>
            </w:pPr>
            <w:r w:rsidRPr="00F91B5A">
              <w:rPr>
                <w:rFonts w:ascii="Times New Roman" w:eastAsia="Times New Roman" w:hAnsi="Times New Roman" w:cs="Times New Roman"/>
                <w:b/>
                <w:color w:val="000000"/>
                <w:sz w:val="24"/>
                <w:szCs w:val="24"/>
                <w:lang w:val="ro-RO"/>
              </w:rPr>
              <w:lastRenderedPageBreak/>
              <w:t>Managementul seroconversiei</w:t>
            </w:r>
          </w:p>
        </w:tc>
      </w:tr>
      <w:tr w:rsidR="004C7C0F" w14:paraId="698789F9" w14:textId="77777777" w:rsidTr="004C7C0F">
        <w:tc>
          <w:tcPr>
            <w:tcW w:w="9063" w:type="dxa"/>
          </w:tcPr>
          <w:p w14:paraId="7CF9EF7D" w14:textId="28244ED9" w:rsidR="00337426" w:rsidRDefault="00337426"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0A0943" w:rsidRPr="000A0943">
              <w:rPr>
                <w:rFonts w:ascii="Times New Roman" w:eastAsia="Times New Roman" w:hAnsi="Times New Roman" w:cs="Times New Roman"/>
                <w:color w:val="000000"/>
                <w:sz w:val="24"/>
                <w:szCs w:val="24"/>
                <w:lang w:val="ro-RO"/>
              </w:rPr>
              <w:t>În timp ce toate produsele PrEP pot oferi un nivel ridicat de protecție atunci când sunt utilizate eficient, seroconversia HIV poate apărea după</w:t>
            </w:r>
            <w:r>
              <w:rPr>
                <w:rFonts w:ascii="Times New Roman" w:eastAsia="Times New Roman" w:hAnsi="Times New Roman" w:cs="Times New Roman"/>
                <w:color w:val="000000"/>
                <w:sz w:val="24"/>
                <w:szCs w:val="24"/>
                <w:lang w:val="ro-RO"/>
              </w:rPr>
              <w:t xml:space="preserve"> </w:t>
            </w:r>
            <w:r w:rsidR="000A0943" w:rsidRPr="000A0943">
              <w:rPr>
                <w:rFonts w:ascii="Times New Roman" w:eastAsia="Times New Roman" w:hAnsi="Times New Roman" w:cs="Times New Roman"/>
                <w:color w:val="000000"/>
                <w:sz w:val="24"/>
                <w:szCs w:val="24"/>
                <w:lang w:val="ro-RO"/>
              </w:rPr>
              <w:t>începerea PrEP. În cele mai multe cazuri, acest lucru se datorează faptului că clientul avea o infecție HIV preexistentă car</w:t>
            </w:r>
            <w:r>
              <w:rPr>
                <w:rFonts w:ascii="Times New Roman" w:eastAsia="Times New Roman" w:hAnsi="Times New Roman" w:cs="Times New Roman"/>
                <w:color w:val="000000"/>
                <w:sz w:val="24"/>
                <w:szCs w:val="24"/>
                <w:lang w:val="ro-RO"/>
              </w:rPr>
              <w:t xml:space="preserve">e a fost nedetectată la </w:t>
            </w:r>
            <w:r w:rsidR="001415AF">
              <w:rPr>
                <w:rFonts w:ascii="Times New Roman" w:eastAsia="Times New Roman" w:hAnsi="Times New Roman" w:cs="Times New Roman"/>
                <w:color w:val="000000"/>
                <w:sz w:val="24"/>
                <w:szCs w:val="24"/>
                <w:lang w:val="ro-RO"/>
              </w:rPr>
              <w:t>începutul</w:t>
            </w:r>
            <w:r>
              <w:rPr>
                <w:rFonts w:ascii="Times New Roman" w:eastAsia="Times New Roman" w:hAnsi="Times New Roman" w:cs="Times New Roman"/>
                <w:color w:val="000000"/>
                <w:sz w:val="24"/>
                <w:szCs w:val="24"/>
                <w:lang w:val="ro-RO"/>
              </w:rPr>
              <w:t xml:space="preserve"> </w:t>
            </w:r>
            <w:r w:rsidR="000A0943" w:rsidRPr="000A0943">
              <w:rPr>
                <w:rFonts w:ascii="Times New Roman" w:eastAsia="Times New Roman" w:hAnsi="Times New Roman" w:cs="Times New Roman"/>
                <w:color w:val="000000"/>
                <w:sz w:val="24"/>
                <w:szCs w:val="24"/>
                <w:lang w:val="ro-RO"/>
              </w:rPr>
              <w:t>PrEP</w:t>
            </w:r>
            <w:r>
              <w:rPr>
                <w:rFonts w:ascii="Times New Roman" w:eastAsia="Times New Roman" w:hAnsi="Times New Roman" w:cs="Times New Roman"/>
                <w:color w:val="000000"/>
                <w:sz w:val="24"/>
                <w:szCs w:val="24"/>
                <w:lang w:val="ro-RO"/>
              </w:rPr>
              <w:t xml:space="preserve"> sau HIV a fost dobândit</w:t>
            </w:r>
            <w:r w:rsidR="000A0943" w:rsidRPr="000A0943">
              <w:rPr>
                <w:rFonts w:ascii="Times New Roman" w:eastAsia="Times New Roman" w:hAnsi="Times New Roman" w:cs="Times New Roman"/>
                <w:color w:val="000000"/>
                <w:sz w:val="24"/>
                <w:szCs w:val="24"/>
                <w:lang w:val="ro-RO"/>
              </w:rPr>
              <w:t xml:space="preserve"> după începerea PrEP din cauza utilizării ineficiente. </w:t>
            </w:r>
          </w:p>
          <w:p w14:paraId="27501425" w14:textId="3A624A8F" w:rsidR="000A0943" w:rsidRPr="000A0943" w:rsidRDefault="00337426"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0A0943" w:rsidRPr="000A0943">
              <w:rPr>
                <w:rFonts w:ascii="Times New Roman" w:eastAsia="Times New Roman" w:hAnsi="Times New Roman" w:cs="Times New Roman"/>
                <w:color w:val="000000"/>
                <w:sz w:val="24"/>
                <w:szCs w:val="24"/>
                <w:lang w:val="ro-RO"/>
              </w:rPr>
              <w:t>Utilizarea continuă a PrEP de către cineva cu HIV poate</w:t>
            </w:r>
            <w:r>
              <w:rPr>
                <w:rFonts w:ascii="Times New Roman" w:eastAsia="Times New Roman" w:hAnsi="Times New Roman" w:cs="Times New Roman"/>
                <w:color w:val="000000"/>
                <w:sz w:val="24"/>
                <w:szCs w:val="24"/>
                <w:lang w:val="ro-RO"/>
              </w:rPr>
              <w:t xml:space="preserve"> duce la </w:t>
            </w:r>
            <w:r w:rsidR="000A0943" w:rsidRPr="000A0943">
              <w:rPr>
                <w:rFonts w:ascii="Times New Roman" w:eastAsia="Times New Roman" w:hAnsi="Times New Roman" w:cs="Times New Roman"/>
                <w:color w:val="000000"/>
                <w:sz w:val="24"/>
                <w:szCs w:val="24"/>
                <w:lang w:val="ro-RO"/>
              </w:rPr>
              <w:t>dezvoltarea rezistenței la medicamentele HIV. Acest lucru este rar, dar a fost observat la utilizat</w:t>
            </w:r>
            <w:r>
              <w:rPr>
                <w:rFonts w:ascii="Times New Roman" w:eastAsia="Times New Roman" w:hAnsi="Times New Roman" w:cs="Times New Roman"/>
                <w:color w:val="000000"/>
                <w:sz w:val="24"/>
                <w:szCs w:val="24"/>
                <w:lang w:val="ro-RO"/>
              </w:rPr>
              <w:t xml:space="preserve">orii de PrEP oral și </w:t>
            </w:r>
            <w:r w:rsidR="00503422">
              <w:rPr>
                <w:rFonts w:ascii="Times New Roman" w:eastAsia="Times New Roman" w:hAnsi="Times New Roman" w:cs="Times New Roman"/>
                <w:color w:val="000000"/>
                <w:sz w:val="24"/>
                <w:szCs w:val="24"/>
                <w:lang w:val="ro-RO"/>
              </w:rPr>
              <w:t>Cabotegravirum*</w:t>
            </w:r>
            <w:r w:rsidR="000A0943" w:rsidRPr="000A0943">
              <w:rPr>
                <w:rFonts w:ascii="Times New Roman" w:eastAsia="Times New Roman" w:hAnsi="Times New Roman" w:cs="Times New Roman"/>
                <w:color w:val="000000"/>
                <w:sz w:val="24"/>
                <w:szCs w:val="24"/>
                <w:lang w:val="ro-RO"/>
              </w:rPr>
              <w:t>.</w:t>
            </w:r>
          </w:p>
          <w:p w14:paraId="46219174" w14:textId="0B7C239A" w:rsidR="000A0943" w:rsidRPr="000A0943" w:rsidRDefault="000A0943" w:rsidP="0079310C">
            <w:pPr>
              <w:jc w:val="both"/>
              <w:rPr>
                <w:rFonts w:ascii="Times New Roman" w:eastAsia="Times New Roman" w:hAnsi="Times New Roman" w:cs="Times New Roman"/>
                <w:color w:val="000000"/>
                <w:sz w:val="24"/>
                <w:szCs w:val="24"/>
                <w:lang w:val="ro-RO"/>
              </w:rPr>
            </w:pPr>
            <w:r w:rsidRPr="000A0943">
              <w:rPr>
                <w:rFonts w:ascii="Times New Roman" w:eastAsia="Times New Roman" w:hAnsi="Times New Roman" w:cs="Times New Roman"/>
                <w:color w:val="000000"/>
                <w:sz w:val="24"/>
                <w:szCs w:val="24"/>
                <w:lang w:val="ro-RO"/>
              </w:rPr>
              <w:t xml:space="preserve">După ce se </w:t>
            </w:r>
            <w:r w:rsidR="00337426">
              <w:rPr>
                <w:rFonts w:ascii="Times New Roman" w:eastAsia="Times New Roman" w:hAnsi="Times New Roman" w:cs="Times New Roman"/>
                <w:color w:val="000000"/>
                <w:sz w:val="24"/>
                <w:szCs w:val="24"/>
                <w:lang w:val="ro-RO"/>
              </w:rPr>
              <w:t>confirmă</w:t>
            </w:r>
            <w:r w:rsidRPr="000A0943">
              <w:rPr>
                <w:rFonts w:ascii="Times New Roman" w:eastAsia="Times New Roman" w:hAnsi="Times New Roman" w:cs="Times New Roman"/>
                <w:color w:val="000000"/>
                <w:sz w:val="24"/>
                <w:szCs w:val="24"/>
                <w:lang w:val="ro-RO"/>
              </w:rPr>
              <w:t xml:space="preserve"> diagnosticul HIV, </w:t>
            </w:r>
            <w:r w:rsidR="00337426">
              <w:rPr>
                <w:rFonts w:ascii="Times New Roman" w:eastAsia="Times New Roman" w:hAnsi="Times New Roman" w:cs="Times New Roman"/>
                <w:color w:val="000000"/>
                <w:sz w:val="24"/>
                <w:szCs w:val="24"/>
                <w:lang w:val="ro-RO"/>
              </w:rPr>
              <w:t>persoana</w:t>
            </w:r>
            <w:r w:rsidRPr="000A0943">
              <w:rPr>
                <w:rFonts w:ascii="Times New Roman" w:eastAsia="Times New Roman" w:hAnsi="Times New Roman" w:cs="Times New Roman"/>
                <w:color w:val="000000"/>
                <w:sz w:val="24"/>
                <w:szCs w:val="24"/>
                <w:lang w:val="ro-RO"/>
              </w:rPr>
              <w:t xml:space="preserve"> trebuie să oprească PrEP și </w:t>
            </w:r>
            <w:r w:rsidR="00337426">
              <w:rPr>
                <w:rFonts w:ascii="Times New Roman" w:eastAsia="Times New Roman" w:hAnsi="Times New Roman" w:cs="Times New Roman"/>
                <w:color w:val="000000"/>
                <w:sz w:val="24"/>
                <w:szCs w:val="24"/>
                <w:lang w:val="ro-RO"/>
              </w:rPr>
              <w:t>TARV</w:t>
            </w:r>
            <w:r w:rsidRPr="000A0943">
              <w:rPr>
                <w:rFonts w:ascii="Times New Roman" w:eastAsia="Times New Roman" w:hAnsi="Times New Roman" w:cs="Times New Roman"/>
                <w:color w:val="000000"/>
                <w:sz w:val="24"/>
                <w:szCs w:val="24"/>
                <w:lang w:val="ro-RO"/>
              </w:rPr>
              <w:t xml:space="preserve"> ar trebui</w:t>
            </w:r>
          </w:p>
          <w:p w14:paraId="6F8B62E9" w14:textId="73259A04" w:rsidR="000A0943" w:rsidRPr="000A0943" w:rsidRDefault="000A0943" w:rsidP="0079310C">
            <w:pPr>
              <w:jc w:val="both"/>
              <w:rPr>
                <w:rFonts w:ascii="Times New Roman" w:eastAsia="Times New Roman" w:hAnsi="Times New Roman" w:cs="Times New Roman"/>
                <w:color w:val="000000"/>
                <w:sz w:val="24"/>
                <w:szCs w:val="24"/>
                <w:lang w:val="ro-RO"/>
              </w:rPr>
            </w:pPr>
            <w:r w:rsidRPr="000A0943">
              <w:rPr>
                <w:rFonts w:ascii="Times New Roman" w:eastAsia="Times New Roman" w:hAnsi="Times New Roman" w:cs="Times New Roman"/>
                <w:color w:val="000000"/>
                <w:sz w:val="24"/>
                <w:szCs w:val="24"/>
                <w:lang w:val="ro-RO"/>
              </w:rPr>
              <w:t>fi oferit</w:t>
            </w:r>
            <w:r w:rsidR="00337426">
              <w:rPr>
                <w:rFonts w:ascii="Times New Roman" w:eastAsia="Times New Roman" w:hAnsi="Times New Roman" w:cs="Times New Roman"/>
                <w:color w:val="000000"/>
                <w:sz w:val="24"/>
                <w:szCs w:val="24"/>
                <w:lang w:val="ro-RO"/>
              </w:rPr>
              <w:t>ă</w:t>
            </w:r>
            <w:r w:rsidRPr="000A0943">
              <w:rPr>
                <w:rFonts w:ascii="Times New Roman" w:eastAsia="Times New Roman" w:hAnsi="Times New Roman" w:cs="Times New Roman"/>
                <w:color w:val="000000"/>
                <w:sz w:val="24"/>
                <w:szCs w:val="24"/>
                <w:lang w:val="ro-RO"/>
              </w:rPr>
              <w:t xml:space="preserve"> cât mai curând posibil. </w:t>
            </w:r>
            <w:r w:rsidR="00337426">
              <w:rPr>
                <w:rFonts w:ascii="Times New Roman" w:eastAsia="Times New Roman" w:hAnsi="Times New Roman" w:cs="Times New Roman"/>
                <w:color w:val="000000"/>
                <w:sz w:val="24"/>
                <w:szCs w:val="24"/>
                <w:lang w:val="ro-RO"/>
              </w:rPr>
              <w:t>Persoanele</w:t>
            </w:r>
            <w:r w:rsidRPr="000A0943">
              <w:rPr>
                <w:rFonts w:ascii="Times New Roman" w:eastAsia="Times New Roman" w:hAnsi="Times New Roman" w:cs="Times New Roman"/>
                <w:color w:val="000000"/>
                <w:sz w:val="24"/>
                <w:szCs w:val="24"/>
                <w:lang w:val="ro-RO"/>
              </w:rPr>
              <w:t xml:space="preserve"> care au folosit PrEP oral sau </w:t>
            </w:r>
            <w:r w:rsidR="00503422">
              <w:rPr>
                <w:rFonts w:ascii="Times New Roman" w:eastAsia="Times New Roman" w:hAnsi="Times New Roman" w:cs="Times New Roman"/>
                <w:color w:val="000000"/>
                <w:sz w:val="24"/>
                <w:szCs w:val="24"/>
                <w:lang w:val="ro-RO"/>
              </w:rPr>
              <w:t>Dapivirinum*</w:t>
            </w:r>
            <w:r w:rsidRPr="000A0943">
              <w:rPr>
                <w:rFonts w:ascii="Times New Roman" w:eastAsia="Times New Roman" w:hAnsi="Times New Roman" w:cs="Times New Roman"/>
                <w:color w:val="000000"/>
                <w:sz w:val="24"/>
                <w:szCs w:val="24"/>
                <w:lang w:val="ro-RO"/>
              </w:rPr>
              <w:t xml:space="preserve"> înainte de seroc</w:t>
            </w:r>
            <w:r w:rsidR="00337426">
              <w:rPr>
                <w:rFonts w:ascii="Times New Roman" w:eastAsia="Times New Roman" w:hAnsi="Times New Roman" w:cs="Times New Roman"/>
                <w:color w:val="000000"/>
                <w:sz w:val="24"/>
                <w:szCs w:val="24"/>
                <w:lang w:val="ro-RO"/>
              </w:rPr>
              <w:t>onversie pot beneficia de regimuri TARV</w:t>
            </w:r>
            <w:r w:rsidRPr="000A0943">
              <w:rPr>
                <w:rFonts w:ascii="Times New Roman" w:eastAsia="Times New Roman" w:hAnsi="Times New Roman" w:cs="Times New Roman"/>
                <w:color w:val="000000"/>
                <w:sz w:val="24"/>
                <w:szCs w:val="24"/>
                <w:lang w:val="ro-RO"/>
              </w:rPr>
              <w:t xml:space="preserve"> regimuri de </w:t>
            </w:r>
            <w:r w:rsidR="00337426">
              <w:rPr>
                <w:rFonts w:ascii="Times New Roman" w:eastAsia="Times New Roman" w:hAnsi="Times New Roman" w:cs="Times New Roman"/>
                <w:color w:val="000000"/>
                <w:sz w:val="24"/>
                <w:szCs w:val="24"/>
                <w:lang w:val="ro-RO"/>
              </w:rPr>
              <w:t xml:space="preserve">primă linie conform ghidurilor naționale. Riscul de dezvoltare a rezistenței </w:t>
            </w:r>
            <w:r w:rsidRPr="000A0943">
              <w:rPr>
                <w:rFonts w:ascii="Times New Roman" w:eastAsia="Times New Roman" w:hAnsi="Times New Roman" w:cs="Times New Roman"/>
                <w:color w:val="000000"/>
                <w:sz w:val="24"/>
                <w:szCs w:val="24"/>
                <w:lang w:val="ro-RO"/>
              </w:rPr>
              <w:t xml:space="preserve">la medicamentele HIV atunci când se utilizează PrEP orală sau </w:t>
            </w:r>
            <w:r w:rsidR="00337426">
              <w:rPr>
                <w:rFonts w:ascii="Times New Roman" w:eastAsia="Times New Roman" w:hAnsi="Times New Roman" w:cs="Times New Roman"/>
                <w:color w:val="000000"/>
                <w:sz w:val="24"/>
                <w:szCs w:val="24"/>
                <w:lang w:val="ro-RO"/>
              </w:rPr>
              <w:t>DVR este probabil să fie scăzut</w:t>
            </w:r>
            <w:r w:rsidR="00337426">
              <w:rPr>
                <w:rStyle w:val="FootnoteReference"/>
                <w:rFonts w:ascii="Times New Roman" w:eastAsia="Times New Roman" w:hAnsi="Times New Roman" w:cs="Times New Roman"/>
                <w:color w:val="000000"/>
                <w:sz w:val="24"/>
                <w:szCs w:val="24"/>
                <w:lang w:val="ro-RO"/>
              </w:rPr>
              <w:footnoteReference w:id="26"/>
            </w:r>
            <w:r w:rsidRPr="000A0943">
              <w:rPr>
                <w:rFonts w:ascii="Times New Roman" w:eastAsia="Times New Roman" w:hAnsi="Times New Roman" w:cs="Times New Roman"/>
                <w:color w:val="000000"/>
                <w:sz w:val="24"/>
                <w:szCs w:val="24"/>
                <w:lang w:val="ro-RO"/>
              </w:rPr>
              <w:t xml:space="preserve"> </w:t>
            </w:r>
            <w:r w:rsidR="00337426">
              <w:rPr>
                <w:rStyle w:val="FootnoteReference"/>
                <w:rFonts w:ascii="Times New Roman" w:eastAsia="Times New Roman" w:hAnsi="Times New Roman" w:cs="Times New Roman"/>
                <w:color w:val="000000"/>
                <w:sz w:val="24"/>
                <w:szCs w:val="24"/>
                <w:lang w:val="ro-RO"/>
              </w:rPr>
              <w:footnoteReference w:id="27"/>
            </w:r>
            <w:r w:rsidR="00337426">
              <w:rPr>
                <w:rFonts w:ascii="Times New Roman" w:eastAsia="Times New Roman" w:hAnsi="Times New Roman" w:cs="Times New Roman"/>
                <w:color w:val="000000"/>
                <w:sz w:val="24"/>
                <w:szCs w:val="24"/>
                <w:lang w:val="ro-RO"/>
              </w:rPr>
              <w:t xml:space="preserve">. </w:t>
            </w:r>
            <w:r w:rsidRPr="000A0943">
              <w:rPr>
                <w:rFonts w:ascii="Times New Roman" w:eastAsia="Times New Roman" w:hAnsi="Times New Roman" w:cs="Times New Roman"/>
                <w:color w:val="000000"/>
                <w:sz w:val="24"/>
                <w:szCs w:val="24"/>
                <w:lang w:val="ro-RO"/>
              </w:rPr>
              <w:t>Rezistența la medicamentele HIV este o pre</w:t>
            </w:r>
            <w:r w:rsidR="00337426">
              <w:rPr>
                <w:rFonts w:ascii="Times New Roman" w:eastAsia="Times New Roman" w:hAnsi="Times New Roman" w:cs="Times New Roman"/>
                <w:color w:val="000000"/>
                <w:sz w:val="24"/>
                <w:szCs w:val="24"/>
                <w:lang w:val="ro-RO"/>
              </w:rPr>
              <w:t xml:space="preserve">ocupare specială pentru </w:t>
            </w:r>
            <w:r w:rsidR="00503422">
              <w:rPr>
                <w:rFonts w:ascii="Times New Roman" w:eastAsia="Times New Roman" w:hAnsi="Times New Roman" w:cs="Times New Roman"/>
                <w:color w:val="000000"/>
                <w:sz w:val="24"/>
                <w:szCs w:val="24"/>
                <w:lang w:val="ro-RO"/>
              </w:rPr>
              <w:t>Cabotegravirum*</w:t>
            </w:r>
            <w:r w:rsidRPr="000A0943">
              <w:rPr>
                <w:rFonts w:ascii="Times New Roman" w:eastAsia="Times New Roman" w:hAnsi="Times New Roman" w:cs="Times New Roman"/>
                <w:color w:val="000000"/>
                <w:sz w:val="24"/>
                <w:szCs w:val="24"/>
                <w:lang w:val="ro-RO"/>
              </w:rPr>
              <w:t xml:space="preserve">, deoarece rezistența la inhibitorul de </w:t>
            </w:r>
            <w:r w:rsidR="00337426">
              <w:rPr>
                <w:rFonts w:ascii="Times New Roman" w:eastAsia="Times New Roman" w:hAnsi="Times New Roman" w:cs="Times New Roman"/>
                <w:color w:val="000000"/>
                <w:sz w:val="24"/>
                <w:szCs w:val="24"/>
                <w:lang w:val="ro-RO"/>
              </w:rPr>
              <w:t>integrază</w:t>
            </w:r>
            <w:r w:rsidRPr="000A0943">
              <w:rPr>
                <w:rFonts w:ascii="Times New Roman" w:eastAsia="Times New Roman" w:hAnsi="Times New Roman" w:cs="Times New Roman"/>
                <w:color w:val="000000"/>
                <w:sz w:val="24"/>
                <w:szCs w:val="24"/>
                <w:lang w:val="ro-RO"/>
              </w:rPr>
              <w:t xml:space="preserve"> </w:t>
            </w:r>
            <w:r w:rsidR="00337426">
              <w:rPr>
                <w:rFonts w:ascii="Times New Roman" w:eastAsia="Times New Roman" w:hAnsi="Times New Roman" w:cs="Times New Roman"/>
                <w:color w:val="000000"/>
                <w:sz w:val="24"/>
                <w:szCs w:val="24"/>
                <w:lang w:val="ro-RO"/>
              </w:rPr>
              <w:t xml:space="preserve">poate </w:t>
            </w:r>
            <w:r w:rsidRPr="000A0943">
              <w:rPr>
                <w:rFonts w:ascii="Times New Roman" w:eastAsia="Times New Roman" w:hAnsi="Times New Roman" w:cs="Times New Roman"/>
                <w:color w:val="000000"/>
                <w:sz w:val="24"/>
                <w:szCs w:val="24"/>
                <w:lang w:val="ro-RO"/>
              </w:rPr>
              <w:t>compromit</w:t>
            </w:r>
            <w:r w:rsidR="00337426">
              <w:rPr>
                <w:rFonts w:ascii="Times New Roman" w:eastAsia="Times New Roman" w:hAnsi="Times New Roman" w:cs="Times New Roman"/>
                <w:color w:val="000000"/>
                <w:sz w:val="24"/>
                <w:szCs w:val="24"/>
                <w:lang w:val="ro-RO"/>
              </w:rPr>
              <w:t>e</w:t>
            </w:r>
            <w:r w:rsidRPr="000A0943">
              <w:rPr>
                <w:rFonts w:ascii="Times New Roman" w:eastAsia="Times New Roman" w:hAnsi="Times New Roman" w:cs="Times New Roman"/>
                <w:color w:val="000000"/>
                <w:sz w:val="24"/>
                <w:szCs w:val="24"/>
                <w:lang w:val="ro-RO"/>
              </w:rPr>
              <w:t xml:space="preserve"> eficacitatea D</w:t>
            </w:r>
            <w:r w:rsidR="00901662">
              <w:rPr>
                <w:rFonts w:ascii="Times New Roman" w:eastAsia="Times New Roman" w:hAnsi="Times New Roman" w:cs="Times New Roman"/>
                <w:color w:val="000000"/>
                <w:sz w:val="24"/>
                <w:szCs w:val="24"/>
                <w:lang w:val="ro-RO"/>
              </w:rPr>
              <w:t>olutegravirum</w:t>
            </w:r>
            <w:r w:rsidRPr="000A0943">
              <w:rPr>
                <w:rFonts w:ascii="Times New Roman" w:eastAsia="Times New Roman" w:hAnsi="Times New Roman" w:cs="Times New Roman"/>
                <w:color w:val="000000"/>
                <w:sz w:val="24"/>
                <w:szCs w:val="24"/>
                <w:lang w:val="ro-RO"/>
              </w:rPr>
              <w:t xml:space="preserve">, parte a tratamentului de primă linie. În prezent există date limitate despre rezistența </w:t>
            </w:r>
            <w:r w:rsidR="00337426">
              <w:rPr>
                <w:rFonts w:ascii="Times New Roman" w:eastAsia="Times New Roman" w:hAnsi="Times New Roman" w:cs="Times New Roman"/>
                <w:color w:val="000000"/>
                <w:sz w:val="24"/>
                <w:szCs w:val="24"/>
                <w:lang w:val="ro-RO"/>
              </w:rPr>
              <w:t xml:space="preserve">la inhibitori de integrază după expunerea la </w:t>
            </w:r>
            <w:r w:rsidR="00503422">
              <w:rPr>
                <w:rFonts w:ascii="Times New Roman" w:eastAsia="Times New Roman" w:hAnsi="Times New Roman" w:cs="Times New Roman"/>
                <w:color w:val="000000"/>
                <w:sz w:val="24"/>
                <w:szCs w:val="24"/>
                <w:lang w:val="ro-RO"/>
              </w:rPr>
              <w:t>Cabotegravirum*</w:t>
            </w:r>
            <w:r w:rsidRPr="000A0943">
              <w:rPr>
                <w:rFonts w:ascii="Times New Roman" w:eastAsia="Times New Roman" w:hAnsi="Times New Roman" w:cs="Times New Roman"/>
                <w:color w:val="000000"/>
                <w:sz w:val="24"/>
                <w:szCs w:val="24"/>
                <w:lang w:val="ro-RO"/>
              </w:rPr>
              <w:t xml:space="preserve"> și efectul ulterior asupra eficacității clinice a schemelo</w:t>
            </w:r>
            <w:r w:rsidR="00337426">
              <w:rPr>
                <w:rFonts w:ascii="Times New Roman" w:eastAsia="Times New Roman" w:hAnsi="Times New Roman" w:cs="Times New Roman"/>
                <w:color w:val="000000"/>
                <w:sz w:val="24"/>
                <w:szCs w:val="24"/>
                <w:lang w:val="ro-RO"/>
              </w:rPr>
              <w:t>r de tratament care conțin D</w:t>
            </w:r>
            <w:r w:rsidR="00901662">
              <w:rPr>
                <w:rFonts w:ascii="Times New Roman" w:eastAsia="Times New Roman" w:hAnsi="Times New Roman" w:cs="Times New Roman"/>
                <w:color w:val="000000"/>
                <w:sz w:val="24"/>
                <w:szCs w:val="24"/>
                <w:lang w:val="ro-RO"/>
              </w:rPr>
              <w:t>olutegravirum</w:t>
            </w:r>
            <w:r w:rsidR="00337426">
              <w:rPr>
                <w:rFonts w:ascii="Times New Roman" w:eastAsia="Times New Roman" w:hAnsi="Times New Roman" w:cs="Times New Roman"/>
                <w:color w:val="000000"/>
                <w:sz w:val="24"/>
                <w:szCs w:val="24"/>
                <w:lang w:val="ro-RO"/>
              </w:rPr>
              <w:t xml:space="preserve">. </w:t>
            </w:r>
            <w:r w:rsidRPr="000A0943">
              <w:rPr>
                <w:rFonts w:ascii="Times New Roman" w:eastAsia="Times New Roman" w:hAnsi="Times New Roman" w:cs="Times New Roman"/>
                <w:color w:val="000000"/>
                <w:sz w:val="24"/>
                <w:szCs w:val="24"/>
                <w:lang w:val="ro-RO"/>
              </w:rPr>
              <w:t xml:space="preserve">O sursă de date este </w:t>
            </w:r>
            <w:r w:rsidR="00337426">
              <w:rPr>
                <w:rFonts w:ascii="Times New Roman" w:eastAsia="Times New Roman" w:hAnsi="Times New Roman" w:cs="Times New Roman"/>
                <w:color w:val="000000"/>
                <w:sz w:val="24"/>
                <w:szCs w:val="24"/>
                <w:lang w:val="ro-RO"/>
              </w:rPr>
              <w:t>studiul</w:t>
            </w:r>
            <w:r w:rsidRPr="000A0943">
              <w:rPr>
                <w:rFonts w:ascii="Times New Roman" w:eastAsia="Times New Roman" w:hAnsi="Times New Roman" w:cs="Times New Roman"/>
                <w:color w:val="000000"/>
                <w:sz w:val="24"/>
                <w:szCs w:val="24"/>
                <w:lang w:val="ro-RO"/>
              </w:rPr>
              <w:t xml:space="preserve"> HPTN 083. Printre numărul mic de participanți care au dobând</w:t>
            </w:r>
            <w:r w:rsidR="00337426">
              <w:rPr>
                <w:rFonts w:ascii="Times New Roman" w:eastAsia="Times New Roman" w:hAnsi="Times New Roman" w:cs="Times New Roman"/>
                <w:color w:val="000000"/>
                <w:sz w:val="24"/>
                <w:szCs w:val="24"/>
                <w:lang w:val="ro-RO"/>
              </w:rPr>
              <w:t xml:space="preserve">it HIV după expunerea la </w:t>
            </w:r>
            <w:r w:rsidR="00503422">
              <w:rPr>
                <w:rFonts w:ascii="Times New Roman" w:eastAsia="Times New Roman" w:hAnsi="Times New Roman" w:cs="Times New Roman"/>
                <w:color w:val="000000"/>
                <w:sz w:val="24"/>
                <w:szCs w:val="24"/>
                <w:lang w:val="ro-RO"/>
              </w:rPr>
              <w:t>Cabotegravirum*</w:t>
            </w:r>
            <w:r w:rsidR="00337426">
              <w:rPr>
                <w:rFonts w:ascii="Times New Roman" w:eastAsia="Times New Roman" w:hAnsi="Times New Roman" w:cs="Times New Roman"/>
                <w:color w:val="000000"/>
                <w:sz w:val="24"/>
                <w:szCs w:val="24"/>
                <w:lang w:val="ro-RO"/>
              </w:rPr>
              <w:t xml:space="preserve"> </w:t>
            </w:r>
            <w:r w:rsidRPr="000A0943">
              <w:rPr>
                <w:rFonts w:ascii="Times New Roman" w:eastAsia="Times New Roman" w:hAnsi="Times New Roman" w:cs="Times New Roman"/>
                <w:color w:val="000000"/>
                <w:sz w:val="24"/>
                <w:szCs w:val="24"/>
                <w:lang w:val="ro-RO"/>
              </w:rPr>
              <w:t>în termen de șase luni de la primul lor test HIV pozitiv în studiul HPTN 083, mutații majore aso</w:t>
            </w:r>
            <w:r w:rsidR="00337426">
              <w:rPr>
                <w:rFonts w:ascii="Times New Roman" w:eastAsia="Times New Roman" w:hAnsi="Times New Roman" w:cs="Times New Roman"/>
                <w:color w:val="000000"/>
                <w:sz w:val="24"/>
                <w:szCs w:val="24"/>
                <w:lang w:val="ro-RO"/>
              </w:rPr>
              <w:t xml:space="preserve">ciate rezistenței INSTI au fost </w:t>
            </w:r>
            <w:r w:rsidRPr="000A0943">
              <w:rPr>
                <w:rFonts w:ascii="Times New Roman" w:eastAsia="Times New Roman" w:hAnsi="Times New Roman" w:cs="Times New Roman"/>
                <w:color w:val="000000"/>
                <w:sz w:val="24"/>
                <w:szCs w:val="24"/>
                <w:lang w:val="ro-RO"/>
              </w:rPr>
              <w:t>observat</w:t>
            </w:r>
            <w:r w:rsidR="00337426">
              <w:rPr>
                <w:rFonts w:ascii="Times New Roman" w:eastAsia="Times New Roman" w:hAnsi="Times New Roman" w:cs="Times New Roman"/>
                <w:color w:val="000000"/>
                <w:sz w:val="24"/>
                <w:szCs w:val="24"/>
                <w:lang w:val="ro-RO"/>
              </w:rPr>
              <w:t xml:space="preserve">e în 10 din 18 cazuri </w:t>
            </w:r>
            <w:r w:rsidR="00337426">
              <w:rPr>
                <w:rStyle w:val="FootnoteReference"/>
                <w:rFonts w:ascii="Times New Roman" w:eastAsia="Times New Roman" w:hAnsi="Times New Roman" w:cs="Times New Roman"/>
                <w:color w:val="000000"/>
                <w:sz w:val="24"/>
                <w:szCs w:val="24"/>
                <w:lang w:val="ro-RO"/>
              </w:rPr>
              <w:footnoteReference w:id="28"/>
            </w:r>
            <w:r w:rsidRPr="000A0943">
              <w:rPr>
                <w:rFonts w:ascii="Times New Roman" w:eastAsia="Times New Roman" w:hAnsi="Times New Roman" w:cs="Times New Roman"/>
                <w:color w:val="000000"/>
                <w:sz w:val="24"/>
                <w:szCs w:val="24"/>
                <w:lang w:val="ro-RO"/>
              </w:rPr>
              <w:t xml:space="preserve">. Dintre cei 10 participanți cu rezistență </w:t>
            </w:r>
            <w:r w:rsidR="001415AF" w:rsidRPr="000A0943">
              <w:rPr>
                <w:rFonts w:ascii="Times New Roman" w:eastAsia="Times New Roman" w:hAnsi="Times New Roman" w:cs="Times New Roman"/>
                <w:color w:val="000000"/>
                <w:sz w:val="24"/>
                <w:szCs w:val="24"/>
                <w:lang w:val="ro-RO"/>
              </w:rPr>
              <w:t>C</w:t>
            </w:r>
            <w:r w:rsidR="001415AF">
              <w:rPr>
                <w:rFonts w:ascii="Times New Roman" w:eastAsia="Times New Roman" w:hAnsi="Times New Roman" w:cs="Times New Roman"/>
                <w:color w:val="000000"/>
                <w:sz w:val="24"/>
                <w:szCs w:val="24"/>
                <w:lang w:val="ro-RO"/>
              </w:rPr>
              <w:t>abotegravirum</w:t>
            </w:r>
            <w:r w:rsidRPr="000A0943">
              <w:rPr>
                <w:rFonts w:ascii="Times New Roman" w:eastAsia="Times New Roman" w:hAnsi="Times New Roman" w:cs="Times New Roman"/>
                <w:color w:val="000000"/>
                <w:sz w:val="24"/>
                <w:szCs w:val="24"/>
                <w:lang w:val="ro-RO"/>
              </w:rPr>
              <w:t>, toți au avut rezistență încr</w:t>
            </w:r>
            <w:r w:rsidR="00D23CDD">
              <w:rPr>
                <w:rFonts w:ascii="Times New Roman" w:eastAsia="Times New Roman" w:hAnsi="Times New Roman" w:cs="Times New Roman"/>
                <w:color w:val="000000"/>
                <w:sz w:val="24"/>
                <w:szCs w:val="24"/>
                <w:lang w:val="ro-RO"/>
              </w:rPr>
              <w:t xml:space="preserve">ucișată </w:t>
            </w:r>
            <w:r w:rsidR="00AF26CA">
              <w:rPr>
                <w:rFonts w:ascii="Times New Roman" w:eastAsia="Times New Roman" w:hAnsi="Times New Roman" w:cs="Times New Roman"/>
                <w:color w:val="000000"/>
                <w:sz w:val="24"/>
                <w:szCs w:val="24"/>
                <w:lang w:val="ro-RO"/>
              </w:rPr>
              <w:t xml:space="preserve">la </w:t>
            </w:r>
            <w:r w:rsidR="00D23CDD">
              <w:rPr>
                <w:rFonts w:ascii="Times New Roman" w:eastAsia="Times New Roman" w:hAnsi="Times New Roman" w:cs="Times New Roman"/>
                <w:color w:val="000000"/>
                <w:sz w:val="24"/>
                <w:szCs w:val="24"/>
                <w:lang w:val="ro-RO"/>
              </w:rPr>
              <w:t>D</w:t>
            </w:r>
            <w:r w:rsidR="00901662">
              <w:rPr>
                <w:rFonts w:ascii="Times New Roman" w:eastAsia="Times New Roman" w:hAnsi="Times New Roman" w:cs="Times New Roman"/>
                <w:color w:val="000000"/>
                <w:sz w:val="24"/>
                <w:szCs w:val="24"/>
                <w:lang w:val="ro-RO"/>
              </w:rPr>
              <w:t>olutegravirum</w:t>
            </w:r>
            <w:r w:rsidR="00D23CDD">
              <w:rPr>
                <w:rFonts w:ascii="Times New Roman" w:eastAsia="Times New Roman" w:hAnsi="Times New Roman" w:cs="Times New Roman"/>
                <w:color w:val="000000"/>
                <w:sz w:val="24"/>
                <w:szCs w:val="24"/>
                <w:lang w:val="ro-RO"/>
              </w:rPr>
              <w:t xml:space="preserve">. </w:t>
            </w:r>
          </w:p>
          <w:p w14:paraId="2476E13A" w14:textId="4BE40C0E" w:rsidR="004C7C0F" w:rsidRDefault="000A0943" w:rsidP="0079310C">
            <w:pPr>
              <w:jc w:val="both"/>
              <w:rPr>
                <w:rFonts w:ascii="Times New Roman" w:eastAsia="Times New Roman" w:hAnsi="Times New Roman" w:cs="Times New Roman"/>
                <w:color w:val="000000"/>
                <w:sz w:val="24"/>
                <w:szCs w:val="24"/>
                <w:lang w:val="ro-RO"/>
              </w:rPr>
            </w:pPr>
            <w:r w:rsidRPr="000A0943">
              <w:rPr>
                <w:rFonts w:ascii="Times New Roman" w:eastAsia="Times New Roman" w:hAnsi="Times New Roman" w:cs="Times New Roman"/>
                <w:color w:val="000000"/>
                <w:sz w:val="24"/>
                <w:szCs w:val="24"/>
                <w:lang w:val="ro-RO"/>
              </w:rPr>
              <w:t>Monitorizarea la nivel de populație a rezistenței la medicamente în populațiile care utili</w:t>
            </w:r>
            <w:r w:rsidR="00D23CDD">
              <w:rPr>
                <w:rFonts w:ascii="Times New Roman" w:eastAsia="Times New Roman" w:hAnsi="Times New Roman" w:cs="Times New Roman"/>
                <w:color w:val="000000"/>
                <w:sz w:val="24"/>
                <w:szCs w:val="24"/>
                <w:lang w:val="ro-RO"/>
              </w:rPr>
              <w:t xml:space="preserve">zează PrEP și în special pentru </w:t>
            </w:r>
            <w:r w:rsidR="00503422">
              <w:rPr>
                <w:rFonts w:ascii="Times New Roman" w:eastAsia="Times New Roman" w:hAnsi="Times New Roman" w:cs="Times New Roman"/>
                <w:color w:val="000000"/>
                <w:sz w:val="24"/>
                <w:szCs w:val="24"/>
                <w:lang w:val="ro-RO"/>
              </w:rPr>
              <w:t>Cabotegravirum*</w:t>
            </w:r>
            <w:r w:rsidRPr="000A0943">
              <w:rPr>
                <w:rFonts w:ascii="Times New Roman" w:eastAsia="Times New Roman" w:hAnsi="Times New Roman" w:cs="Times New Roman"/>
                <w:color w:val="000000"/>
                <w:sz w:val="24"/>
                <w:szCs w:val="24"/>
                <w:lang w:val="ro-RO"/>
              </w:rPr>
              <w:t xml:space="preserve"> </w:t>
            </w:r>
            <w:r w:rsidR="00D23CDD">
              <w:rPr>
                <w:rFonts w:ascii="Times New Roman" w:eastAsia="Times New Roman" w:hAnsi="Times New Roman" w:cs="Times New Roman"/>
                <w:color w:val="000000"/>
                <w:sz w:val="24"/>
                <w:szCs w:val="24"/>
                <w:lang w:val="ro-RO"/>
              </w:rPr>
              <w:t xml:space="preserve">rămâne importantă. </w:t>
            </w:r>
            <w:r w:rsidRPr="000A0943">
              <w:rPr>
                <w:rFonts w:ascii="Times New Roman" w:eastAsia="Times New Roman" w:hAnsi="Times New Roman" w:cs="Times New Roman"/>
                <w:color w:val="000000"/>
                <w:sz w:val="24"/>
                <w:szCs w:val="24"/>
                <w:lang w:val="ro-RO"/>
              </w:rPr>
              <w:t>Furnizorii de PrEP ar trebui să fie conștienți de politicile naționale privind rezistența la medicamente.</w:t>
            </w:r>
          </w:p>
          <w:p w14:paraId="0E804298" w14:textId="5D586DBD" w:rsidR="00D23CDD" w:rsidRPr="004C7C0F" w:rsidRDefault="00D23CDD" w:rsidP="0079310C">
            <w:pPr>
              <w:jc w:val="both"/>
              <w:rPr>
                <w:rFonts w:ascii="Times New Roman" w:eastAsia="Times New Roman" w:hAnsi="Times New Roman" w:cs="Times New Roman"/>
                <w:color w:val="000000"/>
                <w:sz w:val="24"/>
                <w:szCs w:val="24"/>
                <w:lang w:val="ro-RO"/>
              </w:rPr>
            </w:pPr>
          </w:p>
        </w:tc>
      </w:tr>
      <w:tr w:rsidR="004C7C0F" w14:paraId="13420F95" w14:textId="77777777" w:rsidTr="00D23CDD">
        <w:tc>
          <w:tcPr>
            <w:tcW w:w="9063" w:type="dxa"/>
            <w:shd w:val="clear" w:color="auto" w:fill="B8CCE4" w:themeFill="accent1" w:themeFillTint="66"/>
          </w:tcPr>
          <w:p w14:paraId="0FC4FD9C" w14:textId="4414387C" w:rsidR="004C7C0F" w:rsidRPr="00F91B5A" w:rsidRDefault="00D23CDD" w:rsidP="0079310C">
            <w:pPr>
              <w:ind w:firstLine="720"/>
              <w:rPr>
                <w:rFonts w:ascii="Times New Roman" w:eastAsia="Times New Roman" w:hAnsi="Times New Roman" w:cs="Times New Roman"/>
                <w:b/>
                <w:color w:val="000000"/>
                <w:sz w:val="24"/>
                <w:szCs w:val="24"/>
                <w:lang w:val="ro-RO"/>
              </w:rPr>
            </w:pPr>
            <w:r>
              <w:rPr>
                <w:rFonts w:ascii="Times New Roman" w:eastAsia="Times New Roman" w:hAnsi="Times New Roman" w:cs="Times New Roman"/>
                <w:color w:val="000000"/>
                <w:sz w:val="24"/>
                <w:szCs w:val="24"/>
                <w:lang w:val="ro-RO"/>
              </w:rPr>
              <w:tab/>
            </w:r>
            <w:r w:rsidRPr="00F91B5A">
              <w:rPr>
                <w:rFonts w:ascii="Times New Roman" w:eastAsia="Times New Roman" w:hAnsi="Times New Roman" w:cs="Times New Roman"/>
                <w:b/>
                <w:color w:val="000000"/>
                <w:sz w:val="24"/>
                <w:szCs w:val="24"/>
                <w:lang w:val="ro-RO"/>
              </w:rPr>
              <w:t>Managementul în cazul persoanelor care iau contracepție hormonală</w:t>
            </w:r>
          </w:p>
        </w:tc>
      </w:tr>
      <w:tr w:rsidR="004C7C0F" w14:paraId="418D1ED0" w14:textId="77777777" w:rsidTr="004C7C0F">
        <w:tc>
          <w:tcPr>
            <w:tcW w:w="9063" w:type="dxa"/>
          </w:tcPr>
          <w:p w14:paraId="3FB59C9B" w14:textId="77777777" w:rsidR="00D23CDD" w:rsidRPr="00D23CDD" w:rsidRDefault="00D23CDD" w:rsidP="0079310C">
            <w:pPr>
              <w:jc w:val="both"/>
              <w:rPr>
                <w:rFonts w:ascii="Times New Roman" w:eastAsia="Times New Roman" w:hAnsi="Times New Roman" w:cs="Times New Roman"/>
                <w:b/>
                <w:color w:val="000000"/>
                <w:sz w:val="24"/>
                <w:szCs w:val="24"/>
                <w:lang w:val="ro-RO"/>
              </w:rPr>
            </w:pPr>
            <w:r w:rsidRPr="00D23CDD">
              <w:rPr>
                <w:rFonts w:ascii="Times New Roman" w:eastAsia="Times New Roman" w:hAnsi="Times New Roman" w:cs="Times New Roman"/>
                <w:b/>
                <w:color w:val="000000"/>
                <w:sz w:val="24"/>
                <w:szCs w:val="24"/>
                <w:lang w:val="ro-RO"/>
              </w:rPr>
              <w:t xml:space="preserve">PrEP orală. </w:t>
            </w:r>
          </w:p>
          <w:p w14:paraId="098443CC" w14:textId="049288BD" w:rsidR="00D23CDD" w:rsidRPr="00D23CDD" w:rsidRDefault="00D23CDD" w:rsidP="0079310C">
            <w:pPr>
              <w:jc w:val="both"/>
              <w:rPr>
                <w:rFonts w:ascii="Times New Roman" w:eastAsia="Times New Roman" w:hAnsi="Times New Roman" w:cs="Times New Roman"/>
                <w:color w:val="000000"/>
                <w:sz w:val="24"/>
                <w:szCs w:val="24"/>
                <w:lang w:val="ro-RO"/>
              </w:rPr>
            </w:pPr>
            <w:r w:rsidRPr="00D23CDD">
              <w:rPr>
                <w:rFonts w:ascii="Times New Roman" w:eastAsia="Times New Roman" w:hAnsi="Times New Roman" w:cs="Times New Roman"/>
                <w:color w:val="000000"/>
                <w:sz w:val="24"/>
                <w:szCs w:val="24"/>
                <w:lang w:val="ro-RO"/>
              </w:rPr>
              <w:t xml:space="preserve">PrEP orală pe bază de </w:t>
            </w:r>
            <w:r w:rsidR="00DA27B5">
              <w:rPr>
                <w:rFonts w:ascii="Times New Roman" w:eastAsia="Times New Roman" w:hAnsi="Times New Roman" w:cs="Times New Roman"/>
                <w:color w:val="000000"/>
                <w:sz w:val="24"/>
                <w:szCs w:val="24"/>
                <w:lang w:val="ro-RO"/>
              </w:rPr>
              <w:t>Tenofoviri disoproxili fumaras</w:t>
            </w:r>
            <w:r w:rsidRPr="00D23CDD">
              <w:rPr>
                <w:rFonts w:ascii="Times New Roman" w:eastAsia="Times New Roman" w:hAnsi="Times New Roman" w:cs="Times New Roman"/>
                <w:color w:val="000000"/>
                <w:sz w:val="24"/>
                <w:szCs w:val="24"/>
                <w:lang w:val="ro-RO"/>
              </w:rPr>
              <w:t xml:space="preserve"> nu afectează eficacitatea contraceptivelor hormonale, iar contrac</w:t>
            </w:r>
            <w:r>
              <w:rPr>
                <w:rFonts w:ascii="Times New Roman" w:eastAsia="Times New Roman" w:hAnsi="Times New Roman" w:cs="Times New Roman"/>
                <w:color w:val="000000"/>
                <w:sz w:val="24"/>
                <w:szCs w:val="24"/>
                <w:lang w:val="ro-RO"/>
              </w:rPr>
              <w:t>eptivele hormonale nu afectează</w:t>
            </w:r>
            <w:r w:rsidRPr="00D23CDD">
              <w:rPr>
                <w:rFonts w:ascii="Times New Roman" w:eastAsia="Times New Roman" w:hAnsi="Times New Roman" w:cs="Times New Roman"/>
                <w:color w:val="000000"/>
                <w:sz w:val="24"/>
                <w:szCs w:val="24"/>
                <w:lang w:val="ro-RO"/>
              </w:rPr>
              <w:t xml:space="preserve"> eficacitatea P</w:t>
            </w:r>
            <w:r>
              <w:rPr>
                <w:rFonts w:ascii="Times New Roman" w:eastAsia="Times New Roman" w:hAnsi="Times New Roman" w:cs="Times New Roman"/>
                <w:color w:val="000000"/>
                <w:sz w:val="24"/>
                <w:szCs w:val="24"/>
                <w:lang w:val="ro-RO"/>
              </w:rPr>
              <w:t>rEP orală</w:t>
            </w:r>
            <w:r>
              <w:rPr>
                <w:rStyle w:val="FootnoteReference"/>
                <w:rFonts w:ascii="Times New Roman" w:eastAsia="Times New Roman" w:hAnsi="Times New Roman" w:cs="Times New Roman"/>
                <w:color w:val="000000"/>
                <w:sz w:val="24"/>
                <w:szCs w:val="24"/>
                <w:lang w:val="ro-RO"/>
              </w:rPr>
              <w:footnoteReference w:id="29"/>
            </w:r>
            <w:r w:rsidRPr="00D23CDD">
              <w:rPr>
                <w:rFonts w:ascii="Times New Roman" w:eastAsia="Times New Roman" w:hAnsi="Times New Roman" w:cs="Times New Roman"/>
                <w:color w:val="000000"/>
                <w:sz w:val="24"/>
                <w:szCs w:val="24"/>
                <w:lang w:val="ro-RO"/>
              </w:rPr>
              <w:t>.</w:t>
            </w:r>
          </w:p>
          <w:p w14:paraId="34212479" w14:textId="07201F0B" w:rsidR="00D23CDD" w:rsidRPr="00D23CDD" w:rsidRDefault="00503422" w:rsidP="0079310C">
            <w:pPr>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Dapivirinum*</w:t>
            </w:r>
            <w:r w:rsidR="00D23CDD" w:rsidRPr="00D23CDD">
              <w:rPr>
                <w:rFonts w:ascii="Times New Roman" w:eastAsia="Times New Roman" w:hAnsi="Times New Roman" w:cs="Times New Roman"/>
                <w:b/>
                <w:color w:val="000000"/>
                <w:sz w:val="24"/>
                <w:szCs w:val="24"/>
                <w:lang w:val="ro-RO"/>
              </w:rPr>
              <w:t xml:space="preserve"> </w:t>
            </w:r>
          </w:p>
          <w:p w14:paraId="027CEBC1" w14:textId="00BABEBA" w:rsidR="00D23CDD" w:rsidRPr="00D23CDD" w:rsidRDefault="00D23CDD" w:rsidP="0079310C">
            <w:pPr>
              <w:jc w:val="both"/>
              <w:rPr>
                <w:rFonts w:ascii="Times New Roman" w:eastAsia="Times New Roman" w:hAnsi="Times New Roman" w:cs="Times New Roman"/>
                <w:color w:val="000000"/>
                <w:sz w:val="24"/>
                <w:szCs w:val="24"/>
                <w:lang w:val="ro-RO"/>
              </w:rPr>
            </w:pPr>
            <w:r w:rsidRPr="00D23CDD">
              <w:rPr>
                <w:rFonts w:ascii="Times New Roman" w:eastAsia="Times New Roman" w:hAnsi="Times New Roman" w:cs="Times New Roman"/>
                <w:color w:val="000000"/>
                <w:sz w:val="24"/>
                <w:szCs w:val="24"/>
                <w:lang w:val="ro-RO"/>
              </w:rPr>
              <w:lastRenderedPageBreak/>
              <w:t xml:space="preserve">Deoarece există o absorbție sistemică limitată a medicamentelor din </w:t>
            </w:r>
            <w:r w:rsidR="00503422">
              <w:rPr>
                <w:rFonts w:ascii="Times New Roman" w:eastAsia="Times New Roman" w:hAnsi="Times New Roman" w:cs="Times New Roman"/>
                <w:color w:val="000000"/>
                <w:sz w:val="24"/>
                <w:szCs w:val="24"/>
                <w:lang w:val="ro-RO"/>
              </w:rPr>
              <w:t>Dapivirinum*</w:t>
            </w:r>
            <w:r w:rsidRPr="00D23CDD">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se anticipează un  potențial</w:t>
            </w:r>
            <w:r w:rsidRPr="00D23CDD">
              <w:rPr>
                <w:rFonts w:ascii="Times New Roman" w:eastAsia="Times New Roman" w:hAnsi="Times New Roman" w:cs="Times New Roman"/>
                <w:color w:val="000000"/>
                <w:sz w:val="24"/>
                <w:szCs w:val="24"/>
                <w:lang w:val="ro-RO"/>
              </w:rPr>
              <w:t xml:space="preserve"> limitat de interacțiu</w:t>
            </w:r>
            <w:r>
              <w:rPr>
                <w:rFonts w:ascii="Times New Roman" w:eastAsia="Times New Roman" w:hAnsi="Times New Roman" w:cs="Times New Roman"/>
                <w:color w:val="000000"/>
                <w:sz w:val="24"/>
                <w:szCs w:val="24"/>
                <w:lang w:val="ro-RO"/>
              </w:rPr>
              <w:t xml:space="preserve">ne cu contraceptivele hormonale </w:t>
            </w:r>
            <w:r w:rsidRPr="00D23CDD">
              <w:rPr>
                <w:rFonts w:ascii="Times New Roman" w:eastAsia="Times New Roman" w:hAnsi="Times New Roman" w:cs="Times New Roman"/>
                <w:color w:val="000000"/>
                <w:sz w:val="24"/>
                <w:szCs w:val="24"/>
                <w:lang w:val="ro-RO"/>
              </w:rPr>
              <w:t>și nu a fost observat niciun efect asupra e</w:t>
            </w:r>
            <w:r>
              <w:rPr>
                <w:rFonts w:ascii="Times New Roman" w:eastAsia="Times New Roman" w:hAnsi="Times New Roman" w:cs="Times New Roman"/>
                <w:color w:val="000000"/>
                <w:sz w:val="24"/>
                <w:szCs w:val="24"/>
                <w:lang w:val="ro-RO"/>
              </w:rPr>
              <w:t>ficacității contraceptive</w:t>
            </w:r>
            <w:r>
              <w:rPr>
                <w:rStyle w:val="FootnoteReference"/>
                <w:rFonts w:ascii="Times New Roman" w:eastAsia="Times New Roman" w:hAnsi="Times New Roman" w:cs="Times New Roman"/>
                <w:color w:val="000000"/>
                <w:sz w:val="24"/>
                <w:szCs w:val="24"/>
                <w:lang w:val="ro-RO"/>
              </w:rPr>
              <w:footnoteReference w:id="30"/>
            </w:r>
            <w:r w:rsidRPr="00D23CDD">
              <w:rPr>
                <w:rFonts w:ascii="Times New Roman" w:eastAsia="Times New Roman" w:hAnsi="Times New Roman" w:cs="Times New Roman"/>
                <w:color w:val="000000"/>
                <w:sz w:val="24"/>
                <w:szCs w:val="24"/>
                <w:lang w:val="ro-RO"/>
              </w:rPr>
              <w:t>.</w:t>
            </w:r>
          </w:p>
          <w:p w14:paraId="05AA94C2" w14:textId="0C854204" w:rsidR="00D23CDD" w:rsidRPr="00D23CDD" w:rsidRDefault="00503422"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b/>
                <w:color w:val="000000"/>
                <w:sz w:val="24"/>
                <w:szCs w:val="24"/>
                <w:lang w:val="ro-RO"/>
              </w:rPr>
              <w:t>Cabotegravirum*</w:t>
            </w:r>
          </w:p>
          <w:p w14:paraId="685C8CA9" w14:textId="58A81B76" w:rsidR="004C7C0F" w:rsidRPr="004C7C0F" w:rsidRDefault="00D23CDD" w:rsidP="0079310C">
            <w:pPr>
              <w:jc w:val="both"/>
              <w:rPr>
                <w:rFonts w:ascii="Times New Roman" w:eastAsia="Times New Roman" w:hAnsi="Times New Roman" w:cs="Times New Roman"/>
                <w:color w:val="000000"/>
                <w:sz w:val="24"/>
                <w:szCs w:val="24"/>
                <w:lang w:val="ro-RO"/>
              </w:rPr>
            </w:pPr>
            <w:r w:rsidRPr="00D23CDD">
              <w:rPr>
                <w:rFonts w:ascii="Times New Roman" w:eastAsia="Times New Roman" w:hAnsi="Times New Roman" w:cs="Times New Roman"/>
                <w:color w:val="000000"/>
                <w:sz w:val="24"/>
                <w:szCs w:val="24"/>
                <w:lang w:val="ro-RO"/>
              </w:rPr>
              <w:t xml:space="preserve">Dovezile limitate până în prezent </w:t>
            </w:r>
            <w:r>
              <w:rPr>
                <w:rFonts w:ascii="Times New Roman" w:eastAsia="Times New Roman" w:hAnsi="Times New Roman" w:cs="Times New Roman"/>
                <w:color w:val="000000"/>
                <w:sz w:val="24"/>
                <w:szCs w:val="24"/>
                <w:lang w:val="ro-RO"/>
              </w:rPr>
              <w:t xml:space="preserve">sugerează că eficacitatea </w:t>
            </w:r>
            <w:r w:rsidR="00503422">
              <w:rPr>
                <w:rFonts w:ascii="Times New Roman" w:eastAsia="Times New Roman" w:hAnsi="Times New Roman" w:cs="Times New Roman"/>
                <w:color w:val="000000"/>
                <w:sz w:val="24"/>
                <w:szCs w:val="24"/>
                <w:lang w:val="ro-RO"/>
              </w:rPr>
              <w:t>Cabotegravirum*</w:t>
            </w:r>
            <w:r w:rsidRPr="00D23CDD">
              <w:rPr>
                <w:rFonts w:ascii="Times New Roman" w:eastAsia="Times New Roman" w:hAnsi="Times New Roman" w:cs="Times New Roman"/>
                <w:color w:val="000000"/>
                <w:sz w:val="24"/>
                <w:szCs w:val="24"/>
                <w:lang w:val="ro-RO"/>
              </w:rPr>
              <w:t xml:space="preserve"> nu este afectată de cont</w:t>
            </w:r>
            <w:r>
              <w:rPr>
                <w:rFonts w:ascii="Times New Roman" w:eastAsia="Times New Roman" w:hAnsi="Times New Roman" w:cs="Times New Roman"/>
                <w:color w:val="000000"/>
                <w:sz w:val="24"/>
                <w:szCs w:val="24"/>
                <w:lang w:val="ro-RO"/>
              </w:rPr>
              <w:t xml:space="preserve">raceptivele hormonale și </w:t>
            </w:r>
            <w:r w:rsidRPr="00D23CDD">
              <w:rPr>
                <w:rFonts w:ascii="Times New Roman" w:eastAsia="Times New Roman" w:hAnsi="Times New Roman" w:cs="Times New Roman"/>
                <w:color w:val="000000"/>
                <w:sz w:val="24"/>
                <w:szCs w:val="24"/>
                <w:lang w:val="ro-RO"/>
              </w:rPr>
              <w:t xml:space="preserve">nu există dovezi că </w:t>
            </w:r>
            <w:r w:rsidR="001415AF">
              <w:rPr>
                <w:rFonts w:ascii="Times New Roman" w:eastAsia="Times New Roman" w:hAnsi="Times New Roman" w:cs="Times New Roman"/>
                <w:color w:val="000000"/>
                <w:sz w:val="24"/>
                <w:szCs w:val="24"/>
                <w:lang w:val="ro-RO"/>
              </w:rPr>
              <w:t>Cabotegravirum*</w:t>
            </w:r>
            <w:r w:rsidRPr="00D23CDD">
              <w:rPr>
                <w:rFonts w:ascii="Times New Roman" w:eastAsia="Times New Roman" w:hAnsi="Times New Roman" w:cs="Times New Roman"/>
                <w:color w:val="000000"/>
                <w:sz w:val="24"/>
                <w:szCs w:val="24"/>
                <w:lang w:val="ro-RO"/>
              </w:rPr>
              <w:t xml:space="preserve"> afectează farmacocine</w:t>
            </w:r>
            <w:r>
              <w:rPr>
                <w:rFonts w:ascii="Times New Roman" w:eastAsia="Times New Roman" w:hAnsi="Times New Roman" w:cs="Times New Roman"/>
                <w:color w:val="000000"/>
                <w:sz w:val="24"/>
                <w:szCs w:val="24"/>
                <w:lang w:val="ro-RO"/>
              </w:rPr>
              <w:t>tica contraceptivelor orale</w:t>
            </w:r>
            <w:r>
              <w:rPr>
                <w:rStyle w:val="FootnoteReference"/>
                <w:rFonts w:ascii="Times New Roman" w:eastAsia="Times New Roman" w:hAnsi="Times New Roman" w:cs="Times New Roman"/>
                <w:color w:val="000000"/>
                <w:sz w:val="24"/>
                <w:szCs w:val="24"/>
                <w:lang w:val="ro-RO"/>
              </w:rPr>
              <w:footnoteReference w:id="31"/>
            </w:r>
            <w:r>
              <w:rPr>
                <w:rFonts w:ascii="Times New Roman" w:eastAsia="Times New Roman" w:hAnsi="Times New Roman" w:cs="Times New Roman"/>
                <w:color w:val="000000"/>
                <w:sz w:val="24"/>
                <w:szCs w:val="24"/>
                <w:lang w:val="ro-RO"/>
              </w:rPr>
              <w:t>.</w:t>
            </w:r>
          </w:p>
        </w:tc>
      </w:tr>
      <w:tr w:rsidR="004C7C0F" w14:paraId="0C5D397F" w14:textId="77777777" w:rsidTr="00D23CDD">
        <w:tc>
          <w:tcPr>
            <w:tcW w:w="9063" w:type="dxa"/>
            <w:shd w:val="clear" w:color="auto" w:fill="B8CCE4" w:themeFill="accent1" w:themeFillTint="66"/>
          </w:tcPr>
          <w:p w14:paraId="5DE3EF39" w14:textId="7B163952" w:rsidR="004C7C0F" w:rsidRPr="00F91B5A" w:rsidRDefault="00D23CDD" w:rsidP="0079310C">
            <w:pPr>
              <w:jc w:val="both"/>
              <w:rPr>
                <w:rFonts w:ascii="Times New Roman" w:eastAsia="Times New Roman" w:hAnsi="Times New Roman" w:cs="Times New Roman"/>
                <w:b/>
                <w:color w:val="000000"/>
                <w:sz w:val="24"/>
                <w:szCs w:val="24"/>
                <w:lang w:val="ro-RO"/>
              </w:rPr>
            </w:pPr>
            <w:r w:rsidRPr="00F91B5A">
              <w:rPr>
                <w:rFonts w:ascii="Times New Roman" w:eastAsia="Times New Roman" w:hAnsi="Times New Roman" w:cs="Times New Roman"/>
                <w:b/>
                <w:color w:val="000000"/>
                <w:sz w:val="24"/>
                <w:szCs w:val="24"/>
                <w:lang w:val="ro-RO"/>
              </w:rPr>
              <w:lastRenderedPageBreak/>
              <w:t>PrEP în sarcină și postpartum</w:t>
            </w:r>
          </w:p>
        </w:tc>
      </w:tr>
      <w:tr w:rsidR="004C7C0F" w14:paraId="3DA246F4" w14:textId="77777777" w:rsidTr="004C7C0F">
        <w:tc>
          <w:tcPr>
            <w:tcW w:w="9063" w:type="dxa"/>
          </w:tcPr>
          <w:p w14:paraId="64CEFE60" w14:textId="03373602" w:rsidR="00D23CDD" w:rsidRPr="00D23CDD" w:rsidRDefault="00D23CDD" w:rsidP="0079310C">
            <w:pPr>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PrEP orală</w:t>
            </w:r>
          </w:p>
          <w:p w14:paraId="69F1E3E8" w14:textId="293D83B2" w:rsidR="00D23CDD" w:rsidRPr="00D23CDD" w:rsidRDefault="00D23CDD" w:rsidP="0079310C">
            <w:pPr>
              <w:jc w:val="both"/>
              <w:rPr>
                <w:rFonts w:ascii="Times New Roman" w:eastAsia="Times New Roman" w:hAnsi="Times New Roman" w:cs="Times New Roman"/>
                <w:color w:val="000000"/>
                <w:sz w:val="24"/>
                <w:szCs w:val="24"/>
                <w:lang w:val="ro-RO"/>
              </w:rPr>
            </w:pPr>
            <w:r w:rsidRPr="00D23CDD">
              <w:rPr>
                <w:rFonts w:ascii="Times New Roman" w:eastAsia="Times New Roman" w:hAnsi="Times New Roman" w:cs="Times New Roman"/>
                <w:color w:val="000000"/>
                <w:sz w:val="24"/>
                <w:szCs w:val="24"/>
                <w:lang w:val="ro-RO"/>
              </w:rPr>
              <w:t xml:space="preserve">PrEP orală pe bază de </w:t>
            </w:r>
            <w:r w:rsidR="00DA27B5">
              <w:rPr>
                <w:rFonts w:ascii="Times New Roman" w:eastAsia="Times New Roman" w:hAnsi="Times New Roman" w:cs="Times New Roman"/>
                <w:color w:val="000000"/>
                <w:sz w:val="24"/>
                <w:szCs w:val="24"/>
                <w:lang w:val="ro-RO"/>
              </w:rPr>
              <w:t>Tenofoviri disoproxili fumaras</w:t>
            </w:r>
            <w:r w:rsidRPr="00D23CDD">
              <w:rPr>
                <w:rFonts w:ascii="Times New Roman" w:eastAsia="Times New Roman" w:hAnsi="Times New Roman" w:cs="Times New Roman"/>
                <w:color w:val="000000"/>
                <w:sz w:val="24"/>
                <w:szCs w:val="24"/>
                <w:lang w:val="ro-RO"/>
              </w:rPr>
              <w:t xml:space="preserve"> este sigură în timpul </w:t>
            </w:r>
            <w:r>
              <w:rPr>
                <w:rFonts w:ascii="Times New Roman" w:eastAsia="Times New Roman" w:hAnsi="Times New Roman" w:cs="Times New Roman"/>
                <w:color w:val="000000"/>
                <w:sz w:val="24"/>
                <w:szCs w:val="24"/>
                <w:lang w:val="ro-RO"/>
              </w:rPr>
              <w:t xml:space="preserve">sarcinii și alăptării </w:t>
            </w:r>
            <w:r>
              <w:rPr>
                <w:rStyle w:val="FootnoteReference"/>
                <w:rFonts w:ascii="Times New Roman" w:eastAsia="Times New Roman" w:hAnsi="Times New Roman" w:cs="Times New Roman"/>
                <w:color w:val="000000"/>
                <w:sz w:val="24"/>
                <w:szCs w:val="24"/>
                <w:lang w:val="ro-RO"/>
              </w:rPr>
              <w:footnoteReference w:id="32"/>
            </w:r>
            <w:r>
              <w:rPr>
                <w:rFonts w:ascii="Times New Roman" w:eastAsia="Times New Roman" w:hAnsi="Times New Roman" w:cs="Times New Roman"/>
                <w:color w:val="000000"/>
                <w:sz w:val="24"/>
                <w:szCs w:val="24"/>
                <w:lang w:val="ro-RO"/>
              </w:rPr>
              <w:t>,</w:t>
            </w:r>
            <w:r>
              <w:rPr>
                <w:rStyle w:val="FootnoteReference"/>
                <w:rFonts w:ascii="Times New Roman" w:eastAsia="Times New Roman" w:hAnsi="Times New Roman" w:cs="Times New Roman"/>
                <w:color w:val="000000"/>
                <w:sz w:val="24"/>
                <w:szCs w:val="24"/>
                <w:lang w:val="ro-RO"/>
              </w:rPr>
              <w:footnoteReference w:id="33"/>
            </w:r>
            <w:r w:rsidRPr="00D23CDD">
              <w:rPr>
                <w:rFonts w:ascii="Times New Roman" w:eastAsia="Times New Roman" w:hAnsi="Times New Roman" w:cs="Times New Roman"/>
                <w:color w:val="000000"/>
                <w:sz w:val="24"/>
                <w:szCs w:val="24"/>
                <w:lang w:val="ro-RO"/>
              </w:rPr>
              <w:t xml:space="preserve">. </w:t>
            </w:r>
          </w:p>
          <w:p w14:paraId="7FF6714D" w14:textId="32E1E341" w:rsidR="00D23CDD" w:rsidRPr="00D23CDD" w:rsidRDefault="00503422" w:rsidP="0079310C">
            <w:pPr>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Dapivirinum*</w:t>
            </w:r>
          </w:p>
          <w:p w14:paraId="32AB85DD" w14:textId="62BC0DB8" w:rsidR="00D23CDD" w:rsidRPr="00D23CDD" w:rsidRDefault="00D23CDD" w:rsidP="0079310C">
            <w:pPr>
              <w:jc w:val="both"/>
              <w:rPr>
                <w:rFonts w:ascii="Times New Roman" w:eastAsia="Times New Roman" w:hAnsi="Times New Roman" w:cs="Times New Roman"/>
                <w:color w:val="000000"/>
                <w:sz w:val="24"/>
                <w:szCs w:val="24"/>
                <w:lang w:val="ro-RO"/>
              </w:rPr>
            </w:pPr>
            <w:r w:rsidRPr="00D23CDD">
              <w:rPr>
                <w:rFonts w:ascii="Times New Roman" w:eastAsia="Times New Roman" w:hAnsi="Times New Roman" w:cs="Times New Roman"/>
                <w:color w:val="000000"/>
                <w:sz w:val="24"/>
                <w:szCs w:val="24"/>
                <w:lang w:val="ro-RO"/>
              </w:rPr>
              <w:t xml:space="preserve">Dovezile din studiile până în prezent arată un profil favorabil de siguranță al </w:t>
            </w:r>
            <w:r w:rsidR="00503422">
              <w:rPr>
                <w:rFonts w:ascii="Times New Roman" w:eastAsia="Times New Roman" w:hAnsi="Times New Roman" w:cs="Times New Roman"/>
                <w:color w:val="000000"/>
                <w:sz w:val="24"/>
                <w:szCs w:val="24"/>
                <w:lang w:val="ro-RO"/>
              </w:rPr>
              <w:t>Dapivirinum*</w:t>
            </w:r>
            <w:r w:rsidRPr="00D23CDD">
              <w:rPr>
                <w:rFonts w:ascii="Times New Roman" w:eastAsia="Times New Roman" w:hAnsi="Times New Roman" w:cs="Times New Roman"/>
                <w:color w:val="000000"/>
                <w:sz w:val="24"/>
                <w:szCs w:val="24"/>
                <w:lang w:val="ro-RO"/>
              </w:rPr>
              <w:t xml:space="preserve"> în tim</w:t>
            </w:r>
            <w:r>
              <w:rPr>
                <w:rFonts w:ascii="Times New Roman" w:eastAsia="Times New Roman" w:hAnsi="Times New Roman" w:cs="Times New Roman"/>
                <w:color w:val="000000"/>
                <w:sz w:val="24"/>
                <w:szCs w:val="24"/>
                <w:lang w:val="ro-RO"/>
              </w:rPr>
              <w:t>pul sarcinii și alăptării</w:t>
            </w:r>
            <w:r>
              <w:rPr>
                <w:rStyle w:val="FootnoteReference"/>
                <w:rFonts w:ascii="Times New Roman" w:eastAsia="Times New Roman" w:hAnsi="Times New Roman" w:cs="Times New Roman"/>
                <w:color w:val="000000"/>
                <w:sz w:val="24"/>
                <w:szCs w:val="24"/>
                <w:lang w:val="ro-RO"/>
              </w:rPr>
              <w:footnoteReference w:id="34"/>
            </w:r>
            <w:r>
              <w:rPr>
                <w:rFonts w:ascii="Times New Roman" w:eastAsia="Times New Roman" w:hAnsi="Times New Roman" w:cs="Times New Roman"/>
                <w:color w:val="000000"/>
                <w:sz w:val="24"/>
                <w:szCs w:val="24"/>
                <w:lang w:val="ro-RO"/>
              </w:rPr>
              <w:t xml:space="preserve">. </w:t>
            </w:r>
          </w:p>
          <w:p w14:paraId="652E64DC" w14:textId="78FF1E81" w:rsidR="00D23CDD" w:rsidRDefault="00503422"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b/>
                <w:color w:val="000000"/>
                <w:sz w:val="24"/>
                <w:szCs w:val="24"/>
                <w:lang w:val="ro-RO"/>
              </w:rPr>
              <w:t>Cabotegravirum*</w:t>
            </w:r>
          </w:p>
          <w:p w14:paraId="6F73842B" w14:textId="3A1F7E77" w:rsidR="004C7C0F" w:rsidRPr="004C7C0F" w:rsidRDefault="00D23CDD" w:rsidP="0079310C">
            <w:pPr>
              <w:jc w:val="both"/>
              <w:rPr>
                <w:rFonts w:ascii="Times New Roman" w:eastAsia="Times New Roman" w:hAnsi="Times New Roman" w:cs="Times New Roman"/>
                <w:color w:val="000000"/>
                <w:sz w:val="24"/>
                <w:szCs w:val="24"/>
                <w:lang w:val="ro-RO"/>
              </w:rPr>
            </w:pPr>
            <w:r w:rsidRPr="00D23CDD">
              <w:rPr>
                <w:rFonts w:ascii="Times New Roman" w:eastAsia="Times New Roman" w:hAnsi="Times New Roman" w:cs="Times New Roman"/>
                <w:color w:val="000000"/>
                <w:sz w:val="24"/>
                <w:szCs w:val="24"/>
                <w:lang w:val="ro-RO"/>
              </w:rPr>
              <w:t>Până în prezent, există date li</w:t>
            </w:r>
            <w:r>
              <w:rPr>
                <w:rFonts w:ascii="Times New Roman" w:eastAsia="Times New Roman" w:hAnsi="Times New Roman" w:cs="Times New Roman"/>
                <w:color w:val="000000"/>
                <w:sz w:val="24"/>
                <w:szCs w:val="24"/>
                <w:lang w:val="ro-RO"/>
              </w:rPr>
              <w:t xml:space="preserve">mitate privind utilizarea </w:t>
            </w:r>
            <w:r w:rsidR="00503422">
              <w:rPr>
                <w:rFonts w:ascii="Times New Roman" w:eastAsia="Times New Roman" w:hAnsi="Times New Roman" w:cs="Times New Roman"/>
                <w:color w:val="000000"/>
                <w:sz w:val="24"/>
                <w:szCs w:val="24"/>
                <w:lang w:val="ro-RO"/>
              </w:rPr>
              <w:t>Cabotegravirum*</w:t>
            </w:r>
            <w:r w:rsidRPr="00D23CDD">
              <w:rPr>
                <w:rFonts w:ascii="Times New Roman" w:eastAsia="Times New Roman" w:hAnsi="Times New Roman" w:cs="Times New Roman"/>
                <w:color w:val="000000"/>
                <w:sz w:val="24"/>
                <w:szCs w:val="24"/>
                <w:lang w:val="ro-RO"/>
              </w:rPr>
              <w:t xml:space="preserve"> în timpul sarcinii și</w:t>
            </w:r>
            <w:r>
              <w:rPr>
                <w:rFonts w:ascii="Times New Roman" w:eastAsia="Times New Roman" w:hAnsi="Times New Roman" w:cs="Times New Roman"/>
                <w:color w:val="000000"/>
                <w:sz w:val="24"/>
                <w:szCs w:val="24"/>
                <w:lang w:val="ro-RO"/>
              </w:rPr>
              <w:t xml:space="preserve"> alăptării. Printre numărul mic </w:t>
            </w:r>
            <w:r w:rsidRPr="00D23CDD">
              <w:rPr>
                <w:rFonts w:ascii="Times New Roman" w:eastAsia="Times New Roman" w:hAnsi="Times New Roman" w:cs="Times New Roman"/>
                <w:color w:val="000000"/>
                <w:sz w:val="24"/>
                <w:szCs w:val="24"/>
                <w:lang w:val="ro-RO"/>
              </w:rPr>
              <w:t>a persoanelor însărcinate sau</w:t>
            </w:r>
            <w:r>
              <w:rPr>
                <w:rFonts w:ascii="Times New Roman" w:eastAsia="Times New Roman" w:hAnsi="Times New Roman" w:cs="Times New Roman"/>
                <w:color w:val="000000"/>
                <w:sz w:val="24"/>
                <w:szCs w:val="24"/>
                <w:lang w:val="ro-RO"/>
              </w:rPr>
              <w:t xml:space="preserve"> care alăptează expuse la </w:t>
            </w:r>
            <w:r w:rsidR="00503422">
              <w:rPr>
                <w:rFonts w:ascii="Times New Roman" w:eastAsia="Times New Roman" w:hAnsi="Times New Roman" w:cs="Times New Roman"/>
                <w:color w:val="000000"/>
                <w:sz w:val="24"/>
                <w:szCs w:val="24"/>
                <w:lang w:val="ro-RO"/>
              </w:rPr>
              <w:t>Cabotegravirum*</w:t>
            </w:r>
            <w:r>
              <w:rPr>
                <w:rFonts w:ascii="Times New Roman" w:eastAsia="Times New Roman" w:hAnsi="Times New Roman" w:cs="Times New Roman"/>
                <w:color w:val="000000"/>
                <w:sz w:val="24"/>
                <w:szCs w:val="24"/>
                <w:lang w:val="ro-RO"/>
              </w:rPr>
              <w:t xml:space="preserve">, </w:t>
            </w:r>
            <w:r w:rsidR="00544868">
              <w:rPr>
                <w:rFonts w:ascii="Times New Roman" w:eastAsia="Times New Roman" w:hAnsi="Times New Roman" w:cs="Times New Roman"/>
                <w:color w:val="000000"/>
                <w:sz w:val="24"/>
                <w:szCs w:val="24"/>
                <w:lang w:val="ro-RO"/>
              </w:rPr>
              <w:t>acesta</w:t>
            </w:r>
            <w:r w:rsidRPr="00D23CDD">
              <w:rPr>
                <w:rFonts w:ascii="Times New Roman" w:eastAsia="Times New Roman" w:hAnsi="Times New Roman" w:cs="Times New Roman"/>
                <w:color w:val="000000"/>
                <w:sz w:val="24"/>
                <w:szCs w:val="24"/>
                <w:lang w:val="ro-RO"/>
              </w:rPr>
              <w:t xml:space="preserve"> s-a dovedit a fi bine tolerat</w:t>
            </w:r>
            <w:r w:rsidR="00F91B5A">
              <w:rPr>
                <w:rStyle w:val="FootnoteReference"/>
                <w:rFonts w:ascii="Times New Roman" w:eastAsia="Times New Roman" w:hAnsi="Times New Roman" w:cs="Times New Roman"/>
                <w:color w:val="000000"/>
                <w:sz w:val="24"/>
                <w:szCs w:val="24"/>
                <w:lang w:val="ro-RO"/>
              </w:rPr>
              <w:footnoteReference w:id="35"/>
            </w:r>
            <w:r w:rsidR="00F91B5A">
              <w:rPr>
                <w:rFonts w:ascii="Times New Roman" w:eastAsia="Times New Roman" w:hAnsi="Times New Roman" w:cs="Times New Roman"/>
                <w:color w:val="000000"/>
                <w:sz w:val="24"/>
                <w:szCs w:val="24"/>
                <w:lang w:val="ro-RO"/>
              </w:rPr>
              <w:t xml:space="preserve"> </w:t>
            </w:r>
            <w:r w:rsidRPr="00D23CDD">
              <w:rPr>
                <w:rFonts w:ascii="Times New Roman" w:eastAsia="Times New Roman" w:hAnsi="Times New Roman" w:cs="Times New Roman"/>
                <w:color w:val="000000"/>
                <w:sz w:val="24"/>
                <w:szCs w:val="24"/>
                <w:lang w:val="ro-RO"/>
              </w:rPr>
              <w:t xml:space="preserve">și nu </w:t>
            </w:r>
            <w:r w:rsidR="00F91B5A">
              <w:rPr>
                <w:rFonts w:ascii="Times New Roman" w:eastAsia="Times New Roman" w:hAnsi="Times New Roman" w:cs="Times New Roman"/>
                <w:color w:val="000000"/>
                <w:sz w:val="24"/>
                <w:szCs w:val="24"/>
                <w:lang w:val="ro-RO"/>
              </w:rPr>
              <w:t xml:space="preserve">au fost raportate anomalii </w:t>
            </w:r>
            <w:r w:rsidRPr="00D23CDD">
              <w:rPr>
                <w:rFonts w:ascii="Times New Roman" w:eastAsia="Times New Roman" w:hAnsi="Times New Roman" w:cs="Times New Roman"/>
                <w:color w:val="000000"/>
                <w:sz w:val="24"/>
                <w:szCs w:val="24"/>
                <w:lang w:val="ro-RO"/>
              </w:rPr>
              <w:t>congenital</w:t>
            </w:r>
            <w:r w:rsidR="00F91B5A">
              <w:rPr>
                <w:rFonts w:ascii="Times New Roman" w:eastAsia="Times New Roman" w:hAnsi="Times New Roman" w:cs="Times New Roman"/>
                <w:color w:val="000000"/>
                <w:sz w:val="24"/>
                <w:szCs w:val="24"/>
                <w:lang w:val="ro-RO"/>
              </w:rPr>
              <w:t xml:space="preserve">e. </w:t>
            </w:r>
            <w:r w:rsidRPr="00D23CDD">
              <w:rPr>
                <w:rFonts w:ascii="Times New Roman" w:eastAsia="Times New Roman" w:hAnsi="Times New Roman" w:cs="Times New Roman"/>
                <w:color w:val="000000"/>
                <w:sz w:val="24"/>
                <w:szCs w:val="24"/>
                <w:lang w:val="ro-RO"/>
              </w:rPr>
              <w:t>Cu toate acestea, sunt necesare mai multe cercetări și supraveghere a siguranței în timpul sarcinii pentru a monitoriza efectele adverse</w:t>
            </w:r>
            <w:r w:rsidR="00F91B5A">
              <w:rPr>
                <w:rFonts w:ascii="Times New Roman" w:eastAsia="Times New Roman" w:hAnsi="Times New Roman" w:cs="Times New Roman"/>
                <w:color w:val="000000"/>
                <w:sz w:val="24"/>
                <w:szCs w:val="24"/>
                <w:lang w:val="ro-RO"/>
              </w:rPr>
              <w:t xml:space="preserve"> </w:t>
            </w:r>
            <w:r w:rsidRPr="00D23CDD">
              <w:rPr>
                <w:rFonts w:ascii="Times New Roman" w:eastAsia="Times New Roman" w:hAnsi="Times New Roman" w:cs="Times New Roman"/>
                <w:color w:val="000000"/>
                <w:sz w:val="24"/>
                <w:szCs w:val="24"/>
                <w:lang w:val="ro-RO"/>
              </w:rPr>
              <w:t>și rezultatele copiilor, în special evenimente</w:t>
            </w:r>
            <w:r w:rsidR="00F91B5A">
              <w:rPr>
                <w:rFonts w:ascii="Times New Roman" w:eastAsia="Times New Roman" w:hAnsi="Times New Roman" w:cs="Times New Roman"/>
                <w:color w:val="000000"/>
                <w:sz w:val="24"/>
                <w:szCs w:val="24"/>
                <w:lang w:val="ro-RO"/>
              </w:rPr>
              <w:t>le adverse rare.</w:t>
            </w:r>
          </w:p>
        </w:tc>
      </w:tr>
      <w:tr w:rsidR="00F91B5A" w14:paraId="139535A2" w14:textId="77777777" w:rsidTr="007922AB">
        <w:tc>
          <w:tcPr>
            <w:tcW w:w="9063" w:type="dxa"/>
            <w:shd w:val="clear" w:color="auto" w:fill="B8CCE4" w:themeFill="accent1" w:themeFillTint="66"/>
          </w:tcPr>
          <w:p w14:paraId="0C181974" w14:textId="63ED6E31" w:rsidR="00F91B5A" w:rsidRDefault="00F91B5A" w:rsidP="0079310C">
            <w:pPr>
              <w:jc w:val="both"/>
              <w:rPr>
                <w:rFonts w:ascii="Times New Roman" w:eastAsia="Times New Roman" w:hAnsi="Times New Roman" w:cs="Times New Roman"/>
                <w:b/>
                <w:color w:val="000000"/>
                <w:sz w:val="24"/>
                <w:szCs w:val="24"/>
                <w:lang w:val="ro-RO"/>
              </w:rPr>
            </w:pPr>
            <w:r w:rsidRPr="00F91B5A">
              <w:rPr>
                <w:rFonts w:ascii="Times New Roman" w:eastAsia="Times New Roman" w:hAnsi="Times New Roman" w:cs="Times New Roman"/>
                <w:b/>
                <w:color w:val="000000"/>
                <w:sz w:val="24"/>
                <w:szCs w:val="24"/>
                <w:lang w:val="ro-RO"/>
              </w:rPr>
              <w:t>PrEP pentru persoane trans și cu diverse genuri</w:t>
            </w:r>
          </w:p>
        </w:tc>
      </w:tr>
      <w:tr w:rsidR="00F91B5A" w14:paraId="7A065BFD" w14:textId="77777777" w:rsidTr="004C7C0F">
        <w:tc>
          <w:tcPr>
            <w:tcW w:w="9063" w:type="dxa"/>
          </w:tcPr>
          <w:p w14:paraId="19E91C91" w14:textId="302083E3" w:rsidR="00F91B5A" w:rsidRPr="00F91B5A" w:rsidRDefault="00F91B5A" w:rsidP="0079310C">
            <w:pPr>
              <w:jc w:val="both"/>
              <w:rPr>
                <w:rFonts w:ascii="Times New Roman" w:eastAsia="Times New Roman" w:hAnsi="Times New Roman" w:cs="Times New Roman"/>
                <w:color w:val="000000"/>
                <w:sz w:val="24"/>
                <w:szCs w:val="24"/>
                <w:lang w:val="ro-RO"/>
              </w:rPr>
            </w:pPr>
            <w:r w:rsidRPr="00F91B5A">
              <w:rPr>
                <w:rFonts w:ascii="Times New Roman" w:eastAsia="Times New Roman" w:hAnsi="Times New Roman" w:cs="Times New Roman"/>
                <w:color w:val="000000"/>
                <w:sz w:val="24"/>
                <w:szCs w:val="24"/>
                <w:lang w:val="ro-RO"/>
              </w:rPr>
              <w:t>La nivel global, se estimează că femeile transgender au șanse de 14 ori mai mari să dobândească HI</w:t>
            </w:r>
            <w:r>
              <w:rPr>
                <w:rFonts w:ascii="Times New Roman" w:eastAsia="Times New Roman" w:hAnsi="Times New Roman" w:cs="Times New Roman"/>
                <w:color w:val="000000"/>
                <w:sz w:val="24"/>
                <w:szCs w:val="24"/>
                <w:lang w:val="ro-RO"/>
              </w:rPr>
              <w:t xml:space="preserve">V decât populația generală </w:t>
            </w:r>
            <w:r>
              <w:rPr>
                <w:rStyle w:val="FootnoteReference"/>
                <w:rFonts w:ascii="Times New Roman" w:eastAsia="Times New Roman" w:hAnsi="Times New Roman" w:cs="Times New Roman"/>
                <w:color w:val="000000"/>
                <w:sz w:val="24"/>
                <w:szCs w:val="24"/>
                <w:lang w:val="ro-RO"/>
              </w:rPr>
              <w:footnoteReference w:id="36"/>
            </w:r>
            <w:r>
              <w:rPr>
                <w:rFonts w:ascii="Times New Roman" w:eastAsia="Times New Roman" w:hAnsi="Times New Roman" w:cs="Times New Roman"/>
                <w:color w:val="000000"/>
                <w:sz w:val="24"/>
                <w:szCs w:val="24"/>
                <w:lang w:val="ro-RO"/>
              </w:rPr>
              <w:t xml:space="preserve">. Alte </w:t>
            </w:r>
            <w:r w:rsidRPr="00F91B5A">
              <w:rPr>
                <w:rFonts w:ascii="Times New Roman" w:eastAsia="Times New Roman" w:hAnsi="Times New Roman" w:cs="Times New Roman"/>
                <w:color w:val="000000"/>
                <w:sz w:val="24"/>
                <w:szCs w:val="24"/>
                <w:lang w:val="ro-RO"/>
              </w:rPr>
              <w:t>per</w:t>
            </w:r>
            <w:r>
              <w:rPr>
                <w:rFonts w:ascii="Times New Roman" w:eastAsia="Times New Roman" w:hAnsi="Times New Roman" w:cs="Times New Roman"/>
                <w:color w:val="000000"/>
                <w:sz w:val="24"/>
                <w:szCs w:val="24"/>
                <w:lang w:val="ro-RO"/>
              </w:rPr>
              <w:t>soane</w:t>
            </w:r>
            <w:r w:rsidRPr="00F91B5A">
              <w:rPr>
                <w:rFonts w:ascii="Times New Roman" w:eastAsia="Times New Roman" w:hAnsi="Times New Roman" w:cs="Times New Roman"/>
                <w:color w:val="000000"/>
                <w:sz w:val="24"/>
                <w:szCs w:val="24"/>
                <w:lang w:val="ro-RO"/>
              </w:rPr>
              <w:t xml:space="preserve"> trans și diverse de gen sunt, de asemenea, expuse unui risc mai mar</w:t>
            </w:r>
            <w:r>
              <w:rPr>
                <w:rFonts w:ascii="Times New Roman" w:eastAsia="Times New Roman" w:hAnsi="Times New Roman" w:cs="Times New Roman"/>
                <w:color w:val="000000"/>
                <w:sz w:val="24"/>
                <w:szCs w:val="24"/>
                <w:lang w:val="ro-RO"/>
              </w:rPr>
              <w:t>e de infectare cu HIV</w:t>
            </w:r>
            <w:r>
              <w:rPr>
                <w:rStyle w:val="FootnoteReference"/>
                <w:rFonts w:ascii="Times New Roman" w:eastAsia="Times New Roman" w:hAnsi="Times New Roman" w:cs="Times New Roman"/>
                <w:color w:val="000000"/>
                <w:sz w:val="24"/>
                <w:szCs w:val="24"/>
                <w:lang w:val="ro-RO"/>
              </w:rPr>
              <w:footnoteReference w:id="37"/>
            </w:r>
            <w:r w:rsidRPr="00F91B5A">
              <w:rPr>
                <w:rFonts w:ascii="Times New Roman" w:eastAsia="Times New Roman" w:hAnsi="Times New Roman" w:cs="Times New Roman"/>
                <w:color w:val="000000"/>
                <w:sz w:val="24"/>
                <w:szCs w:val="24"/>
                <w:lang w:val="ro-RO"/>
              </w:rPr>
              <w:t xml:space="preserve">. </w:t>
            </w:r>
          </w:p>
          <w:p w14:paraId="17EA432B" w14:textId="2A0A9764" w:rsidR="00F91B5A" w:rsidRPr="00F91B5A" w:rsidRDefault="00F91B5A" w:rsidP="0079310C">
            <w:pPr>
              <w:jc w:val="both"/>
              <w:rPr>
                <w:rFonts w:ascii="Times New Roman" w:eastAsia="Times New Roman" w:hAnsi="Times New Roman" w:cs="Times New Roman"/>
                <w:b/>
                <w:color w:val="000000"/>
                <w:sz w:val="24"/>
                <w:szCs w:val="24"/>
                <w:lang w:val="ro-RO"/>
              </w:rPr>
            </w:pPr>
            <w:r w:rsidRPr="00F91B5A">
              <w:rPr>
                <w:rFonts w:ascii="Times New Roman" w:eastAsia="Times New Roman" w:hAnsi="Times New Roman" w:cs="Times New Roman"/>
                <w:b/>
                <w:color w:val="000000"/>
                <w:sz w:val="24"/>
                <w:szCs w:val="24"/>
                <w:lang w:val="ro-RO"/>
              </w:rPr>
              <w:t xml:space="preserve">PrEP orală </w:t>
            </w:r>
          </w:p>
          <w:p w14:paraId="386F6BC5" w14:textId="062BAC5B" w:rsidR="00F91B5A" w:rsidRPr="00F91B5A" w:rsidRDefault="00F91B5A" w:rsidP="0079310C">
            <w:pPr>
              <w:jc w:val="both"/>
              <w:rPr>
                <w:rFonts w:ascii="Times New Roman" w:eastAsia="Times New Roman" w:hAnsi="Times New Roman" w:cs="Times New Roman"/>
                <w:color w:val="000000"/>
                <w:sz w:val="24"/>
                <w:szCs w:val="24"/>
                <w:lang w:val="ro-RO"/>
              </w:rPr>
            </w:pPr>
            <w:r w:rsidRPr="00F91B5A">
              <w:rPr>
                <w:rFonts w:ascii="Times New Roman" w:eastAsia="Times New Roman" w:hAnsi="Times New Roman" w:cs="Times New Roman"/>
                <w:color w:val="000000"/>
                <w:sz w:val="24"/>
                <w:szCs w:val="24"/>
                <w:lang w:val="ro-RO"/>
              </w:rPr>
              <w:t>Persoanele trans și diferite de gen care folosesc hormoni de afirmare a genului pe bază de estradiol po</w:t>
            </w:r>
            <w:r>
              <w:rPr>
                <w:rFonts w:ascii="Times New Roman" w:eastAsia="Times New Roman" w:hAnsi="Times New Roman" w:cs="Times New Roman"/>
                <w:color w:val="000000"/>
                <w:sz w:val="24"/>
                <w:szCs w:val="24"/>
                <w:lang w:val="ro-RO"/>
              </w:rPr>
              <w:t xml:space="preserve">t începe PrEP cu o singură doză </w:t>
            </w:r>
            <w:r w:rsidRPr="00F91B5A">
              <w:rPr>
                <w:rFonts w:ascii="Times New Roman" w:eastAsia="Times New Roman" w:hAnsi="Times New Roman" w:cs="Times New Roman"/>
                <w:color w:val="000000"/>
                <w:sz w:val="24"/>
                <w:szCs w:val="24"/>
                <w:lang w:val="ro-RO"/>
              </w:rPr>
              <w:t>pe zi, timp de șapt</w:t>
            </w:r>
            <w:r>
              <w:rPr>
                <w:rFonts w:ascii="Times New Roman" w:eastAsia="Times New Roman" w:hAnsi="Times New Roman" w:cs="Times New Roman"/>
                <w:color w:val="000000"/>
                <w:sz w:val="24"/>
                <w:szCs w:val="24"/>
                <w:lang w:val="ro-RO"/>
              </w:rPr>
              <w:t>e zile consecutive și continua</w:t>
            </w:r>
            <w:r w:rsidRPr="00F91B5A">
              <w:rPr>
                <w:rFonts w:ascii="Times New Roman" w:eastAsia="Times New Roman" w:hAnsi="Times New Roman" w:cs="Times New Roman"/>
                <w:color w:val="000000"/>
                <w:sz w:val="24"/>
                <w:szCs w:val="24"/>
                <w:lang w:val="ro-RO"/>
              </w:rPr>
              <w:t xml:space="preserve"> zilnic PrEP oral, luând o doză pe zi</w:t>
            </w:r>
            <w:r>
              <w:rPr>
                <w:rFonts w:ascii="Times New Roman" w:eastAsia="Times New Roman" w:hAnsi="Times New Roman" w:cs="Times New Roman"/>
                <w:color w:val="000000"/>
                <w:sz w:val="24"/>
                <w:szCs w:val="24"/>
                <w:lang w:val="ro-RO"/>
              </w:rPr>
              <w:t xml:space="preserve"> până la șapte zile după ultima </w:t>
            </w:r>
            <w:r w:rsidRPr="00F91B5A">
              <w:rPr>
                <w:rFonts w:ascii="Times New Roman" w:eastAsia="Times New Roman" w:hAnsi="Times New Roman" w:cs="Times New Roman"/>
                <w:color w:val="000000"/>
                <w:sz w:val="24"/>
                <w:szCs w:val="24"/>
                <w:lang w:val="ro-RO"/>
              </w:rPr>
              <w:t>expune</w:t>
            </w:r>
            <w:r>
              <w:rPr>
                <w:rFonts w:ascii="Times New Roman" w:eastAsia="Times New Roman" w:hAnsi="Times New Roman" w:cs="Times New Roman"/>
                <w:color w:val="000000"/>
                <w:sz w:val="24"/>
                <w:szCs w:val="24"/>
                <w:lang w:val="ro-RO"/>
              </w:rPr>
              <w:t xml:space="preserve">re potențială la HIV. Oricine </w:t>
            </w:r>
            <w:r w:rsidRPr="00F91B5A">
              <w:rPr>
                <w:rFonts w:ascii="Times New Roman" w:eastAsia="Times New Roman" w:hAnsi="Times New Roman" w:cs="Times New Roman"/>
                <w:color w:val="000000"/>
                <w:sz w:val="24"/>
                <w:szCs w:val="24"/>
                <w:lang w:val="ro-RO"/>
              </w:rPr>
              <w:t xml:space="preserve">desemnat bărbat la naștere (inclusiv femeile transgender) care nu </w:t>
            </w:r>
            <w:r>
              <w:rPr>
                <w:rFonts w:ascii="Times New Roman" w:eastAsia="Times New Roman" w:hAnsi="Times New Roman" w:cs="Times New Roman"/>
                <w:color w:val="000000"/>
                <w:sz w:val="24"/>
                <w:szCs w:val="24"/>
                <w:lang w:val="ro-RO"/>
              </w:rPr>
              <w:t>ia hormoni pe bază de estradiol și cu expunere</w:t>
            </w:r>
            <w:r w:rsidRPr="00F91B5A">
              <w:rPr>
                <w:rFonts w:ascii="Times New Roman" w:eastAsia="Times New Roman" w:hAnsi="Times New Roman" w:cs="Times New Roman"/>
                <w:color w:val="000000"/>
                <w:sz w:val="24"/>
                <w:szCs w:val="24"/>
                <w:lang w:val="ro-RO"/>
              </w:rPr>
              <w:t xml:space="preserve"> sexuală poate începe prin a lua două doze cu 2-24 de ore înainte de orice expunere sexuală pot</w:t>
            </w:r>
            <w:r>
              <w:rPr>
                <w:rFonts w:ascii="Times New Roman" w:eastAsia="Times New Roman" w:hAnsi="Times New Roman" w:cs="Times New Roman"/>
                <w:color w:val="000000"/>
                <w:sz w:val="24"/>
                <w:szCs w:val="24"/>
                <w:lang w:val="ro-RO"/>
              </w:rPr>
              <w:t xml:space="preserve">ențială și poate continua să ia </w:t>
            </w:r>
            <w:r w:rsidRPr="00F91B5A">
              <w:rPr>
                <w:rFonts w:ascii="Times New Roman" w:eastAsia="Times New Roman" w:hAnsi="Times New Roman" w:cs="Times New Roman"/>
                <w:color w:val="000000"/>
                <w:sz w:val="24"/>
                <w:szCs w:val="24"/>
                <w:lang w:val="ro-RO"/>
              </w:rPr>
              <w:t>o doză pe zi până la două zile după ultima expunere s</w:t>
            </w:r>
            <w:r>
              <w:rPr>
                <w:rFonts w:ascii="Times New Roman" w:eastAsia="Times New Roman" w:hAnsi="Times New Roman" w:cs="Times New Roman"/>
                <w:color w:val="000000"/>
                <w:sz w:val="24"/>
                <w:szCs w:val="24"/>
                <w:lang w:val="ro-RO"/>
              </w:rPr>
              <w:t>exuală potențială</w:t>
            </w:r>
            <w:r w:rsidRPr="00F91B5A">
              <w:rPr>
                <w:rFonts w:ascii="Times New Roman" w:eastAsia="Times New Roman" w:hAnsi="Times New Roman" w:cs="Times New Roman"/>
                <w:color w:val="000000"/>
                <w:sz w:val="24"/>
                <w:szCs w:val="24"/>
                <w:lang w:val="ro-RO"/>
              </w:rPr>
              <w:t>. Dovezile</w:t>
            </w:r>
            <w:r>
              <w:rPr>
                <w:rFonts w:ascii="Times New Roman" w:eastAsia="Times New Roman" w:hAnsi="Times New Roman" w:cs="Times New Roman"/>
                <w:color w:val="000000"/>
                <w:sz w:val="24"/>
                <w:szCs w:val="24"/>
                <w:lang w:val="ro-RO"/>
              </w:rPr>
              <w:t xml:space="preserve"> limitate disponibile sugerează </w:t>
            </w:r>
            <w:r w:rsidRPr="00F91B5A">
              <w:rPr>
                <w:rFonts w:ascii="Times New Roman" w:eastAsia="Times New Roman" w:hAnsi="Times New Roman" w:cs="Times New Roman"/>
                <w:color w:val="000000"/>
                <w:sz w:val="24"/>
                <w:szCs w:val="24"/>
                <w:lang w:val="ro-RO"/>
              </w:rPr>
              <w:t xml:space="preserve">că hormonii </w:t>
            </w:r>
            <w:r w:rsidRPr="00F91B5A">
              <w:rPr>
                <w:rFonts w:ascii="Times New Roman" w:eastAsia="Times New Roman" w:hAnsi="Times New Roman" w:cs="Times New Roman"/>
                <w:color w:val="000000"/>
                <w:sz w:val="24"/>
                <w:szCs w:val="24"/>
                <w:lang w:val="ro-RO"/>
              </w:rPr>
              <w:lastRenderedPageBreak/>
              <w:t>de afirmare a genului pe bază de estradiol pot reduce concent</w:t>
            </w:r>
            <w:r>
              <w:rPr>
                <w:rFonts w:ascii="Times New Roman" w:eastAsia="Times New Roman" w:hAnsi="Times New Roman" w:cs="Times New Roman"/>
                <w:color w:val="000000"/>
                <w:sz w:val="24"/>
                <w:szCs w:val="24"/>
                <w:lang w:val="ro-RO"/>
              </w:rPr>
              <w:t>rațiile de PrEP orală</w:t>
            </w:r>
            <w:r>
              <w:rPr>
                <w:rStyle w:val="FootnoteReference"/>
                <w:rFonts w:ascii="Times New Roman" w:eastAsia="Times New Roman" w:hAnsi="Times New Roman" w:cs="Times New Roman"/>
                <w:color w:val="000000"/>
                <w:sz w:val="24"/>
                <w:szCs w:val="24"/>
                <w:lang w:val="ro-RO"/>
              </w:rPr>
              <w:footnoteReference w:id="38"/>
            </w:r>
            <w:r>
              <w:rPr>
                <w:rFonts w:ascii="Times New Roman" w:eastAsia="Times New Roman" w:hAnsi="Times New Roman" w:cs="Times New Roman"/>
                <w:color w:val="000000"/>
                <w:sz w:val="24"/>
                <w:szCs w:val="24"/>
                <w:lang w:val="ro-RO"/>
              </w:rPr>
              <w:t xml:space="preserve">, deși acest lucru este incert </w:t>
            </w:r>
            <w:r>
              <w:rPr>
                <w:rStyle w:val="FootnoteReference"/>
                <w:rFonts w:ascii="Times New Roman" w:eastAsia="Times New Roman" w:hAnsi="Times New Roman" w:cs="Times New Roman"/>
                <w:color w:val="000000"/>
                <w:sz w:val="24"/>
                <w:szCs w:val="24"/>
                <w:lang w:val="ro-RO"/>
              </w:rPr>
              <w:footnoteReference w:id="39"/>
            </w:r>
            <w:r w:rsidRPr="00F91B5A">
              <w:rPr>
                <w:rFonts w:ascii="Times New Roman" w:eastAsia="Times New Roman" w:hAnsi="Times New Roman" w:cs="Times New Roman"/>
                <w:color w:val="000000"/>
                <w:sz w:val="24"/>
                <w:szCs w:val="24"/>
                <w:lang w:val="ro-RO"/>
              </w:rPr>
              <w:t>. În timp ce concentrația mai mică de PrEP este puțin probabil să afecteze eficacitatea PrEP orală atunci când este utili</w:t>
            </w:r>
            <w:r>
              <w:rPr>
                <w:rFonts w:ascii="Times New Roman" w:eastAsia="Times New Roman" w:hAnsi="Times New Roman" w:cs="Times New Roman"/>
                <w:color w:val="000000"/>
                <w:sz w:val="24"/>
                <w:szCs w:val="24"/>
                <w:lang w:val="ro-RO"/>
              </w:rPr>
              <w:t>zată zilnic, eficacitatea altor abordări</w:t>
            </w:r>
            <w:r w:rsidRPr="00F91B5A">
              <w:rPr>
                <w:rFonts w:ascii="Times New Roman" w:eastAsia="Times New Roman" w:hAnsi="Times New Roman" w:cs="Times New Roman"/>
                <w:color w:val="000000"/>
                <w:sz w:val="24"/>
                <w:szCs w:val="24"/>
                <w:lang w:val="ro-RO"/>
              </w:rPr>
              <w:t xml:space="preserve"> de dozare sunt neclare și sunt necesare studii suplimentare. De asemenea, este necesară cercetarea, având în vedere lipsa datel</w:t>
            </w:r>
            <w:r>
              <w:rPr>
                <w:rFonts w:ascii="Times New Roman" w:eastAsia="Times New Roman" w:hAnsi="Times New Roman" w:cs="Times New Roman"/>
                <w:color w:val="000000"/>
                <w:sz w:val="24"/>
                <w:szCs w:val="24"/>
                <w:lang w:val="ro-RO"/>
              </w:rPr>
              <w:t xml:space="preserve">or pentru utilizarea PrEP orală </w:t>
            </w:r>
            <w:r w:rsidRPr="00F91B5A">
              <w:rPr>
                <w:rFonts w:ascii="Times New Roman" w:eastAsia="Times New Roman" w:hAnsi="Times New Roman" w:cs="Times New Roman"/>
                <w:color w:val="000000"/>
                <w:sz w:val="24"/>
                <w:szCs w:val="24"/>
                <w:lang w:val="ro-RO"/>
              </w:rPr>
              <w:t>în contextul hormonilor de masculinizare care afirmă genul în rândul bărbaților transgender și al altor indivizi desem</w:t>
            </w:r>
            <w:r>
              <w:rPr>
                <w:rFonts w:ascii="Times New Roman" w:eastAsia="Times New Roman" w:hAnsi="Times New Roman" w:cs="Times New Roman"/>
                <w:color w:val="000000"/>
                <w:sz w:val="24"/>
                <w:szCs w:val="24"/>
                <w:lang w:val="ro-RO"/>
              </w:rPr>
              <w:t xml:space="preserve">nați femei </w:t>
            </w:r>
            <w:r w:rsidRPr="00F91B5A">
              <w:rPr>
                <w:rFonts w:ascii="Times New Roman" w:eastAsia="Times New Roman" w:hAnsi="Times New Roman" w:cs="Times New Roman"/>
                <w:color w:val="000000"/>
                <w:sz w:val="24"/>
                <w:szCs w:val="24"/>
                <w:lang w:val="ro-RO"/>
              </w:rPr>
              <w:t>la naștere.</w:t>
            </w:r>
          </w:p>
          <w:p w14:paraId="588E30D8" w14:textId="09AB6EDE" w:rsidR="00F91B5A" w:rsidRDefault="00503422" w:rsidP="0079310C">
            <w:pPr>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Dapivirinum*</w:t>
            </w:r>
          </w:p>
          <w:p w14:paraId="545B23A1" w14:textId="667FD1D8" w:rsidR="00F91B5A" w:rsidRPr="00F91B5A" w:rsidRDefault="00F91B5A" w:rsidP="0079310C">
            <w:pPr>
              <w:jc w:val="both"/>
              <w:rPr>
                <w:rFonts w:ascii="Times New Roman" w:eastAsia="Times New Roman" w:hAnsi="Times New Roman" w:cs="Times New Roman"/>
                <w:color w:val="000000"/>
                <w:sz w:val="24"/>
                <w:szCs w:val="24"/>
                <w:lang w:val="ro-RO"/>
              </w:rPr>
            </w:pPr>
            <w:r w:rsidRPr="00F91B5A">
              <w:rPr>
                <w:rFonts w:ascii="Times New Roman" w:eastAsia="Times New Roman" w:hAnsi="Times New Roman" w:cs="Times New Roman"/>
                <w:color w:val="000000"/>
                <w:sz w:val="24"/>
                <w:szCs w:val="24"/>
                <w:lang w:val="ro-RO"/>
              </w:rPr>
              <w:t xml:space="preserve">Până în prezent, </w:t>
            </w:r>
            <w:r w:rsidR="00503422">
              <w:rPr>
                <w:rFonts w:ascii="Times New Roman" w:eastAsia="Times New Roman" w:hAnsi="Times New Roman" w:cs="Times New Roman"/>
                <w:color w:val="000000"/>
                <w:sz w:val="24"/>
                <w:szCs w:val="24"/>
                <w:lang w:val="ro-RO"/>
              </w:rPr>
              <w:t>Dapivirinum*</w:t>
            </w:r>
            <w:r w:rsidRPr="00F91B5A">
              <w:rPr>
                <w:rFonts w:ascii="Times New Roman" w:eastAsia="Times New Roman" w:hAnsi="Times New Roman" w:cs="Times New Roman"/>
                <w:color w:val="000000"/>
                <w:sz w:val="24"/>
                <w:szCs w:val="24"/>
                <w:lang w:val="ro-RO"/>
              </w:rPr>
              <w:t xml:space="preserve"> nu a fost studiat la populațiile trans și cu diverse genuri. Aceasta în</w:t>
            </w:r>
            <w:r>
              <w:rPr>
                <w:rFonts w:ascii="Times New Roman" w:eastAsia="Times New Roman" w:hAnsi="Times New Roman" w:cs="Times New Roman"/>
                <w:color w:val="000000"/>
                <w:sz w:val="24"/>
                <w:szCs w:val="24"/>
                <w:lang w:val="ro-RO"/>
              </w:rPr>
              <w:t xml:space="preserve">seamnă că nu există date pentru </w:t>
            </w:r>
            <w:r w:rsidRPr="00F91B5A">
              <w:rPr>
                <w:rFonts w:ascii="Times New Roman" w:eastAsia="Times New Roman" w:hAnsi="Times New Roman" w:cs="Times New Roman"/>
                <w:color w:val="000000"/>
                <w:sz w:val="24"/>
                <w:szCs w:val="24"/>
                <w:lang w:val="ro-RO"/>
              </w:rPr>
              <w:t xml:space="preserve">bărbați trans care folosesc hormoni de afirmare a genului și </w:t>
            </w:r>
            <w:r w:rsidR="00503422">
              <w:rPr>
                <w:rFonts w:ascii="Times New Roman" w:eastAsia="Times New Roman" w:hAnsi="Times New Roman" w:cs="Times New Roman"/>
                <w:color w:val="000000"/>
                <w:sz w:val="24"/>
                <w:szCs w:val="24"/>
                <w:lang w:val="ro-RO"/>
              </w:rPr>
              <w:t>Dapivirinum*</w:t>
            </w:r>
            <w:r w:rsidRPr="00F91B5A">
              <w:rPr>
                <w:rFonts w:ascii="Times New Roman" w:eastAsia="Times New Roman" w:hAnsi="Times New Roman" w:cs="Times New Roman"/>
                <w:color w:val="000000"/>
                <w:sz w:val="24"/>
                <w:szCs w:val="24"/>
                <w:lang w:val="ro-RO"/>
              </w:rPr>
              <w:t>. Cu toate acestea, nu sunt de așteptat interacțiuni. De asemenea, nu există date</w:t>
            </w:r>
            <w:r w:rsidR="00544868">
              <w:rPr>
                <w:rFonts w:ascii="Times New Roman" w:eastAsia="Times New Roman" w:hAnsi="Times New Roman" w:cs="Times New Roman"/>
                <w:color w:val="000000"/>
                <w:sz w:val="24"/>
                <w:szCs w:val="24"/>
                <w:lang w:val="ro-RO"/>
              </w:rPr>
              <w:t xml:space="preserve"> </w:t>
            </w:r>
            <w:r w:rsidRPr="00F91B5A">
              <w:rPr>
                <w:rFonts w:ascii="Times New Roman" w:eastAsia="Times New Roman" w:hAnsi="Times New Roman" w:cs="Times New Roman"/>
                <w:color w:val="000000"/>
                <w:sz w:val="24"/>
                <w:szCs w:val="24"/>
                <w:lang w:val="ro-RO"/>
              </w:rPr>
              <w:t xml:space="preserve">pentru femeile trans care folosesc </w:t>
            </w:r>
            <w:r w:rsidR="00503422">
              <w:rPr>
                <w:rFonts w:ascii="Times New Roman" w:eastAsia="Times New Roman" w:hAnsi="Times New Roman" w:cs="Times New Roman"/>
                <w:color w:val="000000"/>
                <w:sz w:val="24"/>
                <w:szCs w:val="24"/>
                <w:lang w:val="ro-RO"/>
              </w:rPr>
              <w:t>Dapivirinum*</w:t>
            </w:r>
            <w:r w:rsidRPr="00F91B5A">
              <w:rPr>
                <w:rFonts w:ascii="Times New Roman" w:eastAsia="Times New Roman" w:hAnsi="Times New Roman" w:cs="Times New Roman"/>
                <w:color w:val="000000"/>
                <w:sz w:val="24"/>
                <w:szCs w:val="24"/>
                <w:lang w:val="ro-RO"/>
              </w:rPr>
              <w:t xml:space="preserve"> cu un neovagin. Sunt necesare cercetări suplimentare. </w:t>
            </w:r>
          </w:p>
          <w:p w14:paraId="152C5F26" w14:textId="5B02A2E6" w:rsidR="00F91B5A" w:rsidRPr="00F91B5A" w:rsidRDefault="00F91B5A" w:rsidP="0079310C">
            <w:pPr>
              <w:jc w:val="both"/>
              <w:rPr>
                <w:rFonts w:ascii="Times New Roman" w:eastAsia="Times New Roman" w:hAnsi="Times New Roman" w:cs="Times New Roman"/>
                <w:color w:val="000000"/>
                <w:sz w:val="24"/>
                <w:szCs w:val="24"/>
                <w:lang w:val="ro-RO"/>
              </w:rPr>
            </w:pPr>
            <w:r w:rsidRPr="00F91B5A">
              <w:rPr>
                <w:rFonts w:ascii="Times New Roman" w:eastAsia="Times New Roman" w:hAnsi="Times New Roman" w:cs="Times New Roman"/>
                <w:color w:val="000000"/>
                <w:sz w:val="24"/>
                <w:szCs w:val="24"/>
                <w:lang w:val="ro-RO"/>
              </w:rPr>
              <w:t>Persoanele desemnate de sex feminin la naștere care nu folosesc hormoni de afirmare a genului ar putea folo</w:t>
            </w:r>
            <w:r>
              <w:rPr>
                <w:rFonts w:ascii="Times New Roman" w:eastAsia="Times New Roman" w:hAnsi="Times New Roman" w:cs="Times New Roman"/>
                <w:color w:val="000000"/>
                <w:sz w:val="24"/>
                <w:szCs w:val="24"/>
                <w:lang w:val="ro-RO"/>
              </w:rPr>
              <w:t xml:space="preserve">si </w:t>
            </w:r>
            <w:r w:rsidR="00503422">
              <w:rPr>
                <w:rFonts w:ascii="Times New Roman" w:eastAsia="Times New Roman" w:hAnsi="Times New Roman" w:cs="Times New Roman"/>
                <w:color w:val="000000"/>
                <w:sz w:val="24"/>
                <w:szCs w:val="24"/>
                <w:lang w:val="ro-RO"/>
              </w:rPr>
              <w:t>Dapivirinum*</w:t>
            </w:r>
            <w:r>
              <w:rPr>
                <w:rFonts w:ascii="Times New Roman" w:eastAsia="Times New Roman" w:hAnsi="Times New Roman" w:cs="Times New Roman"/>
                <w:color w:val="000000"/>
                <w:sz w:val="24"/>
                <w:szCs w:val="24"/>
                <w:lang w:val="ro-RO"/>
              </w:rPr>
              <w:t xml:space="preserve"> pentru sexul vaginal. </w:t>
            </w:r>
            <w:r w:rsidR="00503422">
              <w:rPr>
                <w:rFonts w:ascii="Times New Roman" w:eastAsia="Times New Roman" w:hAnsi="Times New Roman" w:cs="Times New Roman"/>
                <w:color w:val="000000"/>
                <w:sz w:val="24"/>
                <w:szCs w:val="24"/>
                <w:lang w:val="ro-RO"/>
              </w:rPr>
              <w:t>Dapivirinum*</w:t>
            </w:r>
            <w:r w:rsidRPr="00F91B5A">
              <w:rPr>
                <w:rFonts w:ascii="Times New Roman" w:eastAsia="Times New Roman" w:hAnsi="Times New Roman" w:cs="Times New Roman"/>
                <w:color w:val="000000"/>
                <w:sz w:val="24"/>
                <w:szCs w:val="24"/>
                <w:lang w:val="ro-RO"/>
              </w:rPr>
              <w:t xml:space="preserve"> nu va fi de protecție pentru </w:t>
            </w:r>
            <w:r>
              <w:rPr>
                <w:rFonts w:ascii="Times New Roman" w:eastAsia="Times New Roman" w:hAnsi="Times New Roman" w:cs="Times New Roman"/>
                <w:color w:val="000000"/>
                <w:sz w:val="24"/>
                <w:szCs w:val="24"/>
                <w:lang w:val="ro-RO"/>
              </w:rPr>
              <w:t>persoanele care au sex</w:t>
            </w:r>
            <w:r w:rsidRPr="00F91B5A">
              <w:rPr>
                <w:rFonts w:ascii="Times New Roman" w:eastAsia="Times New Roman" w:hAnsi="Times New Roman" w:cs="Times New Roman"/>
                <w:color w:val="000000"/>
                <w:sz w:val="24"/>
                <w:szCs w:val="24"/>
                <w:lang w:val="ro-RO"/>
              </w:rPr>
              <w:t xml:space="preserve"> anal.</w:t>
            </w:r>
          </w:p>
          <w:p w14:paraId="32704E2B" w14:textId="66DDF17F" w:rsidR="00F91B5A" w:rsidRDefault="00503422" w:rsidP="0079310C">
            <w:pPr>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Cabotegravirum*</w:t>
            </w:r>
          </w:p>
          <w:p w14:paraId="426D669D" w14:textId="6CF2FA18" w:rsidR="00F91B5A" w:rsidRPr="003044C1" w:rsidRDefault="003044C1"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F91B5A" w:rsidRPr="00F91B5A">
              <w:rPr>
                <w:rFonts w:ascii="Times New Roman" w:eastAsia="Times New Roman" w:hAnsi="Times New Roman" w:cs="Times New Roman"/>
                <w:color w:val="000000"/>
                <w:sz w:val="24"/>
                <w:szCs w:val="24"/>
                <w:lang w:val="ro-RO"/>
              </w:rPr>
              <w:t>Datele disponibile limitate sugerează că utilizarea hormonilor pe bază de estradiol car</w:t>
            </w:r>
            <w:r w:rsidR="00F91B5A">
              <w:rPr>
                <w:rFonts w:ascii="Times New Roman" w:eastAsia="Times New Roman" w:hAnsi="Times New Roman" w:cs="Times New Roman"/>
                <w:color w:val="000000"/>
                <w:sz w:val="24"/>
                <w:szCs w:val="24"/>
                <w:lang w:val="ro-RO"/>
              </w:rPr>
              <w:t>e confirmă genul nu reduce c</w:t>
            </w:r>
            <w:r w:rsidR="00F91B5A" w:rsidRPr="00F91B5A">
              <w:rPr>
                <w:rFonts w:ascii="Times New Roman" w:eastAsia="Times New Roman" w:hAnsi="Times New Roman" w:cs="Times New Roman"/>
                <w:color w:val="000000"/>
                <w:sz w:val="24"/>
                <w:szCs w:val="24"/>
                <w:lang w:val="ro-RO"/>
              </w:rPr>
              <w:t>oncentrații</w:t>
            </w:r>
            <w:r w:rsidR="00F91B5A">
              <w:rPr>
                <w:rFonts w:ascii="Times New Roman" w:eastAsia="Times New Roman" w:hAnsi="Times New Roman" w:cs="Times New Roman"/>
                <w:color w:val="000000"/>
                <w:sz w:val="24"/>
                <w:szCs w:val="24"/>
                <w:lang w:val="ro-RO"/>
              </w:rPr>
              <w:t xml:space="preserve">le </w:t>
            </w:r>
            <w:r w:rsidR="00503422">
              <w:rPr>
                <w:rFonts w:ascii="Times New Roman" w:eastAsia="Times New Roman" w:hAnsi="Times New Roman" w:cs="Times New Roman"/>
                <w:color w:val="000000"/>
                <w:sz w:val="24"/>
                <w:szCs w:val="24"/>
                <w:lang w:val="ro-RO"/>
              </w:rPr>
              <w:t>Cabotegravirum*</w:t>
            </w:r>
            <w:r w:rsidR="00F91B5A">
              <w:rPr>
                <w:rStyle w:val="FootnoteReference"/>
                <w:rFonts w:ascii="Times New Roman" w:eastAsia="Times New Roman" w:hAnsi="Times New Roman" w:cs="Times New Roman"/>
                <w:color w:val="000000"/>
                <w:sz w:val="24"/>
                <w:szCs w:val="24"/>
                <w:lang w:val="ro-RO"/>
              </w:rPr>
              <w:footnoteReference w:id="40"/>
            </w:r>
            <w:r w:rsidR="00F91B5A" w:rsidRPr="00F91B5A">
              <w:rPr>
                <w:rFonts w:ascii="Times New Roman" w:eastAsia="Times New Roman" w:hAnsi="Times New Roman" w:cs="Times New Roman"/>
                <w:color w:val="000000"/>
                <w:sz w:val="24"/>
                <w:szCs w:val="24"/>
                <w:lang w:val="ro-RO"/>
              </w:rPr>
              <w:t>. În mod simila</w:t>
            </w:r>
            <w:r>
              <w:rPr>
                <w:rFonts w:ascii="Times New Roman" w:eastAsia="Times New Roman" w:hAnsi="Times New Roman" w:cs="Times New Roman"/>
                <w:color w:val="000000"/>
                <w:sz w:val="24"/>
                <w:szCs w:val="24"/>
                <w:lang w:val="ro-RO"/>
              </w:rPr>
              <w:t xml:space="preserve">r, nu este de așteptat ca </w:t>
            </w:r>
            <w:r w:rsidR="00503422">
              <w:rPr>
                <w:rFonts w:ascii="Times New Roman" w:eastAsia="Times New Roman" w:hAnsi="Times New Roman" w:cs="Times New Roman"/>
                <w:color w:val="000000"/>
                <w:sz w:val="24"/>
                <w:szCs w:val="24"/>
                <w:lang w:val="ro-RO"/>
              </w:rPr>
              <w:t>Cabotegravirum*</w:t>
            </w:r>
            <w:r w:rsidR="00F91B5A" w:rsidRPr="00F91B5A">
              <w:rPr>
                <w:rFonts w:ascii="Times New Roman" w:eastAsia="Times New Roman" w:hAnsi="Times New Roman" w:cs="Times New Roman"/>
                <w:color w:val="000000"/>
                <w:sz w:val="24"/>
                <w:szCs w:val="24"/>
                <w:lang w:val="ro-RO"/>
              </w:rPr>
              <w:t xml:space="preserve"> să aibă un impact semnificativ </w:t>
            </w:r>
            <w:r>
              <w:rPr>
                <w:rFonts w:ascii="Times New Roman" w:eastAsia="Times New Roman" w:hAnsi="Times New Roman" w:cs="Times New Roman"/>
                <w:color w:val="000000"/>
                <w:sz w:val="24"/>
                <w:szCs w:val="24"/>
                <w:lang w:val="ro-RO"/>
              </w:rPr>
              <w:t xml:space="preserve">clinic asupra afirmării genului, </w:t>
            </w:r>
            <w:r w:rsidR="00F91B5A" w:rsidRPr="00F91B5A">
              <w:rPr>
                <w:rFonts w:ascii="Times New Roman" w:eastAsia="Times New Roman" w:hAnsi="Times New Roman" w:cs="Times New Roman"/>
                <w:color w:val="000000"/>
                <w:sz w:val="24"/>
                <w:szCs w:val="24"/>
                <w:lang w:val="ro-RO"/>
              </w:rPr>
              <w:t xml:space="preserve">nivelurile hormonale date fiind căile metabolice. În prezent, nu există dovezi pentru locuri </w:t>
            </w:r>
            <w:r>
              <w:rPr>
                <w:rFonts w:ascii="Times New Roman" w:eastAsia="Times New Roman" w:hAnsi="Times New Roman" w:cs="Times New Roman"/>
                <w:color w:val="000000"/>
                <w:sz w:val="24"/>
                <w:szCs w:val="24"/>
                <w:lang w:val="ro-RO"/>
              </w:rPr>
              <w:t xml:space="preserve">alternative de injectare </w:t>
            </w:r>
            <w:r w:rsidR="00503422">
              <w:rPr>
                <w:rFonts w:ascii="Times New Roman" w:eastAsia="Times New Roman" w:hAnsi="Times New Roman" w:cs="Times New Roman"/>
                <w:color w:val="000000"/>
                <w:sz w:val="24"/>
                <w:szCs w:val="24"/>
                <w:lang w:val="ro-RO"/>
              </w:rPr>
              <w:t>Cabotegravirum*</w:t>
            </w:r>
            <w:r>
              <w:rPr>
                <w:rFonts w:ascii="Times New Roman" w:eastAsia="Times New Roman" w:hAnsi="Times New Roman" w:cs="Times New Roman"/>
                <w:color w:val="000000"/>
                <w:sz w:val="24"/>
                <w:szCs w:val="24"/>
                <w:lang w:val="ro-RO"/>
              </w:rPr>
              <w:t xml:space="preserve"> pentru persoane</w:t>
            </w:r>
            <w:r w:rsidR="00F91B5A" w:rsidRPr="00F91B5A">
              <w:rPr>
                <w:rFonts w:ascii="Times New Roman" w:eastAsia="Times New Roman" w:hAnsi="Times New Roman" w:cs="Times New Roman"/>
                <w:color w:val="000000"/>
                <w:sz w:val="24"/>
                <w:szCs w:val="24"/>
                <w:lang w:val="ro-RO"/>
              </w:rPr>
              <w:t xml:space="preserve"> cu implanturi gluteale. Sunt necesare mai multe cercetări</w:t>
            </w:r>
            <w:r>
              <w:rPr>
                <w:rFonts w:ascii="Times New Roman" w:eastAsia="Times New Roman" w:hAnsi="Times New Roman" w:cs="Times New Roman"/>
                <w:color w:val="000000"/>
                <w:sz w:val="24"/>
                <w:szCs w:val="24"/>
                <w:lang w:val="ro-RO"/>
              </w:rPr>
              <w:t xml:space="preserve"> cu privire la furnizarea </w:t>
            </w:r>
            <w:r w:rsidR="00503422">
              <w:rPr>
                <w:rFonts w:ascii="Times New Roman" w:eastAsia="Times New Roman" w:hAnsi="Times New Roman" w:cs="Times New Roman"/>
                <w:color w:val="000000"/>
                <w:sz w:val="24"/>
                <w:szCs w:val="24"/>
                <w:lang w:val="ro-RO"/>
              </w:rPr>
              <w:t>Cabotegravirum*</w:t>
            </w:r>
            <w:r w:rsidR="00F91B5A" w:rsidRPr="00F91B5A">
              <w:rPr>
                <w:rFonts w:ascii="Times New Roman" w:eastAsia="Times New Roman" w:hAnsi="Times New Roman" w:cs="Times New Roman"/>
                <w:color w:val="000000"/>
                <w:sz w:val="24"/>
                <w:szCs w:val="24"/>
                <w:lang w:val="ro-RO"/>
              </w:rPr>
              <w:t xml:space="preserve"> pentru popul</w:t>
            </w:r>
            <w:r>
              <w:rPr>
                <w:rFonts w:ascii="Times New Roman" w:eastAsia="Times New Roman" w:hAnsi="Times New Roman" w:cs="Times New Roman"/>
                <w:color w:val="000000"/>
                <w:sz w:val="24"/>
                <w:szCs w:val="24"/>
                <w:lang w:val="ro-RO"/>
              </w:rPr>
              <w:t xml:space="preserve">ațiile trans și diverse de gen, </w:t>
            </w:r>
            <w:r w:rsidR="00F91B5A" w:rsidRPr="00F91B5A">
              <w:rPr>
                <w:rFonts w:ascii="Times New Roman" w:eastAsia="Times New Roman" w:hAnsi="Times New Roman" w:cs="Times New Roman"/>
                <w:color w:val="000000"/>
                <w:sz w:val="24"/>
                <w:szCs w:val="24"/>
                <w:lang w:val="ro-RO"/>
              </w:rPr>
              <w:t>inclusiv integrarea cu servicii de îngrijire de afirmare a genului și locuri alternative de injectare.</w:t>
            </w:r>
          </w:p>
        </w:tc>
      </w:tr>
      <w:tr w:rsidR="003044C1" w14:paraId="3DB4BE09" w14:textId="77777777" w:rsidTr="003044C1">
        <w:tc>
          <w:tcPr>
            <w:tcW w:w="9063" w:type="dxa"/>
            <w:shd w:val="clear" w:color="auto" w:fill="B8CCE4" w:themeFill="accent1" w:themeFillTint="66"/>
          </w:tcPr>
          <w:p w14:paraId="1BA5AB99" w14:textId="62A96F41" w:rsidR="003044C1" w:rsidRPr="003044C1" w:rsidRDefault="003044C1" w:rsidP="0079310C">
            <w:pPr>
              <w:jc w:val="both"/>
              <w:rPr>
                <w:rFonts w:ascii="Times New Roman" w:eastAsia="Times New Roman" w:hAnsi="Times New Roman" w:cs="Times New Roman"/>
                <w:b/>
                <w:color w:val="000000"/>
                <w:sz w:val="24"/>
                <w:szCs w:val="24"/>
                <w:lang w:val="ro-RO"/>
              </w:rPr>
            </w:pPr>
            <w:r w:rsidRPr="003044C1">
              <w:rPr>
                <w:rFonts w:ascii="Times New Roman" w:eastAsia="Times New Roman" w:hAnsi="Times New Roman" w:cs="Times New Roman"/>
                <w:b/>
                <w:color w:val="000000"/>
                <w:sz w:val="24"/>
                <w:szCs w:val="24"/>
                <w:lang w:val="ro-RO"/>
              </w:rPr>
              <w:lastRenderedPageBreak/>
              <w:t>PrEP pentru persoanele care utilizează droguri</w:t>
            </w:r>
          </w:p>
        </w:tc>
      </w:tr>
      <w:tr w:rsidR="003044C1" w14:paraId="12404C8C" w14:textId="77777777" w:rsidTr="004C7C0F">
        <w:tc>
          <w:tcPr>
            <w:tcW w:w="9063" w:type="dxa"/>
          </w:tcPr>
          <w:p w14:paraId="23511C95" w14:textId="787D71DF" w:rsidR="003044C1" w:rsidRPr="003044C1" w:rsidRDefault="003044C1"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Pr="003044C1">
              <w:rPr>
                <w:rFonts w:ascii="Times New Roman" w:eastAsia="Times New Roman" w:hAnsi="Times New Roman" w:cs="Times New Roman"/>
                <w:color w:val="000000"/>
                <w:sz w:val="24"/>
                <w:szCs w:val="24"/>
                <w:lang w:val="ro-RO"/>
              </w:rPr>
              <w:t>Există dovezi limitate pentru eficacitatea PrEP pentru prevenirea dobândirii parenterale a HIV. Modelarea farmacodinamică sugerează că PrEP orală ar putea oferi niveluri ridicate de protecț</w:t>
            </w:r>
            <w:r>
              <w:rPr>
                <w:rFonts w:ascii="Times New Roman" w:eastAsia="Times New Roman" w:hAnsi="Times New Roman" w:cs="Times New Roman"/>
                <w:color w:val="000000"/>
                <w:sz w:val="24"/>
                <w:szCs w:val="24"/>
                <w:lang w:val="ro-RO"/>
              </w:rPr>
              <w:t xml:space="preserve">ie împotriva infecției cu HIV în cadrul </w:t>
            </w:r>
            <w:r w:rsidRPr="003044C1">
              <w:rPr>
                <w:rFonts w:ascii="Times New Roman" w:eastAsia="Times New Roman" w:hAnsi="Times New Roman" w:cs="Times New Roman"/>
                <w:color w:val="000000"/>
                <w:sz w:val="24"/>
                <w:szCs w:val="24"/>
                <w:lang w:val="ro-RO"/>
              </w:rPr>
              <w:t>comportamente</w:t>
            </w:r>
            <w:r>
              <w:rPr>
                <w:rFonts w:ascii="Times New Roman" w:eastAsia="Times New Roman" w:hAnsi="Times New Roman" w:cs="Times New Roman"/>
                <w:color w:val="000000"/>
                <w:sz w:val="24"/>
                <w:szCs w:val="24"/>
                <w:lang w:val="ro-RO"/>
              </w:rPr>
              <w:t>lor de injectare</w:t>
            </w:r>
            <w:r>
              <w:rPr>
                <w:rStyle w:val="FootnoteReference"/>
                <w:rFonts w:ascii="Times New Roman" w:eastAsia="Times New Roman" w:hAnsi="Times New Roman" w:cs="Times New Roman"/>
                <w:color w:val="000000"/>
                <w:sz w:val="24"/>
                <w:szCs w:val="24"/>
                <w:lang w:val="ro-RO"/>
              </w:rPr>
              <w:footnoteReference w:id="41"/>
            </w:r>
            <w:r w:rsidRPr="003044C1">
              <w:rPr>
                <w:rFonts w:ascii="Times New Roman" w:eastAsia="Times New Roman" w:hAnsi="Times New Roman" w:cs="Times New Roman"/>
                <w:color w:val="000000"/>
                <w:sz w:val="24"/>
                <w:szCs w:val="24"/>
                <w:lang w:val="ro-RO"/>
              </w:rPr>
              <w:t>; cu toate acestea, implementarea serviciilor</w:t>
            </w:r>
            <w:r>
              <w:rPr>
                <w:rFonts w:ascii="Times New Roman" w:eastAsia="Times New Roman" w:hAnsi="Times New Roman" w:cs="Times New Roman"/>
                <w:color w:val="000000"/>
                <w:sz w:val="24"/>
                <w:szCs w:val="24"/>
                <w:lang w:val="ro-RO"/>
              </w:rPr>
              <w:t xml:space="preserve"> PrEP pentru persoanele care </w:t>
            </w:r>
            <w:r w:rsidRPr="003044C1">
              <w:rPr>
                <w:rFonts w:ascii="Times New Roman" w:eastAsia="Times New Roman" w:hAnsi="Times New Roman" w:cs="Times New Roman"/>
                <w:color w:val="000000"/>
                <w:sz w:val="24"/>
                <w:szCs w:val="24"/>
                <w:lang w:val="ro-RO"/>
              </w:rPr>
              <w:t>injectează droguri est</w:t>
            </w:r>
            <w:r>
              <w:rPr>
                <w:rFonts w:ascii="Times New Roman" w:eastAsia="Times New Roman" w:hAnsi="Times New Roman" w:cs="Times New Roman"/>
                <w:color w:val="000000"/>
                <w:sz w:val="24"/>
                <w:szCs w:val="24"/>
                <w:lang w:val="ro-RO"/>
              </w:rPr>
              <w:t xml:space="preserve">e limitată până în prezent </w:t>
            </w:r>
            <w:r w:rsidRPr="003044C1">
              <w:rPr>
                <w:rFonts w:ascii="Times New Roman" w:eastAsia="Times New Roman" w:hAnsi="Times New Roman" w:cs="Times New Roman"/>
                <w:color w:val="000000"/>
                <w:sz w:val="24"/>
                <w:szCs w:val="24"/>
                <w:lang w:val="ro-RO"/>
              </w:rPr>
              <w:t xml:space="preserve">. </w:t>
            </w:r>
          </w:p>
          <w:p w14:paraId="2AD80C42" w14:textId="3E205B6A" w:rsidR="003044C1" w:rsidRPr="003044C1" w:rsidRDefault="00503422"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Dapivirinum*</w:t>
            </w:r>
            <w:r w:rsidR="003044C1">
              <w:rPr>
                <w:rFonts w:ascii="Times New Roman" w:eastAsia="Times New Roman" w:hAnsi="Times New Roman" w:cs="Times New Roman"/>
                <w:color w:val="000000"/>
                <w:sz w:val="24"/>
                <w:szCs w:val="24"/>
                <w:lang w:val="ro-RO"/>
              </w:rPr>
              <w:t xml:space="preserve"> și </w:t>
            </w:r>
            <w:r>
              <w:rPr>
                <w:rFonts w:ascii="Times New Roman" w:eastAsia="Times New Roman" w:hAnsi="Times New Roman" w:cs="Times New Roman"/>
                <w:color w:val="000000"/>
                <w:sz w:val="24"/>
                <w:szCs w:val="24"/>
                <w:lang w:val="ro-RO"/>
              </w:rPr>
              <w:t>Cabotegravirum*</w:t>
            </w:r>
            <w:r w:rsidR="003044C1" w:rsidRPr="003044C1">
              <w:rPr>
                <w:rFonts w:ascii="Times New Roman" w:eastAsia="Times New Roman" w:hAnsi="Times New Roman" w:cs="Times New Roman"/>
                <w:color w:val="000000"/>
                <w:sz w:val="24"/>
                <w:szCs w:val="24"/>
                <w:lang w:val="ro-RO"/>
              </w:rPr>
              <w:t xml:space="preserve"> nu au fost studiate în mod specific în rândul persoanelor care se injectează droguri. </w:t>
            </w:r>
            <w:r w:rsidR="003044C1">
              <w:rPr>
                <w:rFonts w:ascii="Times New Roman" w:eastAsia="Times New Roman" w:hAnsi="Times New Roman" w:cs="Times New Roman"/>
                <w:color w:val="000000"/>
                <w:sz w:val="24"/>
                <w:szCs w:val="24"/>
                <w:lang w:val="ro-RO"/>
              </w:rPr>
              <w:t xml:space="preserve">Pe măsură ce </w:t>
            </w:r>
            <w:r w:rsidR="00544868">
              <w:rPr>
                <w:rFonts w:ascii="Times New Roman" w:eastAsia="Times New Roman" w:hAnsi="Times New Roman" w:cs="Times New Roman"/>
                <w:color w:val="000000"/>
                <w:sz w:val="24"/>
                <w:szCs w:val="24"/>
                <w:lang w:val="ro-RO"/>
              </w:rPr>
              <w:t>inelul</w:t>
            </w:r>
            <w:r w:rsidR="003044C1">
              <w:rPr>
                <w:rFonts w:ascii="Times New Roman" w:eastAsia="Times New Roman" w:hAnsi="Times New Roman" w:cs="Times New Roman"/>
                <w:color w:val="000000"/>
                <w:sz w:val="24"/>
                <w:szCs w:val="24"/>
                <w:lang w:val="ro-RO"/>
              </w:rPr>
              <w:t xml:space="preserve"> eliberează </w:t>
            </w:r>
            <w:r>
              <w:rPr>
                <w:rFonts w:ascii="Times New Roman" w:eastAsia="Times New Roman" w:hAnsi="Times New Roman" w:cs="Times New Roman"/>
                <w:color w:val="000000"/>
                <w:sz w:val="24"/>
                <w:szCs w:val="24"/>
                <w:lang w:val="ro-RO"/>
              </w:rPr>
              <w:t>Dapivirinum*</w:t>
            </w:r>
            <w:r w:rsidR="003044C1">
              <w:rPr>
                <w:rFonts w:ascii="Times New Roman" w:eastAsia="Times New Roman" w:hAnsi="Times New Roman" w:cs="Times New Roman"/>
                <w:color w:val="000000"/>
                <w:sz w:val="24"/>
                <w:szCs w:val="24"/>
                <w:lang w:val="ro-RO"/>
              </w:rPr>
              <w:t xml:space="preserve"> local în vagin</w:t>
            </w:r>
            <w:r w:rsidR="003044C1" w:rsidRPr="003044C1">
              <w:rPr>
                <w:rFonts w:ascii="Times New Roman" w:eastAsia="Times New Roman" w:hAnsi="Times New Roman" w:cs="Times New Roman"/>
                <w:color w:val="000000"/>
                <w:sz w:val="24"/>
                <w:szCs w:val="24"/>
                <w:lang w:val="ro-RO"/>
              </w:rPr>
              <w:t>, nu este de așteptat să ofere protecție sistemică împotriva dobândirii HIV, inclusiv prin expunere parenterală.</w:t>
            </w:r>
          </w:p>
          <w:p w14:paraId="17D645CB" w14:textId="4EAB229E" w:rsidR="003044C1" w:rsidRDefault="003044C1" w:rsidP="0079310C">
            <w:pPr>
              <w:jc w:val="both"/>
              <w:rPr>
                <w:rFonts w:ascii="Times New Roman" w:eastAsia="Times New Roman" w:hAnsi="Times New Roman" w:cs="Times New Roman"/>
                <w:color w:val="000000"/>
                <w:sz w:val="24"/>
                <w:szCs w:val="24"/>
                <w:lang w:val="ro-RO"/>
              </w:rPr>
            </w:pPr>
            <w:r w:rsidRPr="003044C1">
              <w:rPr>
                <w:rFonts w:ascii="Times New Roman" w:eastAsia="Times New Roman" w:hAnsi="Times New Roman" w:cs="Times New Roman"/>
                <w:color w:val="000000"/>
                <w:sz w:val="24"/>
                <w:szCs w:val="24"/>
                <w:lang w:val="ro-RO"/>
              </w:rPr>
              <w:t>Persoanele care consumă și/sau se injectează droguri pot beneficia, de asemenea, de orice opțiune PrEP pentru preve</w:t>
            </w:r>
            <w:r>
              <w:rPr>
                <w:rFonts w:ascii="Times New Roman" w:eastAsia="Times New Roman" w:hAnsi="Times New Roman" w:cs="Times New Roman"/>
                <w:color w:val="000000"/>
                <w:sz w:val="24"/>
                <w:szCs w:val="24"/>
                <w:lang w:val="ro-RO"/>
              </w:rPr>
              <w:t xml:space="preserve">nirea dobândirii sexuale a HIV. </w:t>
            </w:r>
            <w:r w:rsidRPr="003044C1">
              <w:rPr>
                <w:rFonts w:ascii="Times New Roman" w:eastAsia="Times New Roman" w:hAnsi="Times New Roman" w:cs="Times New Roman"/>
                <w:color w:val="000000"/>
                <w:sz w:val="24"/>
                <w:szCs w:val="24"/>
                <w:lang w:val="ro-RO"/>
              </w:rPr>
              <w:t>Serviciile PrEP nu ar trebui să înlocuiască programele de reducere a riscurilor, inclusi</w:t>
            </w:r>
            <w:r>
              <w:rPr>
                <w:rFonts w:ascii="Times New Roman" w:eastAsia="Times New Roman" w:hAnsi="Times New Roman" w:cs="Times New Roman"/>
                <w:color w:val="000000"/>
                <w:sz w:val="24"/>
                <w:szCs w:val="24"/>
                <w:lang w:val="ro-RO"/>
              </w:rPr>
              <w:t xml:space="preserve">v programele cu ace și seringi. </w:t>
            </w:r>
            <w:r w:rsidRPr="003044C1">
              <w:rPr>
                <w:rFonts w:ascii="Times New Roman" w:eastAsia="Times New Roman" w:hAnsi="Times New Roman" w:cs="Times New Roman"/>
                <w:color w:val="000000"/>
                <w:sz w:val="24"/>
                <w:szCs w:val="24"/>
                <w:lang w:val="ro-RO"/>
              </w:rPr>
              <w:t>Mai degrabă, PrEP ar trebui să fie oferită ca o opțiune suplimentară de prevenire a HIV, ca parte a programelor de reducere a efectelor nocive.</w:t>
            </w:r>
          </w:p>
        </w:tc>
      </w:tr>
      <w:tr w:rsidR="003044C1" w14:paraId="4EBDCFFD" w14:textId="77777777" w:rsidTr="003044C1">
        <w:tc>
          <w:tcPr>
            <w:tcW w:w="9063" w:type="dxa"/>
            <w:shd w:val="clear" w:color="auto" w:fill="B8CCE4" w:themeFill="accent1" w:themeFillTint="66"/>
          </w:tcPr>
          <w:p w14:paraId="324651D3" w14:textId="08153FF1" w:rsidR="003044C1" w:rsidRDefault="003044C1" w:rsidP="0079310C">
            <w:pPr>
              <w:jc w:val="both"/>
              <w:rPr>
                <w:rFonts w:ascii="Times New Roman" w:eastAsia="Times New Roman" w:hAnsi="Times New Roman" w:cs="Times New Roman"/>
                <w:color w:val="000000"/>
                <w:sz w:val="24"/>
                <w:szCs w:val="24"/>
                <w:lang w:val="ro-RO"/>
              </w:rPr>
            </w:pPr>
            <w:r w:rsidRPr="003044C1">
              <w:rPr>
                <w:rFonts w:ascii="Times New Roman" w:eastAsia="Times New Roman" w:hAnsi="Times New Roman" w:cs="Times New Roman"/>
                <w:b/>
                <w:color w:val="000000"/>
                <w:sz w:val="24"/>
                <w:szCs w:val="24"/>
                <w:lang w:val="ro-RO"/>
              </w:rPr>
              <w:t xml:space="preserve">PrEP pentru </w:t>
            </w:r>
            <w:r>
              <w:rPr>
                <w:rFonts w:ascii="Times New Roman" w:eastAsia="Times New Roman" w:hAnsi="Times New Roman" w:cs="Times New Roman"/>
                <w:b/>
                <w:color w:val="000000"/>
                <w:sz w:val="24"/>
                <w:szCs w:val="24"/>
                <w:lang w:val="ro-RO"/>
              </w:rPr>
              <w:t>lucrătorii sexuali</w:t>
            </w:r>
          </w:p>
        </w:tc>
      </w:tr>
      <w:tr w:rsidR="003044C1" w14:paraId="461B7F6C" w14:textId="77777777" w:rsidTr="004C7C0F">
        <w:tc>
          <w:tcPr>
            <w:tcW w:w="9063" w:type="dxa"/>
          </w:tcPr>
          <w:p w14:paraId="317F3946" w14:textId="02A25104" w:rsidR="003044C1" w:rsidRPr="003044C1" w:rsidRDefault="003044C1"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 xml:space="preserve">     L</w:t>
            </w:r>
            <w:r w:rsidRPr="003044C1">
              <w:rPr>
                <w:rFonts w:ascii="Times New Roman" w:eastAsia="Times New Roman" w:hAnsi="Times New Roman" w:cs="Times New Roman"/>
                <w:color w:val="000000"/>
                <w:sz w:val="24"/>
                <w:szCs w:val="24"/>
                <w:lang w:val="ro-RO"/>
              </w:rPr>
              <w:t xml:space="preserve">ucrătorii sexuali sunt adesea expuși unui </w:t>
            </w:r>
            <w:r>
              <w:rPr>
                <w:rFonts w:ascii="Times New Roman" w:eastAsia="Times New Roman" w:hAnsi="Times New Roman" w:cs="Times New Roman"/>
                <w:color w:val="000000"/>
                <w:sz w:val="24"/>
                <w:szCs w:val="24"/>
                <w:lang w:val="ro-RO"/>
              </w:rPr>
              <w:t>risc crescut de dobândire a HIV</w:t>
            </w:r>
            <w:r w:rsidRPr="003044C1">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și f</w:t>
            </w:r>
            <w:r w:rsidRPr="003044C1">
              <w:rPr>
                <w:rFonts w:ascii="Times New Roman" w:eastAsia="Times New Roman" w:hAnsi="Times New Roman" w:cs="Times New Roman"/>
                <w:color w:val="000000"/>
                <w:sz w:val="24"/>
                <w:szCs w:val="24"/>
                <w:lang w:val="ro-RO"/>
              </w:rPr>
              <w:t>urnizorii PrEP pot juca un rol important în crearea de servicii care sunt acceptabile și accesibile</w:t>
            </w:r>
            <w:r>
              <w:rPr>
                <w:rFonts w:ascii="Times New Roman" w:eastAsia="Times New Roman" w:hAnsi="Times New Roman" w:cs="Times New Roman"/>
                <w:color w:val="000000"/>
                <w:sz w:val="24"/>
                <w:szCs w:val="24"/>
                <w:lang w:val="ro-RO"/>
              </w:rPr>
              <w:t xml:space="preserve"> de prevenire.</w:t>
            </w:r>
          </w:p>
          <w:p w14:paraId="07C906EE" w14:textId="10EFD0CD" w:rsidR="003044C1" w:rsidRPr="00D27762" w:rsidRDefault="003044C1"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Studiile pentru </w:t>
            </w:r>
            <w:r w:rsidR="00503422">
              <w:rPr>
                <w:rFonts w:ascii="Times New Roman" w:eastAsia="Times New Roman" w:hAnsi="Times New Roman" w:cs="Times New Roman"/>
                <w:color w:val="000000"/>
                <w:sz w:val="24"/>
                <w:szCs w:val="24"/>
                <w:lang w:val="ro-RO"/>
              </w:rPr>
              <w:t>Dapivirinum*</w:t>
            </w:r>
            <w:r>
              <w:rPr>
                <w:rFonts w:ascii="Times New Roman" w:eastAsia="Times New Roman" w:hAnsi="Times New Roman" w:cs="Times New Roman"/>
                <w:color w:val="000000"/>
                <w:sz w:val="24"/>
                <w:szCs w:val="24"/>
                <w:lang w:val="ro-RO"/>
              </w:rPr>
              <w:t xml:space="preserve"> și </w:t>
            </w:r>
            <w:r w:rsidR="00503422">
              <w:rPr>
                <w:rFonts w:ascii="Times New Roman" w:eastAsia="Times New Roman" w:hAnsi="Times New Roman" w:cs="Times New Roman"/>
                <w:color w:val="000000"/>
                <w:sz w:val="24"/>
                <w:szCs w:val="24"/>
                <w:lang w:val="ro-RO"/>
              </w:rPr>
              <w:t>Cabotegravirum*</w:t>
            </w:r>
            <w:r w:rsidRPr="003044C1">
              <w:rPr>
                <w:rFonts w:ascii="Times New Roman" w:eastAsia="Times New Roman" w:hAnsi="Times New Roman" w:cs="Times New Roman"/>
                <w:color w:val="000000"/>
                <w:sz w:val="24"/>
                <w:szCs w:val="24"/>
                <w:lang w:val="ro-RO"/>
              </w:rPr>
              <w:t xml:space="preserve"> nu au inclus în mod specific lucrătorii sexuali, deși unii participanți ar</w:t>
            </w:r>
            <w:r>
              <w:rPr>
                <w:rFonts w:ascii="Times New Roman" w:eastAsia="Times New Roman" w:hAnsi="Times New Roman" w:cs="Times New Roman"/>
                <w:color w:val="000000"/>
                <w:sz w:val="24"/>
                <w:szCs w:val="24"/>
                <w:lang w:val="ro-RO"/>
              </w:rPr>
              <w:t xml:space="preserve"> fi putut fi lucrători sexuali; </w:t>
            </w:r>
            <w:r w:rsidRPr="003044C1">
              <w:rPr>
                <w:rFonts w:ascii="Times New Roman" w:eastAsia="Times New Roman" w:hAnsi="Times New Roman" w:cs="Times New Roman"/>
                <w:color w:val="000000"/>
                <w:sz w:val="24"/>
                <w:szCs w:val="24"/>
                <w:lang w:val="ro-RO"/>
              </w:rPr>
              <w:t>prin urmare, există o lipsă de dovezi de implementare pentru acest grup. Este necesară cercetarea implementării pentru a înțelege cum</w:t>
            </w:r>
            <w:r w:rsidR="00D27762">
              <w:rPr>
                <w:rFonts w:ascii="Times New Roman" w:eastAsia="Times New Roman" w:hAnsi="Times New Roman" w:cs="Times New Roman"/>
                <w:color w:val="000000"/>
                <w:sz w:val="24"/>
                <w:szCs w:val="24"/>
                <w:lang w:val="ro-RO"/>
              </w:rPr>
              <w:t xml:space="preserve"> </w:t>
            </w:r>
            <w:r w:rsidRPr="003044C1">
              <w:rPr>
                <w:rFonts w:ascii="Times New Roman" w:eastAsia="Times New Roman" w:hAnsi="Times New Roman" w:cs="Times New Roman"/>
                <w:color w:val="000000"/>
                <w:sz w:val="24"/>
                <w:szCs w:val="24"/>
                <w:lang w:val="ro-RO"/>
              </w:rPr>
              <w:t xml:space="preserve">să </w:t>
            </w:r>
            <w:r w:rsidR="00D27762">
              <w:rPr>
                <w:rFonts w:ascii="Times New Roman" w:eastAsia="Times New Roman" w:hAnsi="Times New Roman" w:cs="Times New Roman"/>
                <w:color w:val="000000"/>
                <w:sz w:val="24"/>
                <w:szCs w:val="24"/>
                <w:lang w:val="ro-RO"/>
              </w:rPr>
              <w:t xml:space="preserve">se </w:t>
            </w:r>
            <w:r w:rsidRPr="003044C1">
              <w:rPr>
                <w:rFonts w:ascii="Times New Roman" w:eastAsia="Times New Roman" w:hAnsi="Times New Roman" w:cs="Times New Roman"/>
                <w:color w:val="000000"/>
                <w:sz w:val="24"/>
                <w:szCs w:val="24"/>
                <w:lang w:val="ro-RO"/>
              </w:rPr>
              <w:t xml:space="preserve">ofere servicii PrEP acceptabile, accesibile și eficiente pentru </w:t>
            </w:r>
            <w:r w:rsidR="00503422">
              <w:rPr>
                <w:rFonts w:ascii="Times New Roman" w:eastAsia="Times New Roman" w:hAnsi="Times New Roman" w:cs="Times New Roman"/>
                <w:color w:val="000000"/>
                <w:sz w:val="24"/>
                <w:szCs w:val="24"/>
                <w:lang w:val="ro-RO"/>
              </w:rPr>
              <w:t>Dapivirinum*</w:t>
            </w:r>
            <w:r w:rsidRPr="003044C1">
              <w:rPr>
                <w:rFonts w:ascii="Times New Roman" w:eastAsia="Times New Roman" w:hAnsi="Times New Roman" w:cs="Times New Roman"/>
                <w:color w:val="000000"/>
                <w:sz w:val="24"/>
                <w:szCs w:val="24"/>
                <w:lang w:val="ro-RO"/>
              </w:rPr>
              <w:t xml:space="preserve"> și </w:t>
            </w:r>
            <w:r w:rsidR="00503422">
              <w:rPr>
                <w:rFonts w:ascii="Times New Roman" w:eastAsia="Times New Roman" w:hAnsi="Times New Roman" w:cs="Times New Roman"/>
                <w:color w:val="000000"/>
                <w:sz w:val="24"/>
                <w:szCs w:val="24"/>
                <w:lang w:val="ro-RO"/>
              </w:rPr>
              <w:t>Cabotegravirum*</w:t>
            </w:r>
            <w:r w:rsidRPr="003044C1">
              <w:rPr>
                <w:rFonts w:ascii="Times New Roman" w:eastAsia="Times New Roman" w:hAnsi="Times New Roman" w:cs="Times New Roman"/>
                <w:color w:val="000000"/>
                <w:sz w:val="24"/>
                <w:szCs w:val="24"/>
                <w:lang w:val="ro-RO"/>
              </w:rPr>
              <w:t xml:space="preserve"> pentru lucrătorii sexuali. Cu toate acestea, unele inițiale</w:t>
            </w:r>
            <w:r w:rsidR="00D27762">
              <w:rPr>
                <w:rFonts w:ascii="Times New Roman" w:eastAsia="Times New Roman" w:hAnsi="Times New Roman" w:cs="Times New Roman"/>
                <w:color w:val="000000"/>
                <w:sz w:val="24"/>
                <w:szCs w:val="24"/>
                <w:lang w:val="ro-RO"/>
              </w:rPr>
              <w:t xml:space="preserve"> </w:t>
            </w:r>
            <w:r w:rsidRPr="003044C1">
              <w:rPr>
                <w:rFonts w:ascii="Times New Roman" w:eastAsia="Times New Roman" w:hAnsi="Times New Roman" w:cs="Times New Roman"/>
                <w:color w:val="000000"/>
                <w:sz w:val="24"/>
                <w:szCs w:val="24"/>
                <w:lang w:val="ro-RO"/>
              </w:rPr>
              <w:t xml:space="preserve">dovezile pot fi extrase din studiile PrEP orale care susțin rolul abordărilor </w:t>
            </w:r>
            <w:r w:rsidR="00D27762">
              <w:rPr>
                <w:rFonts w:ascii="Times New Roman" w:eastAsia="Times New Roman" w:hAnsi="Times New Roman" w:cs="Times New Roman"/>
                <w:color w:val="000000"/>
                <w:sz w:val="24"/>
                <w:szCs w:val="24"/>
                <w:lang w:val="ro-RO"/>
              </w:rPr>
              <w:t>serviciilor livrate diferențiat</w:t>
            </w:r>
            <w:r w:rsidRPr="003044C1">
              <w:rPr>
                <w:rFonts w:ascii="Times New Roman" w:eastAsia="Times New Roman" w:hAnsi="Times New Roman" w:cs="Times New Roman"/>
                <w:color w:val="000000"/>
                <w:sz w:val="24"/>
                <w:szCs w:val="24"/>
                <w:lang w:val="ro-RO"/>
              </w:rPr>
              <w:t xml:space="preserve"> – inclus</w:t>
            </w:r>
            <w:r w:rsidR="00D27762">
              <w:rPr>
                <w:rFonts w:ascii="Times New Roman" w:eastAsia="Times New Roman" w:hAnsi="Times New Roman" w:cs="Times New Roman"/>
                <w:color w:val="000000"/>
                <w:sz w:val="24"/>
                <w:szCs w:val="24"/>
                <w:lang w:val="ro-RO"/>
              </w:rPr>
              <w:t xml:space="preserve">iv modele conduse de egali – ca </w:t>
            </w:r>
            <w:r w:rsidRPr="003044C1">
              <w:rPr>
                <w:rFonts w:ascii="Times New Roman" w:eastAsia="Times New Roman" w:hAnsi="Times New Roman" w:cs="Times New Roman"/>
                <w:color w:val="000000"/>
                <w:sz w:val="24"/>
                <w:szCs w:val="24"/>
                <w:lang w:val="ro-RO"/>
              </w:rPr>
              <w:t>strategii eficiente pentru creșterea accesului și a adoptării în r</w:t>
            </w:r>
            <w:r w:rsidR="00D27762">
              <w:rPr>
                <w:rFonts w:ascii="Times New Roman" w:eastAsia="Times New Roman" w:hAnsi="Times New Roman" w:cs="Times New Roman"/>
                <w:color w:val="000000"/>
                <w:sz w:val="24"/>
                <w:szCs w:val="24"/>
                <w:lang w:val="ro-RO"/>
              </w:rPr>
              <w:t>ândul lucrătorilor sexuali</w:t>
            </w:r>
            <w:r w:rsidR="00D27762">
              <w:rPr>
                <w:rStyle w:val="FootnoteReference"/>
                <w:rFonts w:ascii="Times New Roman" w:eastAsia="Times New Roman" w:hAnsi="Times New Roman" w:cs="Times New Roman"/>
                <w:color w:val="000000"/>
                <w:sz w:val="24"/>
                <w:szCs w:val="24"/>
                <w:lang w:val="ro-RO"/>
              </w:rPr>
              <w:footnoteReference w:id="42"/>
            </w:r>
            <w:r w:rsidRPr="003044C1">
              <w:rPr>
                <w:rFonts w:ascii="Times New Roman" w:eastAsia="Times New Roman" w:hAnsi="Times New Roman" w:cs="Times New Roman"/>
                <w:color w:val="000000"/>
                <w:sz w:val="24"/>
                <w:szCs w:val="24"/>
                <w:lang w:val="ro-RO"/>
              </w:rPr>
              <w:t>.</w:t>
            </w:r>
          </w:p>
        </w:tc>
      </w:tr>
      <w:tr w:rsidR="00D27762" w14:paraId="5E8615FB" w14:textId="77777777" w:rsidTr="00D27762">
        <w:tc>
          <w:tcPr>
            <w:tcW w:w="9063" w:type="dxa"/>
            <w:shd w:val="clear" w:color="auto" w:fill="B8CCE4" w:themeFill="accent1" w:themeFillTint="66"/>
          </w:tcPr>
          <w:p w14:paraId="71C6465B" w14:textId="1D886D09" w:rsidR="00D27762" w:rsidRPr="00D27762" w:rsidRDefault="00D27762" w:rsidP="0079310C">
            <w:pPr>
              <w:jc w:val="both"/>
              <w:rPr>
                <w:rFonts w:ascii="Times New Roman" w:eastAsia="Times New Roman" w:hAnsi="Times New Roman" w:cs="Times New Roman"/>
                <w:b/>
                <w:color w:val="000000"/>
                <w:sz w:val="24"/>
                <w:szCs w:val="24"/>
                <w:lang w:val="ro-RO"/>
              </w:rPr>
            </w:pPr>
            <w:r w:rsidRPr="00D27762">
              <w:rPr>
                <w:rFonts w:ascii="Times New Roman" w:eastAsia="Times New Roman" w:hAnsi="Times New Roman" w:cs="Times New Roman"/>
                <w:b/>
                <w:color w:val="000000"/>
                <w:sz w:val="24"/>
                <w:szCs w:val="24"/>
                <w:lang w:val="ro-RO"/>
              </w:rPr>
              <w:t>PrEP pentru adolescenți și persoane tinere</w:t>
            </w:r>
          </w:p>
        </w:tc>
      </w:tr>
      <w:tr w:rsidR="00D27762" w14:paraId="20F86494" w14:textId="77777777" w:rsidTr="004C7C0F">
        <w:tc>
          <w:tcPr>
            <w:tcW w:w="9063" w:type="dxa"/>
          </w:tcPr>
          <w:p w14:paraId="749DF437" w14:textId="1D9C49D4" w:rsidR="00D27762" w:rsidRPr="00D27762" w:rsidRDefault="00D27762" w:rsidP="0079310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Pr="00D27762">
              <w:rPr>
                <w:rFonts w:ascii="Times New Roman" w:eastAsia="Times New Roman" w:hAnsi="Times New Roman" w:cs="Times New Roman"/>
                <w:color w:val="000000"/>
                <w:sz w:val="24"/>
                <w:szCs w:val="24"/>
                <w:lang w:val="ro-RO"/>
              </w:rPr>
              <w:t>În unele situații, adolescenții și tinerii sub 25 de ani, inclusiv membrii tineri</w:t>
            </w:r>
            <w:r>
              <w:rPr>
                <w:rFonts w:ascii="Times New Roman" w:eastAsia="Times New Roman" w:hAnsi="Times New Roman" w:cs="Times New Roman"/>
                <w:color w:val="000000"/>
                <w:sz w:val="24"/>
                <w:szCs w:val="24"/>
                <w:lang w:val="ro-RO"/>
              </w:rPr>
              <w:t xml:space="preserve"> ai populațiilor cheie, sunt la </w:t>
            </w:r>
            <w:r w:rsidRPr="00D27762">
              <w:rPr>
                <w:rFonts w:ascii="Times New Roman" w:eastAsia="Times New Roman" w:hAnsi="Times New Roman" w:cs="Times New Roman"/>
                <w:color w:val="000000"/>
                <w:sz w:val="24"/>
                <w:szCs w:val="24"/>
                <w:lang w:val="ro-RO"/>
              </w:rPr>
              <w:t>risc cre</w:t>
            </w:r>
            <w:r>
              <w:rPr>
                <w:rFonts w:ascii="Times New Roman" w:eastAsia="Times New Roman" w:hAnsi="Times New Roman" w:cs="Times New Roman"/>
                <w:color w:val="000000"/>
                <w:sz w:val="24"/>
                <w:szCs w:val="24"/>
                <w:lang w:val="ro-RO"/>
              </w:rPr>
              <w:t>scut de dobândire a HIV și pot beneficia de PrEP</w:t>
            </w:r>
            <w:r w:rsidRPr="00D27762">
              <w:rPr>
                <w:rFonts w:ascii="Times New Roman" w:eastAsia="Times New Roman" w:hAnsi="Times New Roman" w:cs="Times New Roman"/>
                <w:color w:val="000000"/>
                <w:sz w:val="24"/>
                <w:szCs w:val="24"/>
                <w:lang w:val="ro-RO"/>
              </w:rPr>
              <w:t xml:space="preserve">. PrEP este în general sigură și </w:t>
            </w:r>
            <w:r>
              <w:rPr>
                <w:rFonts w:ascii="Times New Roman" w:eastAsia="Times New Roman" w:hAnsi="Times New Roman" w:cs="Times New Roman"/>
                <w:color w:val="000000"/>
                <w:sz w:val="24"/>
                <w:szCs w:val="24"/>
                <w:lang w:val="ro-RO"/>
              </w:rPr>
              <w:t xml:space="preserve">bine tolerată de adolescenți și </w:t>
            </w:r>
            <w:r w:rsidRPr="00D27762">
              <w:rPr>
                <w:rFonts w:ascii="Times New Roman" w:eastAsia="Times New Roman" w:hAnsi="Times New Roman" w:cs="Times New Roman"/>
                <w:color w:val="000000"/>
                <w:sz w:val="24"/>
                <w:szCs w:val="24"/>
                <w:lang w:val="ro-RO"/>
              </w:rPr>
              <w:t xml:space="preserve">tineri. </w:t>
            </w:r>
          </w:p>
          <w:p w14:paraId="7228C41C" w14:textId="5904AD5A" w:rsidR="00D27762" w:rsidRDefault="00D27762" w:rsidP="0079310C">
            <w:pPr>
              <w:jc w:val="both"/>
              <w:rPr>
                <w:rFonts w:ascii="Times New Roman" w:eastAsia="Times New Roman" w:hAnsi="Times New Roman" w:cs="Times New Roman"/>
                <w:color w:val="000000"/>
                <w:sz w:val="24"/>
                <w:szCs w:val="24"/>
                <w:lang w:val="ro-RO"/>
              </w:rPr>
            </w:pPr>
            <w:r w:rsidRPr="00D27762">
              <w:rPr>
                <w:rFonts w:ascii="Times New Roman" w:eastAsia="Times New Roman" w:hAnsi="Times New Roman" w:cs="Times New Roman"/>
                <w:color w:val="000000"/>
                <w:sz w:val="24"/>
                <w:szCs w:val="24"/>
                <w:lang w:val="ro-RO"/>
              </w:rPr>
              <w:t>Cu toate acestea, PrE</w:t>
            </w:r>
            <w:r>
              <w:rPr>
                <w:rFonts w:ascii="Times New Roman" w:eastAsia="Times New Roman" w:hAnsi="Times New Roman" w:cs="Times New Roman"/>
                <w:color w:val="000000"/>
                <w:sz w:val="24"/>
                <w:szCs w:val="24"/>
                <w:lang w:val="ro-RO"/>
              </w:rPr>
              <w:t xml:space="preserve">P orală pe bază de </w:t>
            </w:r>
            <w:r w:rsidR="00DA27B5">
              <w:rPr>
                <w:rFonts w:ascii="Times New Roman" w:eastAsia="Times New Roman" w:hAnsi="Times New Roman" w:cs="Times New Roman"/>
                <w:color w:val="000000"/>
                <w:sz w:val="24"/>
                <w:szCs w:val="24"/>
                <w:lang w:val="ro-RO"/>
              </w:rPr>
              <w:t>Tenofoviri disoproxili fumaras</w:t>
            </w:r>
            <w:r>
              <w:rPr>
                <w:rFonts w:ascii="Times New Roman" w:eastAsia="Times New Roman" w:hAnsi="Times New Roman" w:cs="Times New Roman"/>
                <w:color w:val="000000"/>
                <w:sz w:val="24"/>
                <w:szCs w:val="24"/>
                <w:lang w:val="ro-RO"/>
              </w:rPr>
              <w:t xml:space="preserve"> și </w:t>
            </w:r>
            <w:r w:rsidR="00503422">
              <w:rPr>
                <w:rFonts w:ascii="Times New Roman" w:eastAsia="Times New Roman" w:hAnsi="Times New Roman" w:cs="Times New Roman"/>
                <w:color w:val="000000"/>
                <w:sz w:val="24"/>
                <w:szCs w:val="24"/>
                <w:lang w:val="ro-RO"/>
              </w:rPr>
              <w:t>Cabotegravirum*</w:t>
            </w:r>
            <w:r w:rsidRPr="00D27762">
              <w:rPr>
                <w:rFonts w:ascii="Times New Roman" w:eastAsia="Times New Roman" w:hAnsi="Times New Roman" w:cs="Times New Roman"/>
                <w:color w:val="000000"/>
                <w:sz w:val="24"/>
                <w:szCs w:val="24"/>
                <w:lang w:val="ro-RO"/>
              </w:rPr>
              <w:t xml:space="preserve"> pot fi inadecvate pentru pe</w:t>
            </w:r>
            <w:r>
              <w:rPr>
                <w:rFonts w:ascii="Times New Roman" w:eastAsia="Times New Roman" w:hAnsi="Times New Roman" w:cs="Times New Roman"/>
                <w:color w:val="000000"/>
                <w:sz w:val="24"/>
                <w:szCs w:val="24"/>
                <w:lang w:val="ro-RO"/>
              </w:rPr>
              <w:t xml:space="preserve">rsoanele sub o anumită greutate. </w:t>
            </w:r>
            <w:r w:rsidRPr="00D27762">
              <w:rPr>
                <w:rFonts w:ascii="Times New Roman" w:eastAsia="Times New Roman" w:hAnsi="Times New Roman" w:cs="Times New Roman"/>
                <w:color w:val="000000"/>
                <w:sz w:val="24"/>
                <w:szCs w:val="24"/>
                <w:lang w:val="ro-RO"/>
              </w:rPr>
              <w:t>Integrarea PrEP cu alte servicii, în special cele care r</w:t>
            </w:r>
            <w:r>
              <w:rPr>
                <w:rFonts w:ascii="Times New Roman" w:eastAsia="Times New Roman" w:hAnsi="Times New Roman" w:cs="Times New Roman"/>
                <w:color w:val="000000"/>
                <w:sz w:val="24"/>
                <w:szCs w:val="24"/>
                <w:lang w:val="ro-RO"/>
              </w:rPr>
              <w:t xml:space="preserve">ăspund în mod specific nevoilor </w:t>
            </w:r>
            <w:r w:rsidRPr="00D27762">
              <w:rPr>
                <w:rFonts w:ascii="Times New Roman" w:eastAsia="Times New Roman" w:hAnsi="Times New Roman" w:cs="Times New Roman"/>
                <w:color w:val="000000"/>
                <w:sz w:val="24"/>
                <w:szCs w:val="24"/>
                <w:lang w:val="ro-RO"/>
              </w:rPr>
              <w:t>adolescenților și tinerilor, cum ar fi sănătatea sexuală și reproductivă și serviciile de sănătate mintală, pot sp</w:t>
            </w:r>
            <w:r>
              <w:rPr>
                <w:rFonts w:ascii="Times New Roman" w:eastAsia="Times New Roman" w:hAnsi="Times New Roman" w:cs="Times New Roman"/>
                <w:color w:val="000000"/>
                <w:sz w:val="24"/>
                <w:szCs w:val="24"/>
                <w:lang w:val="ro-RO"/>
              </w:rPr>
              <w:t xml:space="preserve">rijini, de asemenea, adoptarea, </w:t>
            </w:r>
            <w:r w:rsidRPr="00D27762">
              <w:rPr>
                <w:rFonts w:ascii="Times New Roman" w:eastAsia="Times New Roman" w:hAnsi="Times New Roman" w:cs="Times New Roman"/>
                <w:color w:val="000000"/>
                <w:sz w:val="24"/>
                <w:szCs w:val="24"/>
                <w:lang w:val="ro-RO"/>
              </w:rPr>
              <w:t>persistența și utilizarea eficientă a PrEP de către aceste populații</w:t>
            </w:r>
            <w:r>
              <w:rPr>
                <w:rFonts w:ascii="Times New Roman" w:eastAsia="Times New Roman" w:hAnsi="Times New Roman" w:cs="Times New Roman"/>
                <w:color w:val="000000"/>
                <w:sz w:val="24"/>
                <w:szCs w:val="24"/>
                <w:lang w:val="ro-RO"/>
              </w:rPr>
              <w:t>.</w:t>
            </w:r>
          </w:p>
        </w:tc>
      </w:tr>
    </w:tbl>
    <w:p w14:paraId="34F272AE" w14:textId="05656B81" w:rsidR="0034532D" w:rsidRDefault="0034532D">
      <w:pPr>
        <w:rPr>
          <w:rFonts w:ascii="Times New Roman" w:eastAsia="Times New Roman" w:hAnsi="Times New Roman" w:cs="Times New Roman"/>
          <w:b/>
          <w:sz w:val="24"/>
          <w:szCs w:val="24"/>
          <w:lang w:val="ro-RO"/>
        </w:rPr>
      </w:pPr>
      <w:bookmarkStart w:id="81" w:name="_147n2zr" w:colFirst="0" w:colLast="0"/>
      <w:bookmarkStart w:id="82" w:name="_atnudr42e5i6" w:colFirst="0" w:colLast="0"/>
      <w:bookmarkEnd w:id="81"/>
      <w:bookmarkEnd w:id="82"/>
      <w:r>
        <w:rPr>
          <w:sz w:val="24"/>
          <w:szCs w:val="24"/>
          <w:lang w:val="ro-RO"/>
        </w:rPr>
        <w:br w:type="page"/>
      </w:r>
    </w:p>
    <w:p w14:paraId="1F914FCB" w14:textId="12F0A4E4" w:rsidR="00A076AD" w:rsidRPr="00FF4A18" w:rsidRDefault="00AF46FE" w:rsidP="0079310C">
      <w:pPr>
        <w:pStyle w:val="Heading1"/>
        <w:spacing w:after="0"/>
        <w:rPr>
          <w:sz w:val="24"/>
          <w:szCs w:val="24"/>
          <w:lang w:val="ro-RO"/>
        </w:rPr>
      </w:pPr>
      <w:bookmarkStart w:id="83" w:name="_Toc194930689"/>
      <w:r w:rsidRPr="00FF4A18">
        <w:rPr>
          <w:sz w:val="24"/>
          <w:szCs w:val="24"/>
          <w:lang w:val="ro-RO"/>
        </w:rPr>
        <w:lastRenderedPageBreak/>
        <w:t>D. RESURSELE UMANE ŞI MATERIALELE NECESARE PENTRU RESPECTAREA PREVEDERILOR DIN PROTOCOL</w:t>
      </w:r>
      <w:bookmarkEnd w:id="83"/>
    </w:p>
    <w:p w14:paraId="24AED811" w14:textId="77777777" w:rsidR="00A076AD" w:rsidRPr="00FF4A18" w:rsidRDefault="00A076AD" w:rsidP="0079310C">
      <w:pPr>
        <w:pBdr>
          <w:top w:val="nil"/>
          <w:left w:val="nil"/>
          <w:bottom w:val="nil"/>
          <w:right w:val="nil"/>
          <w:between w:val="nil"/>
        </w:pBdr>
        <w:rPr>
          <w:rFonts w:ascii="Times New Roman" w:eastAsia="Cambria" w:hAnsi="Times New Roman" w:cs="Times New Roman"/>
          <w:color w:val="000000"/>
          <w:sz w:val="24"/>
          <w:szCs w:val="24"/>
          <w:lang w:val="ro-RO"/>
        </w:rPr>
      </w:pPr>
    </w:p>
    <w:tbl>
      <w:tblPr>
        <w:tblStyle w:val="3"/>
        <w:tblW w:w="95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02"/>
        <w:gridCol w:w="6269"/>
      </w:tblGrid>
      <w:tr w:rsidR="00D27D48" w:rsidRPr="00FF4A18" w14:paraId="6FA36BDB" w14:textId="77777777">
        <w:tc>
          <w:tcPr>
            <w:tcW w:w="3302" w:type="dxa"/>
            <w:vMerge w:val="restart"/>
          </w:tcPr>
          <w:p w14:paraId="62A3DC4A" w14:textId="7E0CCFE8" w:rsidR="00D27D48" w:rsidRPr="00FF4A18" w:rsidRDefault="00D27D48" w:rsidP="0079310C">
            <w:pPr>
              <w:pStyle w:val="Heading2"/>
              <w:spacing w:after="0"/>
              <w:rPr>
                <w:sz w:val="24"/>
                <w:szCs w:val="24"/>
                <w:lang w:val="ro-RO"/>
              </w:rPr>
            </w:pPr>
            <w:bookmarkStart w:id="84" w:name="_Toc165024577"/>
            <w:bookmarkStart w:id="85" w:name="_Toc194930690"/>
            <w:r w:rsidRPr="007053EA">
              <w:rPr>
                <w:sz w:val="24"/>
                <w:szCs w:val="24"/>
                <w:lang w:val="ro-RO"/>
              </w:rPr>
              <w:t xml:space="preserve">D.1. </w:t>
            </w:r>
            <w:r w:rsidRPr="00D45D95">
              <w:rPr>
                <w:sz w:val="24"/>
                <w:szCs w:val="24"/>
                <w:lang w:val="ro-RO"/>
              </w:rPr>
              <w:t>Prestatori de servicii medicale la nivel de AMP</w:t>
            </w:r>
            <w:bookmarkEnd w:id="84"/>
            <w:bookmarkEnd w:id="85"/>
          </w:p>
        </w:tc>
        <w:tc>
          <w:tcPr>
            <w:tcW w:w="6269" w:type="dxa"/>
          </w:tcPr>
          <w:p w14:paraId="4346F419" w14:textId="77777777" w:rsidR="00D27D48" w:rsidRPr="00FF4A18" w:rsidRDefault="00D27D48"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 xml:space="preserve">Personal: </w:t>
            </w:r>
          </w:p>
          <w:p w14:paraId="140F4E88" w14:textId="77777777" w:rsidR="00D27D48" w:rsidRPr="00FF4A18" w:rsidRDefault="00D27D48" w:rsidP="0079310C">
            <w:pPr>
              <w:numPr>
                <w:ilvl w:val="0"/>
                <w:numId w:val="26"/>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medic de familie</w:t>
            </w:r>
            <w:r w:rsidRPr="00FF4A18">
              <w:rPr>
                <w:rFonts w:ascii="Times New Roman" w:eastAsia="Times New Roman" w:hAnsi="Times New Roman" w:cs="Times New Roman"/>
                <w:sz w:val="24"/>
                <w:szCs w:val="24"/>
                <w:lang w:val="ro-RO"/>
              </w:rPr>
              <w:t>;</w:t>
            </w:r>
          </w:p>
          <w:p w14:paraId="2A447D04" w14:textId="2B8A4678" w:rsidR="00D27D48" w:rsidRPr="00FF4A18" w:rsidRDefault="00D27D48" w:rsidP="0079310C">
            <w:pPr>
              <w:numPr>
                <w:ilvl w:val="0"/>
                <w:numId w:val="26"/>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asistent medical</w:t>
            </w:r>
            <w:r w:rsidR="000F2DF4">
              <w:rPr>
                <w:rFonts w:ascii="Times New Roman" w:eastAsia="Times New Roman" w:hAnsi="Times New Roman" w:cs="Times New Roman"/>
                <w:color w:val="000000"/>
                <w:sz w:val="24"/>
                <w:szCs w:val="24"/>
                <w:lang w:val="ro-RO"/>
              </w:rPr>
              <w:t>/asistentă medicală</w:t>
            </w:r>
            <w:r w:rsidRPr="00FF4A18">
              <w:rPr>
                <w:rFonts w:ascii="Times New Roman" w:eastAsia="Times New Roman" w:hAnsi="Times New Roman" w:cs="Times New Roman"/>
                <w:color w:val="000000"/>
                <w:sz w:val="24"/>
                <w:szCs w:val="24"/>
                <w:lang w:val="ro-RO"/>
              </w:rPr>
              <w:t xml:space="preserve"> de familie;</w:t>
            </w:r>
          </w:p>
          <w:p w14:paraId="207CD27B" w14:textId="23B5B100" w:rsidR="00D27D48" w:rsidRPr="00FF4A18" w:rsidRDefault="00410FAB" w:rsidP="0079310C">
            <w:pPr>
              <w:numPr>
                <w:ilvl w:val="0"/>
                <w:numId w:val="26"/>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asistent medical </w:t>
            </w:r>
            <w:r>
              <w:rPr>
                <w:rFonts w:ascii="Times New Roman" w:eastAsia="Times New Roman" w:hAnsi="Times New Roman" w:cs="Times New Roman"/>
                <w:color w:val="000000"/>
                <w:sz w:val="24"/>
                <w:szCs w:val="24"/>
                <w:lang w:val="ro-RO"/>
              </w:rPr>
              <w:t xml:space="preserve">în diagnostic de </w:t>
            </w:r>
            <w:r w:rsidR="00D27D48" w:rsidRPr="00FF4A18">
              <w:rPr>
                <w:rFonts w:ascii="Times New Roman" w:eastAsia="Times New Roman" w:hAnsi="Times New Roman" w:cs="Times New Roman"/>
                <w:color w:val="000000"/>
                <w:sz w:val="24"/>
                <w:szCs w:val="24"/>
                <w:lang w:val="ro-RO"/>
              </w:rPr>
              <w:t>labora</w:t>
            </w:r>
            <w:r>
              <w:rPr>
                <w:rFonts w:ascii="Times New Roman" w:eastAsia="Times New Roman" w:hAnsi="Times New Roman" w:cs="Times New Roman"/>
                <w:color w:val="000000"/>
                <w:sz w:val="24"/>
                <w:szCs w:val="24"/>
                <w:lang w:val="ro-RO"/>
              </w:rPr>
              <w:t>tor.</w:t>
            </w:r>
          </w:p>
        </w:tc>
      </w:tr>
      <w:tr w:rsidR="00D27D48" w:rsidRPr="00F831C7" w14:paraId="5C31E692" w14:textId="77777777">
        <w:trPr>
          <w:trHeight w:val="1767"/>
        </w:trPr>
        <w:tc>
          <w:tcPr>
            <w:tcW w:w="3302" w:type="dxa"/>
            <w:vMerge/>
          </w:tcPr>
          <w:p w14:paraId="6B6DB315" w14:textId="77777777" w:rsidR="00D27D48" w:rsidRPr="00FF4A18" w:rsidRDefault="00D27D48"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6269" w:type="dxa"/>
          </w:tcPr>
          <w:p w14:paraId="6A7C16A6" w14:textId="77777777" w:rsidR="00D27D48" w:rsidRPr="00FF4A18" w:rsidRDefault="00D27D48"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 xml:space="preserve">Aparate, utilaj: </w:t>
            </w:r>
          </w:p>
          <w:p w14:paraId="357DDF68" w14:textId="77777777" w:rsidR="00D27D48" w:rsidRPr="00FF4A18" w:rsidRDefault="00D27D48" w:rsidP="0079310C">
            <w:pPr>
              <w:numPr>
                <w:ilvl w:val="0"/>
                <w:numId w:val="21"/>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tonometru, fonendoscop, electrocardiograf, centimetru, cântar;</w:t>
            </w:r>
          </w:p>
          <w:p w14:paraId="38F07159" w14:textId="77777777" w:rsidR="00D27D48" w:rsidRPr="00FF4A18" w:rsidRDefault="00D27D48" w:rsidP="0079310C">
            <w:pPr>
              <w:numPr>
                <w:ilvl w:val="0"/>
                <w:numId w:val="21"/>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laborator clinic şi biochimic pentru determinarea: analiza generală a </w:t>
            </w:r>
            <w:r w:rsidRPr="00FF4A18">
              <w:rPr>
                <w:rFonts w:ascii="Times New Roman" w:eastAsia="Times New Roman" w:hAnsi="Times New Roman" w:cs="Times New Roman"/>
                <w:sz w:val="24"/>
                <w:szCs w:val="24"/>
                <w:lang w:val="ro-RO"/>
              </w:rPr>
              <w:t>sângelui</w:t>
            </w:r>
            <w:r w:rsidRPr="00FF4A18">
              <w:rPr>
                <w:rFonts w:ascii="Times New Roman" w:eastAsia="Times New Roman" w:hAnsi="Times New Roman" w:cs="Times New Roman"/>
                <w:color w:val="000000"/>
                <w:sz w:val="24"/>
                <w:szCs w:val="24"/>
                <w:lang w:val="ro-RO"/>
              </w:rPr>
              <w:t>, trombocite, analiza generală a urinei, glucoza, timp de protrombină, bilirubina şi fracţiile ei, ALT, AST, fosfataza alcalină, ureea, creatinina;</w:t>
            </w:r>
          </w:p>
          <w:p w14:paraId="7B3931A1" w14:textId="11DFBA4E" w:rsidR="00D27D48" w:rsidRPr="00FF4A18" w:rsidRDefault="00D27D48" w:rsidP="0079310C">
            <w:pPr>
              <w:numPr>
                <w:ilvl w:val="0"/>
                <w:numId w:val="21"/>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acces pentru analize imunologice: </w:t>
            </w:r>
            <w:r w:rsidR="00F831C7">
              <w:rPr>
                <w:rFonts w:ascii="Times New Roman" w:eastAsia="Times New Roman" w:hAnsi="Times New Roman" w:cs="Times New Roman"/>
                <w:color w:val="000000"/>
                <w:sz w:val="24"/>
                <w:szCs w:val="24"/>
                <w:lang w:val="ro-RO"/>
              </w:rPr>
              <w:t>HBsAg</w:t>
            </w:r>
            <w:r w:rsidRPr="00FF4A18">
              <w:rPr>
                <w:rFonts w:ascii="Times New Roman" w:eastAsia="Times New Roman" w:hAnsi="Times New Roman" w:cs="Times New Roman"/>
                <w:color w:val="000000"/>
                <w:sz w:val="24"/>
                <w:szCs w:val="24"/>
                <w:lang w:val="ro-RO"/>
              </w:rPr>
              <w:t>, testarea serologică la HIV.</w:t>
            </w:r>
          </w:p>
        </w:tc>
      </w:tr>
      <w:tr w:rsidR="00D27D48" w:rsidRPr="00FF4A18" w14:paraId="0141307A" w14:textId="77777777" w:rsidTr="00961389">
        <w:trPr>
          <w:trHeight w:val="691"/>
        </w:trPr>
        <w:tc>
          <w:tcPr>
            <w:tcW w:w="3302" w:type="dxa"/>
            <w:vMerge/>
          </w:tcPr>
          <w:p w14:paraId="65C21324" w14:textId="77777777" w:rsidR="00D27D48" w:rsidRPr="00FF4A18" w:rsidRDefault="00D27D48"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6269" w:type="dxa"/>
          </w:tcPr>
          <w:p w14:paraId="61652B76" w14:textId="69026FB0" w:rsidR="00D27D48" w:rsidRPr="00961389" w:rsidRDefault="000F2DF4" w:rsidP="000F2DF4">
            <w:pPr>
              <w:pBdr>
                <w:top w:val="nil"/>
                <w:left w:val="nil"/>
                <w:bottom w:val="nil"/>
                <w:right w:val="nil"/>
                <w:between w:val="nil"/>
              </w:pBdr>
              <w:jc w:val="both"/>
              <w:rPr>
                <w:rFonts w:ascii="Times New Roman" w:eastAsia="Times New Roman" w:hAnsi="Times New Roman" w:cs="Times New Roman"/>
                <w:bCs/>
                <w:color w:val="000000"/>
                <w:sz w:val="24"/>
                <w:szCs w:val="24"/>
                <w:lang w:val="ro-RO"/>
              </w:rPr>
            </w:pPr>
            <w:r w:rsidRPr="000F2DF4">
              <w:rPr>
                <w:rFonts w:ascii="Times New Roman" w:eastAsia="Times New Roman" w:hAnsi="Times New Roman" w:cs="Times New Roman"/>
                <w:b/>
                <w:color w:val="000000"/>
                <w:sz w:val="24"/>
                <w:szCs w:val="24"/>
                <w:lang w:val="ro-RO"/>
              </w:rPr>
              <w:t xml:space="preserve">Medicamente </w:t>
            </w:r>
            <w:r w:rsidRPr="000F2DF4">
              <w:rPr>
                <w:rFonts w:ascii="Times New Roman" w:eastAsia="Times New Roman" w:hAnsi="Times New Roman" w:cs="Times New Roman"/>
                <w:bCs/>
                <w:color w:val="000000"/>
                <w:sz w:val="24"/>
                <w:szCs w:val="24"/>
                <w:lang w:val="ro-RO"/>
              </w:rPr>
              <w:t>conform Normelor minime de dotare a trusei medicului de familie (Secţiunea 16, Anexă nr.1 „Norme de reglementare a Asistenței Medicale Primare din Republica Moldova” la Ordinul Ministerului Sănătății nr.695 din 13.10.2010)</w:t>
            </w:r>
          </w:p>
        </w:tc>
      </w:tr>
      <w:tr w:rsidR="00D27D48" w:rsidRPr="00FF4A18" w14:paraId="053BB5B7" w14:textId="77777777">
        <w:tc>
          <w:tcPr>
            <w:tcW w:w="3302" w:type="dxa"/>
            <w:vMerge w:val="restart"/>
          </w:tcPr>
          <w:p w14:paraId="01675D43" w14:textId="68CF9179" w:rsidR="00D27D48" w:rsidRPr="00FF4A18" w:rsidRDefault="00D27D48" w:rsidP="0079310C">
            <w:pPr>
              <w:pStyle w:val="Heading2"/>
              <w:spacing w:after="0"/>
              <w:rPr>
                <w:sz w:val="24"/>
                <w:szCs w:val="24"/>
                <w:lang w:val="ro-RO"/>
              </w:rPr>
            </w:pPr>
            <w:bookmarkStart w:id="86" w:name="_Toc165024578"/>
            <w:bookmarkStart w:id="87" w:name="_Toc194930691"/>
            <w:r w:rsidRPr="007053EA">
              <w:rPr>
                <w:sz w:val="24"/>
                <w:szCs w:val="24"/>
                <w:lang w:val="ro-RO"/>
              </w:rPr>
              <w:t xml:space="preserve">D.2. </w:t>
            </w:r>
            <w:r w:rsidRPr="00D45D95">
              <w:rPr>
                <w:sz w:val="24"/>
                <w:szCs w:val="24"/>
                <w:lang w:val="ro-RO"/>
              </w:rPr>
              <w:t>Prestatori de servicii medicale la nivel de AMSA</w:t>
            </w:r>
            <w:bookmarkEnd w:id="86"/>
            <w:bookmarkEnd w:id="87"/>
          </w:p>
        </w:tc>
        <w:tc>
          <w:tcPr>
            <w:tcW w:w="6269" w:type="dxa"/>
          </w:tcPr>
          <w:p w14:paraId="75718E3B" w14:textId="77777777" w:rsidR="00D27D48" w:rsidRPr="00FF4A18" w:rsidRDefault="00D27D48"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 xml:space="preserve">Personal: </w:t>
            </w:r>
          </w:p>
          <w:p w14:paraId="2BCD5E69" w14:textId="3D981249" w:rsidR="000F2DF4" w:rsidRPr="000F2DF4" w:rsidRDefault="000F2DF4" w:rsidP="0079310C">
            <w:pPr>
              <w:numPr>
                <w:ilvl w:val="0"/>
                <w:numId w:val="11"/>
              </w:numPr>
              <w:pBdr>
                <w:top w:val="nil"/>
                <w:left w:val="nil"/>
                <w:bottom w:val="nil"/>
                <w:right w:val="nil"/>
                <w:between w:val="nil"/>
              </w:pBdr>
              <w:ind w:left="566"/>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medic infecționist</w:t>
            </w:r>
          </w:p>
          <w:p w14:paraId="206A64CC" w14:textId="3F39E9DB" w:rsidR="00D27D48" w:rsidRPr="00FF4A18" w:rsidRDefault="00D27D48" w:rsidP="0079310C">
            <w:pPr>
              <w:numPr>
                <w:ilvl w:val="0"/>
                <w:numId w:val="11"/>
              </w:numPr>
              <w:pBdr>
                <w:top w:val="nil"/>
                <w:left w:val="nil"/>
                <w:bottom w:val="nil"/>
                <w:right w:val="nil"/>
                <w:between w:val="nil"/>
              </w:pBdr>
              <w:ind w:left="566"/>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 xml:space="preserve">medic </w:t>
            </w:r>
            <w:r>
              <w:rPr>
                <w:rFonts w:ascii="Times New Roman" w:eastAsia="Times New Roman" w:hAnsi="Times New Roman" w:cs="Times New Roman"/>
                <w:color w:val="000000"/>
                <w:sz w:val="24"/>
                <w:szCs w:val="24"/>
                <w:lang w:val="ro-RO"/>
              </w:rPr>
              <w:t>în</w:t>
            </w:r>
            <w:r w:rsidRPr="00FF4A18">
              <w:rPr>
                <w:rFonts w:ascii="Times New Roman" w:eastAsia="Times New Roman" w:hAnsi="Times New Roman" w:cs="Times New Roman"/>
                <w:color w:val="000000"/>
                <w:sz w:val="24"/>
                <w:szCs w:val="24"/>
                <w:lang w:val="ro-RO"/>
              </w:rPr>
              <w:t xml:space="preserve"> laborator</w:t>
            </w:r>
            <w:r w:rsidRPr="00FF4A18">
              <w:rPr>
                <w:rFonts w:ascii="Times New Roman" w:eastAsia="Times New Roman" w:hAnsi="Times New Roman" w:cs="Times New Roman"/>
                <w:sz w:val="24"/>
                <w:szCs w:val="24"/>
                <w:lang w:val="ro-RO"/>
              </w:rPr>
              <w:t>;</w:t>
            </w:r>
          </w:p>
          <w:p w14:paraId="2CA9B2C3" w14:textId="1BA37516" w:rsidR="00D27D48" w:rsidRPr="00FF4A18" w:rsidRDefault="00D27D48" w:rsidP="0079310C">
            <w:pPr>
              <w:numPr>
                <w:ilvl w:val="0"/>
                <w:numId w:val="11"/>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asistent medical</w:t>
            </w:r>
            <w:r w:rsidR="000F2DF4">
              <w:rPr>
                <w:rFonts w:ascii="Times New Roman" w:eastAsia="Times New Roman" w:hAnsi="Times New Roman" w:cs="Times New Roman"/>
                <w:color w:val="000000"/>
                <w:sz w:val="24"/>
                <w:szCs w:val="24"/>
                <w:lang w:val="ro-RO"/>
              </w:rPr>
              <w:t>/asistentă medicală</w:t>
            </w:r>
            <w:r w:rsidRPr="00FF4A18">
              <w:rPr>
                <w:rFonts w:ascii="Times New Roman" w:eastAsia="Times New Roman" w:hAnsi="Times New Roman" w:cs="Times New Roman"/>
                <w:color w:val="000000"/>
                <w:sz w:val="24"/>
                <w:szCs w:val="24"/>
                <w:lang w:val="ro-RO"/>
              </w:rPr>
              <w:t>.</w:t>
            </w:r>
          </w:p>
        </w:tc>
      </w:tr>
      <w:tr w:rsidR="00D27D48" w:rsidRPr="00FF4A18" w14:paraId="2FD206E0" w14:textId="77777777">
        <w:tc>
          <w:tcPr>
            <w:tcW w:w="3302" w:type="dxa"/>
            <w:vMerge/>
          </w:tcPr>
          <w:p w14:paraId="5EB6DCE9" w14:textId="77777777" w:rsidR="00D27D48" w:rsidRPr="00FF4A18" w:rsidRDefault="00D27D48"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6269" w:type="dxa"/>
          </w:tcPr>
          <w:p w14:paraId="2845AFA9" w14:textId="77777777" w:rsidR="00D27D48" w:rsidRPr="00FF4A18" w:rsidRDefault="00D27D48"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 xml:space="preserve">Aparate, utilaj: </w:t>
            </w:r>
          </w:p>
          <w:p w14:paraId="1470B825" w14:textId="77777777" w:rsidR="00D27D48" w:rsidRPr="00FF4A18" w:rsidRDefault="00D27D48" w:rsidP="0079310C">
            <w:pPr>
              <w:numPr>
                <w:ilvl w:val="0"/>
                <w:numId w:val="23"/>
              </w:numPr>
              <w:pBdr>
                <w:top w:val="nil"/>
                <w:left w:val="nil"/>
                <w:bottom w:val="nil"/>
                <w:right w:val="nil"/>
                <w:between w:val="nil"/>
              </w:pBdr>
              <w:ind w:left="566"/>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tonometru, fonendoscop, electrocardiograf, centimetru, cântar</w:t>
            </w:r>
            <w:r w:rsidRPr="00FF4A18">
              <w:rPr>
                <w:rFonts w:ascii="Times New Roman" w:eastAsia="Times New Roman" w:hAnsi="Times New Roman" w:cs="Times New Roman"/>
                <w:sz w:val="24"/>
                <w:szCs w:val="24"/>
                <w:lang w:val="ro-RO"/>
              </w:rPr>
              <w:t>;</w:t>
            </w:r>
          </w:p>
          <w:p w14:paraId="43551D70" w14:textId="77777777" w:rsidR="00D27D48" w:rsidRPr="00FF4A18" w:rsidRDefault="00D27D48" w:rsidP="0079310C">
            <w:pPr>
              <w:numPr>
                <w:ilvl w:val="0"/>
                <w:numId w:val="23"/>
              </w:numPr>
              <w:pBdr>
                <w:top w:val="nil"/>
                <w:left w:val="nil"/>
                <w:bottom w:val="nil"/>
                <w:right w:val="nil"/>
                <w:between w:val="nil"/>
              </w:pBdr>
              <w:shd w:val="clear" w:color="auto" w:fill="FFFFFF"/>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laborator biochimic pentru determinarea creatininei</w:t>
            </w:r>
            <w:r w:rsidRPr="00FF4A18">
              <w:rPr>
                <w:rFonts w:ascii="Times New Roman" w:eastAsia="Times New Roman" w:hAnsi="Times New Roman" w:cs="Times New Roman"/>
                <w:sz w:val="24"/>
                <w:szCs w:val="24"/>
                <w:lang w:val="ro-RO"/>
              </w:rPr>
              <w:t>;</w:t>
            </w:r>
          </w:p>
          <w:p w14:paraId="33571BCB" w14:textId="5E0CD666" w:rsidR="00D27D48" w:rsidRPr="00FF4A18" w:rsidRDefault="00D27D48" w:rsidP="0079310C">
            <w:pPr>
              <w:numPr>
                <w:ilvl w:val="0"/>
                <w:numId w:val="23"/>
              </w:numPr>
              <w:pBdr>
                <w:top w:val="nil"/>
                <w:left w:val="nil"/>
                <w:bottom w:val="nil"/>
                <w:right w:val="nil"/>
                <w:between w:val="nil"/>
              </w:pBdr>
              <w:shd w:val="clear" w:color="auto" w:fill="FFFFFF"/>
              <w:ind w:left="566"/>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 xml:space="preserve">acces pentru analize imunologice: </w:t>
            </w:r>
            <w:r w:rsidR="00F831C7" w:rsidRPr="00F831C7">
              <w:rPr>
                <w:rFonts w:ascii="Times New Roman" w:eastAsia="Times New Roman" w:hAnsi="Times New Roman" w:cs="Times New Roman"/>
                <w:color w:val="000000"/>
                <w:sz w:val="24"/>
                <w:szCs w:val="24"/>
                <w:lang w:val="ro-RO"/>
              </w:rPr>
              <w:t>HBsAg</w:t>
            </w:r>
            <w:r w:rsidRPr="00FF4A18">
              <w:rPr>
                <w:rFonts w:ascii="Times New Roman" w:eastAsia="Times New Roman" w:hAnsi="Times New Roman" w:cs="Times New Roman"/>
                <w:color w:val="000000"/>
                <w:sz w:val="24"/>
                <w:szCs w:val="24"/>
                <w:lang w:val="ro-RO"/>
              </w:rPr>
              <w:t>, anti</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HCV sumar, testarea la ITS, testarea la HIV.</w:t>
            </w:r>
          </w:p>
        </w:tc>
      </w:tr>
      <w:tr w:rsidR="00D27D48" w:rsidRPr="00FF4A18" w14:paraId="61E582B5" w14:textId="77777777">
        <w:tc>
          <w:tcPr>
            <w:tcW w:w="3302" w:type="dxa"/>
            <w:vMerge/>
          </w:tcPr>
          <w:p w14:paraId="275E87D5" w14:textId="77777777" w:rsidR="00D27D48" w:rsidRPr="00FF4A18" w:rsidRDefault="00D27D48"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6269" w:type="dxa"/>
          </w:tcPr>
          <w:p w14:paraId="708DC2A7" w14:textId="77777777" w:rsidR="00D27D48" w:rsidRPr="00FF4A18" w:rsidRDefault="00D27D48"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Medicamente:</w:t>
            </w:r>
          </w:p>
          <w:p w14:paraId="09717D6D" w14:textId="79B5B19C" w:rsidR="00D27D48" w:rsidRPr="00FF4A18" w:rsidRDefault="00D27D48" w:rsidP="0079310C">
            <w:pPr>
              <w:numPr>
                <w:ilvl w:val="0"/>
                <w:numId w:val="28"/>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Pr>
                <w:rFonts w:ascii="Times New Roman" w:eastAsia="Times New Roman" w:hAnsi="Times New Roman" w:cs="Times New Roman"/>
                <w:sz w:val="24"/>
                <w:szCs w:val="24"/>
                <w:lang w:val="ro-RO"/>
              </w:rPr>
              <w:t>Trusa antișoc</w:t>
            </w:r>
          </w:p>
        </w:tc>
      </w:tr>
      <w:tr w:rsidR="00D27D48" w:rsidRPr="00FF4A18" w14:paraId="232489D4" w14:textId="77777777">
        <w:trPr>
          <w:trHeight w:val="155"/>
        </w:trPr>
        <w:tc>
          <w:tcPr>
            <w:tcW w:w="3302" w:type="dxa"/>
            <w:vMerge w:val="restart"/>
          </w:tcPr>
          <w:p w14:paraId="3CD437DD" w14:textId="332265F1" w:rsidR="00D27D48" w:rsidRPr="00FF4A18" w:rsidRDefault="00D27D48" w:rsidP="0079310C">
            <w:pPr>
              <w:pStyle w:val="Heading2"/>
              <w:spacing w:after="0"/>
              <w:rPr>
                <w:sz w:val="24"/>
                <w:szCs w:val="24"/>
                <w:lang w:val="ro-RO"/>
              </w:rPr>
            </w:pPr>
            <w:bookmarkStart w:id="88" w:name="_Toc165024579"/>
            <w:bookmarkStart w:id="89" w:name="_Toc194930692"/>
            <w:r w:rsidRPr="007053EA">
              <w:rPr>
                <w:sz w:val="24"/>
                <w:szCs w:val="24"/>
                <w:lang w:val="ro-RO"/>
              </w:rPr>
              <w:t xml:space="preserve">D.3. </w:t>
            </w:r>
            <w:r w:rsidRPr="00D45D95">
              <w:rPr>
                <w:sz w:val="24"/>
                <w:szCs w:val="24"/>
                <w:lang w:val="ro-RO"/>
              </w:rPr>
              <w:t xml:space="preserve">Prestatori de servicii medicale la nivel de AMSA </w:t>
            </w:r>
            <w:r w:rsidRPr="007053EA">
              <w:rPr>
                <w:sz w:val="24"/>
                <w:szCs w:val="24"/>
                <w:lang w:val="ro-RO"/>
              </w:rPr>
              <w:t>(cabinetele teritoriale pentru supravegherea medicală a PTH)</w:t>
            </w:r>
            <w:bookmarkEnd w:id="88"/>
            <w:bookmarkEnd w:id="89"/>
          </w:p>
        </w:tc>
        <w:tc>
          <w:tcPr>
            <w:tcW w:w="6269" w:type="dxa"/>
          </w:tcPr>
          <w:p w14:paraId="346FF885" w14:textId="77777777" w:rsidR="00D27D48" w:rsidRPr="00FF4A18" w:rsidRDefault="00D27D48"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 xml:space="preserve">Personal: </w:t>
            </w:r>
          </w:p>
          <w:p w14:paraId="0B84D26C" w14:textId="67FC11CE" w:rsidR="000F2DF4" w:rsidRPr="000F2DF4" w:rsidRDefault="007E5D00" w:rsidP="0079310C">
            <w:pPr>
              <w:numPr>
                <w:ilvl w:val="0"/>
                <w:numId w:val="13"/>
              </w:numPr>
              <w:pBdr>
                <w:top w:val="nil"/>
                <w:left w:val="nil"/>
                <w:bottom w:val="nil"/>
                <w:right w:val="nil"/>
                <w:between w:val="nil"/>
              </w:pBdr>
              <w:ind w:left="566"/>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w:t>
            </w:r>
            <w:r w:rsidR="000F2DF4">
              <w:rPr>
                <w:rFonts w:ascii="Times New Roman" w:eastAsia="Times New Roman" w:hAnsi="Times New Roman" w:cs="Times New Roman"/>
                <w:sz w:val="24"/>
                <w:szCs w:val="24"/>
                <w:lang w:val="ro-RO"/>
              </w:rPr>
              <w:t>edic infecționist</w:t>
            </w:r>
          </w:p>
          <w:p w14:paraId="469DDAFC" w14:textId="0E025BB4" w:rsidR="00D27D48" w:rsidRPr="00FF4A18" w:rsidRDefault="00D27D48" w:rsidP="0079310C">
            <w:pPr>
              <w:numPr>
                <w:ilvl w:val="0"/>
                <w:numId w:val="13"/>
              </w:numPr>
              <w:pBdr>
                <w:top w:val="nil"/>
                <w:left w:val="nil"/>
                <w:bottom w:val="nil"/>
                <w:right w:val="nil"/>
                <w:between w:val="nil"/>
              </w:pBdr>
              <w:ind w:left="566"/>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 xml:space="preserve">medic </w:t>
            </w:r>
            <w:r w:rsidR="00C76D64">
              <w:rPr>
                <w:rFonts w:ascii="Times New Roman" w:eastAsia="Times New Roman" w:hAnsi="Times New Roman" w:cs="Times New Roman"/>
                <w:color w:val="000000"/>
                <w:sz w:val="24"/>
                <w:szCs w:val="24"/>
                <w:lang w:val="ro-RO"/>
              </w:rPr>
              <w:t>în</w:t>
            </w:r>
            <w:r w:rsidRPr="00FF4A18">
              <w:rPr>
                <w:rFonts w:ascii="Times New Roman" w:eastAsia="Times New Roman" w:hAnsi="Times New Roman" w:cs="Times New Roman"/>
                <w:color w:val="000000"/>
                <w:sz w:val="24"/>
                <w:szCs w:val="24"/>
                <w:lang w:val="ro-RO"/>
              </w:rPr>
              <w:t xml:space="preserve"> laborator</w:t>
            </w:r>
            <w:r w:rsidRPr="00FF4A18">
              <w:rPr>
                <w:rFonts w:ascii="Times New Roman" w:eastAsia="Times New Roman" w:hAnsi="Times New Roman" w:cs="Times New Roman"/>
                <w:sz w:val="24"/>
                <w:szCs w:val="24"/>
                <w:lang w:val="ro-RO"/>
              </w:rPr>
              <w:t>;</w:t>
            </w:r>
          </w:p>
          <w:p w14:paraId="30E6D921" w14:textId="6A891875" w:rsidR="00D27D48" w:rsidRPr="00FF4A18" w:rsidRDefault="00D27D48" w:rsidP="0079310C">
            <w:pPr>
              <w:numPr>
                <w:ilvl w:val="0"/>
                <w:numId w:val="13"/>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asistent medical</w:t>
            </w:r>
            <w:r w:rsidR="000F2DF4">
              <w:rPr>
                <w:rFonts w:ascii="Times New Roman" w:eastAsia="Times New Roman" w:hAnsi="Times New Roman" w:cs="Times New Roman"/>
                <w:color w:val="000000"/>
                <w:sz w:val="24"/>
                <w:szCs w:val="24"/>
                <w:lang w:val="ro-RO"/>
              </w:rPr>
              <w:t>/asistentă medicală</w:t>
            </w:r>
            <w:r w:rsidRPr="00FF4A18">
              <w:rPr>
                <w:rFonts w:ascii="Times New Roman" w:eastAsia="Times New Roman" w:hAnsi="Times New Roman" w:cs="Times New Roman"/>
                <w:color w:val="000000"/>
                <w:sz w:val="24"/>
                <w:szCs w:val="24"/>
                <w:lang w:val="ro-RO"/>
              </w:rPr>
              <w:t>.</w:t>
            </w:r>
          </w:p>
        </w:tc>
      </w:tr>
      <w:tr w:rsidR="00A076AD" w:rsidRPr="00FF4A18" w14:paraId="41548D9B" w14:textId="77777777">
        <w:trPr>
          <w:trHeight w:val="155"/>
        </w:trPr>
        <w:tc>
          <w:tcPr>
            <w:tcW w:w="3302" w:type="dxa"/>
            <w:vMerge/>
          </w:tcPr>
          <w:p w14:paraId="4BC83E64" w14:textId="77777777" w:rsidR="00A076AD" w:rsidRPr="00FF4A18" w:rsidRDefault="00A076AD"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6269" w:type="dxa"/>
          </w:tcPr>
          <w:p w14:paraId="5C0E5AE4"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 xml:space="preserve">Aparate, utilaj: </w:t>
            </w:r>
          </w:p>
          <w:p w14:paraId="2DC1D17E" w14:textId="77777777" w:rsidR="00A076AD" w:rsidRPr="00FF4A18" w:rsidRDefault="00AF46FE" w:rsidP="0079310C">
            <w:pPr>
              <w:numPr>
                <w:ilvl w:val="0"/>
                <w:numId w:val="15"/>
              </w:numPr>
              <w:pBdr>
                <w:top w:val="nil"/>
                <w:left w:val="nil"/>
                <w:bottom w:val="nil"/>
                <w:right w:val="nil"/>
                <w:between w:val="nil"/>
              </w:pBdr>
              <w:ind w:left="566"/>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tonometru, fonendoscop, electrocardiograf, centimetru, cântar</w:t>
            </w:r>
            <w:r w:rsidRPr="00FF4A18">
              <w:rPr>
                <w:rFonts w:ascii="Times New Roman" w:eastAsia="Times New Roman" w:hAnsi="Times New Roman" w:cs="Times New Roman"/>
                <w:sz w:val="24"/>
                <w:szCs w:val="24"/>
                <w:lang w:val="ro-RO"/>
              </w:rPr>
              <w:t>;</w:t>
            </w:r>
          </w:p>
          <w:p w14:paraId="7F8EA17E" w14:textId="77777777" w:rsidR="00A076AD" w:rsidRPr="00FF4A18" w:rsidRDefault="00AF46FE" w:rsidP="0079310C">
            <w:pPr>
              <w:numPr>
                <w:ilvl w:val="0"/>
                <w:numId w:val="15"/>
              </w:numPr>
              <w:pBdr>
                <w:top w:val="nil"/>
                <w:left w:val="nil"/>
                <w:bottom w:val="nil"/>
                <w:right w:val="nil"/>
                <w:between w:val="nil"/>
              </w:pBdr>
              <w:shd w:val="clear" w:color="auto" w:fill="FFFFFF"/>
              <w:ind w:left="566"/>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laborator biochimic pentru determinarea creatininei</w:t>
            </w:r>
            <w:r w:rsidRPr="00FF4A18">
              <w:rPr>
                <w:rFonts w:ascii="Times New Roman" w:eastAsia="Times New Roman" w:hAnsi="Times New Roman" w:cs="Times New Roman"/>
                <w:sz w:val="24"/>
                <w:szCs w:val="24"/>
                <w:lang w:val="ro-RO"/>
              </w:rPr>
              <w:t>;</w:t>
            </w:r>
          </w:p>
          <w:p w14:paraId="1DD64CFF" w14:textId="7242D179" w:rsidR="00A076AD" w:rsidRPr="00FF4A18" w:rsidRDefault="00AF46FE" w:rsidP="0079310C">
            <w:pPr>
              <w:numPr>
                <w:ilvl w:val="0"/>
                <w:numId w:val="15"/>
              </w:numPr>
              <w:pBdr>
                <w:top w:val="nil"/>
                <w:left w:val="nil"/>
                <w:bottom w:val="nil"/>
                <w:right w:val="nil"/>
                <w:between w:val="nil"/>
              </w:pBdr>
              <w:ind w:left="566"/>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 xml:space="preserve">acces pentru analize imunologice: </w:t>
            </w:r>
            <w:r w:rsidR="00F831C7" w:rsidRPr="00F831C7">
              <w:rPr>
                <w:rFonts w:ascii="Times New Roman" w:eastAsia="Times New Roman" w:hAnsi="Times New Roman" w:cs="Times New Roman"/>
                <w:color w:val="000000"/>
                <w:sz w:val="24"/>
                <w:szCs w:val="24"/>
                <w:lang w:val="ro-RO"/>
              </w:rPr>
              <w:t>HBsAg</w:t>
            </w:r>
            <w:r w:rsidRPr="00FF4A18">
              <w:rPr>
                <w:rFonts w:ascii="Times New Roman" w:eastAsia="Times New Roman" w:hAnsi="Times New Roman" w:cs="Times New Roman"/>
                <w:color w:val="000000"/>
                <w:sz w:val="24"/>
                <w:szCs w:val="24"/>
                <w:lang w:val="ro-RO"/>
              </w:rPr>
              <w:t>, anti</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HCV sumar, testarea la ITS, testarea la HIV.</w:t>
            </w:r>
          </w:p>
        </w:tc>
      </w:tr>
      <w:tr w:rsidR="00A076AD" w:rsidRPr="00FF4A18" w14:paraId="193F9847" w14:textId="77777777">
        <w:trPr>
          <w:trHeight w:val="155"/>
        </w:trPr>
        <w:tc>
          <w:tcPr>
            <w:tcW w:w="3302" w:type="dxa"/>
            <w:vMerge/>
          </w:tcPr>
          <w:p w14:paraId="63C94B46" w14:textId="77777777" w:rsidR="00A076AD" w:rsidRPr="00FF4A18" w:rsidRDefault="00A076AD"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6269" w:type="dxa"/>
          </w:tcPr>
          <w:p w14:paraId="3C599FB6" w14:textId="2CAFDAF0"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Medicamente:</w:t>
            </w:r>
          </w:p>
          <w:p w14:paraId="5550D671" w14:textId="7BB0802F" w:rsidR="00A076AD" w:rsidRPr="00FF4A18" w:rsidRDefault="00AF46FE" w:rsidP="0079310C">
            <w:pPr>
              <w:numPr>
                <w:ilvl w:val="0"/>
                <w:numId w:val="6"/>
              </w:numPr>
              <w:pBdr>
                <w:top w:val="nil"/>
                <w:left w:val="nil"/>
                <w:bottom w:val="nil"/>
                <w:right w:val="nil"/>
                <w:between w:val="nil"/>
              </w:pBdr>
              <w:ind w:left="566"/>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p</w:t>
            </w:r>
            <w:r w:rsidRPr="00FF4A18">
              <w:rPr>
                <w:rFonts w:ascii="Times New Roman" w:eastAsia="Times New Roman" w:hAnsi="Times New Roman" w:cs="Times New Roman"/>
                <w:color w:val="000000"/>
                <w:sz w:val="24"/>
                <w:szCs w:val="24"/>
                <w:lang w:val="ro-RO"/>
              </w:rPr>
              <w:t xml:space="preserve">reparate </w:t>
            </w:r>
            <w:r w:rsidR="003F4E74">
              <w:rPr>
                <w:rFonts w:ascii="Times New Roman" w:eastAsia="Times New Roman" w:hAnsi="Times New Roman" w:cs="Times New Roman"/>
                <w:color w:val="000000"/>
                <w:sz w:val="24"/>
                <w:szCs w:val="24"/>
                <w:lang w:val="ro-RO"/>
              </w:rPr>
              <w:t>anti</w:t>
            </w:r>
            <w:r w:rsidR="00F61B92">
              <w:rPr>
                <w:rFonts w:ascii="Times New Roman" w:eastAsia="Times New Roman" w:hAnsi="Times New Roman" w:cs="Times New Roman"/>
                <w:color w:val="000000"/>
                <w:sz w:val="24"/>
                <w:szCs w:val="24"/>
                <w:lang w:val="ro-RO"/>
              </w:rPr>
              <w:t>retro</w:t>
            </w:r>
            <w:r w:rsidR="003F4E74">
              <w:rPr>
                <w:rFonts w:ascii="Times New Roman" w:eastAsia="Times New Roman" w:hAnsi="Times New Roman" w:cs="Times New Roman"/>
                <w:color w:val="000000"/>
                <w:sz w:val="24"/>
                <w:szCs w:val="24"/>
                <w:lang w:val="ro-RO"/>
              </w:rPr>
              <w:t xml:space="preserve">virale pentru realizarea </w:t>
            </w:r>
            <w:r w:rsidRPr="00FF4A18">
              <w:rPr>
                <w:rFonts w:ascii="Times New Roman" w:eastAsia="Times New Roman" w:hAnsi="Times New Roman" w:cs="Times New Roman"/>
                <w:color w:val="000000"/>
                <w:sz w:val="24"/>
                <w:szCs w:val="24"/>
                <w:lang w:val="ro-RO"/>
              </w:rPr>
              <w:t>PrEP.</w:t>
            </w:r>
          </w:p>
        </w:tc>
      </w:tr>
    </w:tbl>
    <w:p w14:paraId="37C18C7F"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p w14:paraId="1737C087"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p w14:paraId="50E1AD18"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sectPr w:rsidR="00A076AD" w:rsidRPr="00FF4A18" w:rsidSect="0052755E">
          <w:pgSz w:w="11906" w:h="16838"/>
          <w:pgMar w:top="1133" w:right="1133" w:bottom="1133" w:left="1700" w:header="720" w:footer="720" w:gutter="0"/>
          <w:cols w:space="720"/>
          <w:docGrid w:linePitch="272"/>
        </w:sectPr>
      </w:pPr>
    </w:p>
    <w:p w14:paraId="7CBA5871" w14:textId="77777777" w:rsidR="00A076AD" w:rsidRPr="00FF4A18" w:rsidRDefault="00AF46FE" w:rsidP="0079310C">
      <w:pPr>
        <w:pStyle w:val="Heading1"/>
        <w:spacing w:before="240"/>
        <w:rPr>
          <w:sz w:val="24"/>
          <w:szCs w:val="24"/>
          <w:lang w:val="ro-RO"/>
        </w:rPr>
      </w:pPr>
      <w:bookmarkStart w:id="90" w:name="_Toc194930693"/>
      <w:r w:rsidRPr="00FF4A18">
        <w:rPr>
          <w:sz w:val="24"/>
          <w:szCs w:val="24"/>
          <w:lang w:val="ro-RO"/>
        </w:rPr>
        <w:lastRenderedPageBreak/>
        <w:t>E. INDICATORII DE MONITORIZARE A IMPLEMENTĂRII PCN</w:t>
      </w:r>
      <w:bookmarkEnd w:id="90"/>
    </w:p>
    <w:tbl>
      <w:tblPr>
        <w:tblStyle w:val="2"/>
        <w:tblW w:w="15728" w:type="dxa"/>
        <w:tblInd w:w="-743" w:type="dxa"/>
        <w:tblLayout w:type="fixed"/>
        <w:tblLook w:val="0000" w:firstRow="0" w:lastRow="0" w:firstColumn="0" w:lastColumn="0" w:noHBand="0" w:noVBand="0"/>
      </w:tblPr>
      <w:tblGrid>
        <w:gridCol w:w="2189"/>
        <w:gridCol w:w="1972"/>
        <w:gridCol w:w="1674"/>
        <w:gridCol w:w="1847"/>
        <w:gridCol w:w="1636"/>
        <w:gridCol w:w="1667"/>
        <w:gridCol w:w="1736"/>
        <w:gridCol w:w="1532"/>
        <w:gridCol w:w="1475"/>
      </w:tblGrid>
      <w:tr w:rsidR="00A076AD" w:rsidRPr="00FF4A18" w14:paraId="716184D3" w14:textId="77777777">
        <w:trPr>
          <w:trHeight w:val="315"/>
        </w:trPr>
        <w:tc>
          <w:tcPr>
            <w:tcW w:w="2190" w:type="dxa"/>
            <w:tcBorders>
              <w:top w:val="single" w:sz="8" w:space="0" w:color="000000"/>
              <w:left w:val="single" w:sz="8" w:space="0" w:color="000000"/>
              <w:bottom w:val="single" w:sz="8" w:space="0" w:color="000000"/>
              <w:right w:val="single" w:sz="8" w:space="0" w:color="000000"/>
            </w:tcBorders>
            <w:vAlign w:val="center"/>
          </w:tcPr>
          <w:p w14:paraId="13DFE861"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Indicatori</w:t>
            </w:r>
          </w:p>
        </w:tc>
        <w:tc>
          <w:tcPr>
            <w:tcW w:w="1972" w:type="dxa"/>
            <w:tcBorders>
              <w:top w:val="single" w:sz="8" w:space="0" w:color="000000"/>
              <w:left w:val="nil"/>
              <w:bottom w:val="single" w:sz="8" w:space="0" w:color="000000"/>
              <w:right w:val="single" w:sz="8" w:space="0" w:color="000000"/>
            </w:tcBorders>
            <w:vAlign w:val="center"/>
          </w:tcPr>
          <w:p w14:paraId="0FE29880"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Numărător</w:t>
            </w:r>
          </w:p>
        </w:tc>
        <w:tc>
          <w:tcPr>
            <w:tcW w:w="1674" w:type="dxa"/>
            <w:tcBorders>
              <w:top w:val="single" w:sz="8" w:space="0" w:color="000000"/>
              <w:left w:val="nil"/>
              <w:bottom w:val="single" w:sz="8" w:space="0" w:color="000000"/>
              <w:right w:val="single" w:sz="8" w:space="0" w:color="000000"/>
            </w:tcBorders>
            <w:vAlign w:val="center"/>
          </w:tcPr>
          <w:p w14:paraId="03011004"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Numitor</w:t>
            </w:r>
          </w:p>
        </w:tc>
        <w:tc>
          <w:tcPr>
            <w:tcW w:w="1847" w:type="dxa"/>
            <w:tcBorders>
              <w:top w:val="single" w:sz="8" w:space="0" w:color="000000"/>
              <w:left w:val="nil"/>
              <w:bottom w:val="single" w:sz="8" w:space="0" w:color="000000"/>
              <w:right w:val="single" w:sz="8" w:space="0" w:color="000000"/>
            </w:tcBorders>
            <w:vAlign w:val="center"/>
          </w:tcPr>
          <w:p w14:paraId="5AD00EB1"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Argumentare</w:t>
            </w:r>
          </w:p>
        </w:tc>
        <w:tc>
          <w:tcPr>
            <w:tcW w:w="1636" w:type="dxa"/>
            <w:tcBorders>
              <w:top w:val="single" w:sz="8" w:space="0" w:color="000000"/>
              <w:left w:val="nil"/>
              <w:bottom w:val="single" w:sz="8" w:space="0" w:color="000000"/>
              <w:right w:val="single" w:sz="8" w:space="0" w:color="000000"/>
            </w:tcBorders>
            <w:vAlign w:val="center"/>
          </w:tcPr>
          <w:p w14:paraId="7AD080B4"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Sursa de date</w:t>
            </w:r>
          </w:p>
        </w:tc>
        <w:tc>
          <w:tcPr>
            <w:tcW w:w="1667" w:type="dxa"/>
            <w:tcBorders>
              <w:top w:val="single" w:sz="8" w:space="0" w:color="000000"/>
              <w:left w:val="nil"/>
              <w:bottom w:val="single" w:sz="8" w:space="0" w:color="000000"/>
              <w:right w:val="single" w:sz="8" w:space="0" w:color="000000"/>
            </w:tcBorders>
            <w:vAlign w:val="center"/>
          </w:tcPr>
          <w:p w14:paraId="2BE67985"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Dezagregare</w:t>
            </w:r>
          </w:p>
        </w:tc>
        <w:tc>
          <w:tcPr>
            <w:tcW w:w="1736" w:type="dxa"/>
            <w:tcBorders>
              <w:top w:val="single" w:sz="8" w:space="0" w:color="000000"/>
              <w:left w:val="nil"/>
              <w:bottom w:val="single" w:sz="8" w:space="0" w:color="000000"/>
              <w:right w:val="single" w:sz="8" w:space="0" w:color="000000"/>
            </w:tcBorders>
            <w:vAlign w:val="center"/>
          </w:tcPr>
          <w:p w14:paraId="43D0AE2B"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Instituție responsabilă</w:t>
            </w:r>
          </w:p>
        </w:tc>
        <w:tc>
          <w:tcPr>
            <w:tcW w:w="1532" w:type="dxa"/>
            <w:tcBorders>
              <w:top w:val="single" w:sz="8" w:space="0" w:color="000000"/>
              <w:left w:val="nil"/>
              <w:bottom w:val="single" w:sz="8" w:space="0" w:color="000000"/>
              <w:right w:val="single" w:sz="8" w:space="0" w:color="000000"/>
            </w:tcBorders>
            <w:vAlign w:val="center"/>
          </w:tcPr>
          <w:p w14:paraId="37B69312"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Frecvența raportării</w:t>
            </w:r>
          </w:p>
        </w:tc>
        <w:tc>
          <w:tcPr>
            <w:tcW w:w="1475" w:type="dxa"/>
            <w:tcBorders>
              <w:top w:val="single" w:sz="8" w:space="0" w:color="000000"/>
              <w:left w:val="nil"/>
              <w:bottom w:val="single" w:sz="8" w:space="0" w:color="000000"/>
              <w:right w:val="single" w:sz="8" w:space="0" w:color="000000"/>
            </w:tcBorders>
            <w:vAlign w:val="center"/>
          </w:tcPr>
          <w:p w14:paraId="7234DF25"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Comentarii</w:t>
            </w:r>
          </w:p>
        </w:tc>
      </w:tr>
      <w:tr w:rsidR="00A076AD" w:rsidRPr="00FF4A18" w14:paraId="261BC582" w14:textId="77777777">
        <w:trPr>
          <w:trHeight w:val="2415"/>
        </w:trPr>
        <w:tc>
          <w:tcPr>
            <w:tcW w:w="2190" w:type="dxa"/>
            <w:tcBorders>
              <w:top w:val="nil"/>
              <w:left w:val="single" w:sz="8" w:space="0" w:color="000000"/>
              <w:bottom w:val="single" w:sz="8" w:space="0" w:color="000000"/>
              <w:right w:val="single" w:sz="8" w:space="0" w:color="000000"/>
            </w:tcBorders>
          </w:tcPr>
          <w:p w14:paraId="4531928E"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Ponderea persoanelor cu risc sporit de infectare cu virusul HIV care au primit profilaxie pre-contact</w:t>
            </w:r>
          </w:p>
        </w:tc>
        <w:tc>
          <w:tcPr>
            <w:tcW w:w="1972" w:type="dxa"/>
            <w:tcBorders>
              <w:top w:val="nil"/>
              <w:left w:val="nil"/>
              <w:bottom w:val="single" w:sz="8" w:space="0" w:color="000000"/>
              <w:right w:val="single" w:sz="8" w:space="0" w:color="000000"/>
            </w:tcBorders>
          </w:tcPr>
          <w:p w14:paraId="19D02DD3"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Numărul persoanelor cu risc sporit de infectare care au primit profilaxie pre-contact</w:t>
            </w:r>
          </w:p>
        </w:tc>
        <w:tc>
          <w:tcPr>
            <w:tcW w:w="1674" w:type="dxa"/>
            <w:tcBorders>
              <w:top w:val="nil"/>
              <w:left w:val="nil"/>
              <w:bottom w:val="single" w:sz="8" w:space="0" w:color="000000"/>
              <w:right w:val="single" w:sz="8" w:space="0" w:color="000000"/>
            </w:tcBorders>
          </w:tcPr>
          <w:p w14:paraId="627AC221"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Numărul persoanelor cu risc sporit de infectare care s-au adresat după tratament</w:t>
            </w:r>
          </w:p>
        </w:tc>
        <w:tc>
          <w:tcPr>
            <w:tcW w:w="1847" w:type="dxa"/>
            <w:tcBorders>
              <w:top w:val="nil"/>
              <w:left w:val="nil"/>
              <w:bottom w:val="single" w:sz="8" w:space="0" w:color="000000"/>
              <w:right w:val="single" w:sz="8" w:space="0" w:color="000000"/>
            </w:tcBorders>
          </w:tcPr>
          <w:p w14:paraId="1A765AF6"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Raportare internațională, Indicator program național HIV</w:t>
            </w:r>
          </w:p>
        </w:tc>
        <w:tc>
          <w:tcPr>
            <w:tcW w:w="1636" w:type="dxa"/>
            <w:tcBorders>
              <w:top w:val="nil"/>
              <w:left w:val="nil"/>
              <w:bottom w:val="single" w:sz="8" w:space="0" w:color="000000"/>
              <w:right w:val="single" w:sz="8" w:space="0" w:color="000000"/>
            </w:tcBorders>
          </w:tcPr>
          <w:p w14:paraId="498C4338"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Statistica administrativă</w:t>
            </w:r>
          </w:p>
        </w:tc>
        <w:tc>
          <w:tcPr>
            <w:tcW w:w="1667" w:type="dxa"/>
            <w:tcBorders>
              <w:top w:val="nil"/>
              <w:left w:val="nil"/>
              <w:bottom w:val="single" w:sz="8" w:space="0" w:color="000000"/>
              <w:right w:val="single" w:sz="8" w:space="0" w:color="000000"/>
            </w:tcBorders>
          </w:tcPr>
          <w:p w14:paraId="24FB897F"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Apartenența la grupul de risc (PUDI, LSC, BSB, pereche discordantă, altele, necunoscut)</w:t>
            </w:r>
          </w:p>
        </w:tc>
        <w:tc>
          <w:tcPr>
            <w:tcW w:w="1736" w:type="dxa"/>
            <w:tcBorders>
              <w:top w:val="nil"/>
              <w:left w:val="nil"/>
              <w:bottom w:val="single" w:sz="8" w:space="0" w:color="000000"/>
              <w:right w:val="single" w:sz="8" w:space="0" w:color="000000"/>
            </w:tcBorders>
          </w:tcPr>
          <w:p w14:paraId="60D691EB"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IMSP SDMC, cabinetele teritoriale pentru supraveghere medicală și tratament ARV în condiții de ambulator pentru persoanele care trăiesc cu HIV și a bolnavilor de SIDA</w:t>
            </w:r>
          </w:p>
        </w:tc>
        <w:tc>
          <w:tcPr>
            <w:tcW w:w="1532" w:type="dxa"/>
            <w:tcBorders>
              <w:top w:val="nil"/>
              <w:left w:val="nil"/>
              <w:bottom w:val="single" w:sz="8" w:space="0" w:color="000000"/>
              <w:right w:val="single" w:sz="8" w:space="0" w:color="000000"/>
            </w:tcBorders>
          </w:tcPr>
          <w:p w14:paraId="22A8DAD6"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Trimestrial</w:t>
            </w:r>
          </w:p>
        </w:tc>
        <w:tc>
          <w:tcPr>
            <w:tcW w:w="1475" w:type="dxa"/>
            <w:tcBorders>
              <w:top w:val="nil"/>
              <w:left w:val="nil"/>
              <w:bottom w:val="single" w:sz="8" w:space="0" w:color="000000"/>
              <w:right w:val="single" w:sz="8" w:space="0" w:color="000000"/>
            </w:tcBorders>
          </w:tcPr>
          <w:p w14:paraId="42DFFDE3"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w:t>
            </w:r>
          </w:p>
        </w:tc>
      </w:tr>
    </w:tbl>
    <w:p w14:paraId="1274D01D" w14:textId="77777777" w:rsidR="00A076AD" w:rsidRPr="00FF4A18" w:rsidRDefault="00A076AD" w:rsidP="0079310C">
      <w:pPr>
        <w:pBdr>
          <w:top w:val="nil"/>
          <w:left w:val="nil"/>
          <w:bottom w:val="nil"/>
          <w:right w:val="nil"/>
          <w:between w:val="nil"/>
        </w:pBdr>
        <w:rPr>
          <w:rFonts w:ascii="Times New Roman" w:eastAsia="Cambria" w:hAnsi="Times New Roman" w:cs="Times New Roman"/>
          <w:color w:val="000000"/>
          <w:sz w:val="24"/>
          <w:szCs w:val="24"/>
          <w:lang w:val="ro-RO"/>
        </w:rPr>
      </w:pPr>
      <w:bookmarkStart w:id="91" w:name="_23ckvvd" w:colFirst="0" w:colLast="0"/>
      <w:bookmarkEnd w:id="91"/>
    </w:p>
    <w:p w14:paraId="6CC2FE9B" w14:textId="77504075" w:rsidR="000F6DCF" w:rsidRPr="00F61B92" w:rsidRDefault="007453BE" w:rsidP="0079310C">
      <w:pPr>
        <w:pStyle w:val="Heading2"/>
        <w:spacing w:before="240" w:after="60"/>
        <w:rPr>
          <w:b w:val="0"/>
          <w:bCs/>
          <w:sz w:val="24"/>
          <w:szCs w:val="24"/>
          <w:lang w:val="ro-RO"/>
        </w:rPr>
      </w:pPr>
      <w:bookmarkStart w:id="92" w:name="_wi21p16ch36c" w:colFirst="0" w:colLast="0"/>
      <w:bookmarkStart w:id="93" w:name="_Toc194930694"/>
      <w:bookmarkEnd w:id="92"/>
      <w:r w:rsidRPr="00F61B92">
        <w:rPr>
          <w:b w:val="0"/>
          <w:bCs/>
          <w:sz w:val="24"/>
          <w:szCs w:val="24"/>
          <w:lang w:val="ro-RO"/>
        </w:rPr>
        <w:t>Monitorizarea realizării PrEP va fi realizată și prin mecanismul CLM (monitorizare condusă de comunitate) pentru a identifica și rezolva provocările legate de accesibilit</w:t>
      </w:r>
      <w:r w:rsidR="00B70928" w:rsidRPr="00F61B92">
        <w:rPr>
          <w:b w:val="0"/>
          <w:bCs/>
          <w:sz w:val="24"/>
          <w:szCs w:val="24"/>
          <w:lang w:val="ro-RO"/>
        </w:rPr>
        <w:t>ate și calitate a serviciilor Pr</w:t>
      </w:r>
      <w:r w:rsidRPr="00F61B92">
        <w:rPr>
          <w:b w:val="0"/>
          <w:bCs/>
          <w:sz w:val="24"/>
          <w:szCs w:val="24"/>
          <w:lang w:val="ro-RO"/>
        </w:rPr>
        <w:t>EP prestate</w:t>
      </w:r>
      <w:r w:rsidR="003F4E74" w:rsidRPr="00F61B92">
        <w:rPr>
          <w:b w:val="0"/>
          <w:bCs/>
          <w:sz w:val="24"/>
          <w:szCs w:val="24"/>
          <w:lang w:val="ro-RO"/>
        </w:rPr>
        <w:t xml:space="preserve">, inclusiv </w:t>
      </w:r>
      <w:r w:rsidR="000F6DCF" w:rsidRPr="00F61B92">
        <w:rPr>
          <w:b w:val="0"/>
          <w:bCs/>
          <w:sz w:val="24"/>
          <w:szCs w:val="24"/>
          <w:lang w:val="ro-RO"/>
        </w:rPr>
        <w:t>cu utilizarea ecosistemului digital pentru interoperabilitatea soluțiilor digitale și automatizare a proceselor.</w:t>
      </w:r>
      <w:bookmarkEnd w:id="93"/>
    </w:p>
    <w:p w14:paraId="39281CDA" w14:textId="77777777" w:rsidR="009F041D" w:rsidRPr="009F041D" w:rsidRDefault="009F041D" w:rsidP="0079310C">
      <w:pPr>
        <w:rPr>
          <w:lang w:val="ro-RO"/>
        </w:rPr>
      </w:pPr>
    </w:p>
    <w:p w14:paraId="0C5A06CC" w14:textId="77777777" w:rsidR="00A076AD" w:rsidRPr="00FF4A18" w:rsidRDefault="00A076AD" w:rsidP="0079310C">
      <w:pPr>
        <w:pStyle w:val="Heading1"/>
        <w:spacing w:before="240" w:after="60"/>
        <w:rPr>
          <w:sz w:val="24"/>
          <w:szCs w:val="24"/>
          <w:lang w:val="ro-RO"/>
        </w:rPr>
        <w:sectPr w:rsidR="00A076AD" w:rsidRPr="00FF4A18" w:rsidSect="0052755E">
          <w:pgSz w:w="16838" w:h="11906" w:orient="landscape"/>
          <w:pgMar w:top="568" w:right="1134" w:bottom="850" w:left="1134" w:header="720" w:footer="720" w:gutter="0"/>
          <w:cols w:space="720"/>
        </w:sectPr>
      </w:pPr>
      <w:bookmarkStart w:id="94" w:name="_ihub5dtl8fcg" w:colFirst="0" w:colLast="0"/>
      <w:bookmarkEnd w:id="94"/>
    </w:p>
    <w:p w14:paraId="74C36B31" w14:textId="77777777" w:rsidR="00A076AD" w:rsidRPr="00FF4A18" w:rsidRDefault="00AF46FE" w:rsidP="0079310C">
      <w:pPr>
        <w:pStyle w:val="Heading1"/>
        <w:spacing w:after="0"/>
        <w:jc w:val="right"/>
        <w:rPr>
          <w:sz w:val="24"/>
          <w:szCs w:val="24"/>
          <w:lang w:val="ro-RO"/>
        </w:rPr>
      </w:pPr>
      <w:bookmarkStart w:id="95" w:name="_Toc194930695"/>
      <w:r w:rsidRPr="00FF4A18">
        <w:rPr>
          <w:sz w:val="24"/>
          <w:szCs w:val="24"/>
          <w:lang w:val="ro-RO"/>
        </w:rPr>
        <w:lastRenderedPageBreak/>
        <w:t>ANEXE</w:t>
      </w:r>
      <w:bookmarkEnd w:id="95"/>
    </w:p>
    <w:p w14:paraId="02C4ABF1" w14:textId="7119E64B" w:rsidR="003F4E74" w:rsidRDefault="00AF46FE" w:rsidP="0034532D">
      <w:pPr>
        <w:pStyle w:val="Heading2"/>
        <w:spacing w:after="0"/>
        <w:jc w:val="right"/>
        <w:rPr>
          <w:sz w:val="24"/>
          <w:szCs w:val="24"/>
          <w:lang w:val="ro-RO"/>
        </w:rPr>
      </w:pPr>
      <w:bookmarkStart w:id="96" w:name="_Toc194930696"/>
      <w:r w:rsidRPr="00FF4A18">
        <w:rPr>
          <w:sz w:val="24"/>
          <w:szCs w:val="24"/>
          <w:lang w:val="ro-RO"/>
        </w:rPr>
        <w:t>Anexa 1.</w:t>
      </w:r>
      <w:bookmarkEnd w:id="96"/>
      <w:r w:rsidRPr="00FF4A18">
        <w:rPr>
          <w:sz w:val="24"/>
          <w:szCs w:val="24"/>
          <w:lang w:val="ro-RO"/>
        </w:rPr>
        <w:t xml:space="preserve"> </w:t>
      </w:r>
    </w:p>
    <w:p w14:paraId="5FCF3145" w14:textId="116F2CE4" w:rsidR="003F4E74" w:rsidRPr="0034532D" w:rsidRDefault="003F4E74" w:rsidP="0034532D">
      <w:pPr>
        <w:keepNext/>
        <w:keepLines/>
        <w:jc w:val="right"/>
        <w:outlineLvl w:val="1"/>
        <w:rPr>
          <w:rFonts w:ascii="Times New Roman" w:eastAsia="Times New Roman" w:hAnsi="Times New Roman" w:cs="Times New Roman"/>
          <w:b/>
          <w:sz w:val="24"/>
          <w:szCs w:val="24"/>
          <w:lang w:val="ro-RO"/>
        </w:rPr>
      </w:pPr>
      <w:bookmarkStart w:id="97" w:name="_Toc194930697"/>
      <w:r w:rsidRPr="003F4E74">
        <w:rPr>
          <w:rFonts w:ascii="Times New Roman" w:eastAsia="Times New Roman" w:hAnsi="Times New Roman" w:cs="Times New Roman"/>
          <w:b/>
          <w:sz w:val="24"/>
          <w:szCs w:val="24"/>
          <w:lang w:val="ro-RO"/>
        </w:rPr>
        <w:t>Furnizarea serviciilor PrEP la nivel de comunitate</w:t>
      </w:r>
      <w:bookmarkEnd w:id="97"/>
    </w:p>
    <w:p w14:paraId="2AA21330" w14:textId="77777777" w:rsidR="003F4E74" w:rsidRPr="003F4E74" w:rsidRDefault="003F4E74" w:rsidP="0079310C">
      <w:pPr>
        <w:numPr>
          <w:ilvl w:val="0"/>
          <w:numId w:val="32"/>
        </w:numPr>
        <w:spacing w:after="160"/>
        <w:contextualSpacing/>
        <w:jc w:val="both"/>
        <w:rPr>
          <w:rFonts w:ascii="Times New Roman" w:hAnsi="Times New Roman" w:cs="Times New Roman"/>
          <w:b/>
          <w:sz w:val="24"/>
          <w:szCs w:val="24"/>
          <w:lang w:val="ro-RO"/>
        </w:rPr>
      </w:pPr>
      <w:r w:rsidRPr="003F4E74">
        <w:rPr>
          <w:rFonts w:ascii="Times New Roman" w:hAnsi="Times New Roman" w:cs="Times New Roman"/>
          <w:b/>
          <w:sz w:val="24"/>
          <w:szCs w:val="24"/>
          <w:lang w:val="ro-RO"/>
        </w:rPr>
        <w:t>Context</w:t>
      </w:r>
    </w:p>
    <w:p w14:paraId="26C6DA3A" w14:textId="77777777" w:rsidR="003F4E74" w:rsidRPr="003F4E74" w:rsidRDefault="003F4E74" w:rsidP="0079310C">
      <w:pPr>
        <w:spacing w:after="160"/>
        <w:ind w:firstLine="360"/>
        <w:jc w:val="both"/>
        <w:rPr>
          <w:rFonts w:ascii="Times New Roman" w:hAnsi="Times New Roman" w:cs="Times New Roman"/>
          <w:sz w:val="24"/>
          <w:szCs w:val="24"/>
          <w:lang w:val="ro-RO"/>
        </w:rPr>
      </w:pPr>
      <w:r w:rsidRPr="003F4E74">
        <w:rPr>
          <w:rFonts w:ascii="Times New Roman" w:hAnsi="Times New Roman" w:cs="Times New Roman"/>
          <w:sz w:val="24"/>
          <w:szCs w:val="24"/>
          <w:lang w:val="ro-RO"/>
        </w:rPr>
        <w:t>Populațiile cheie, prin accesul  lor în comunitățile sale, au un rol important în realizarea programelor și prestarea serviciilor de prevenire, testare, inițierea și reținerea în TARV cu prestarea serviciilor îngrijire și de suport psiho-social. Cercetarea calitativă efectuată de patru rețele cheie ale populației</w:t>
      </w:r>
      <w:r w:rsidRPr="003F4E74">
        <w:rPr>
          <w:rFonts w:ascii="Times New Roman" w:hAnsi="Times New Roman" w:cs="Times New Roman"/>
          <w:sz w:val="24"/>
          <w:szCs w:val="24"/>
          <w:vertAlign w:val="superscript"/>
          <w:lang w:val="ro-RO"/>
        </w:rPr>
        <w:footnoteReference w:id="43"/>
      </w:r>
      <w:r w:rsidRPr="003F4E74">
        <w:rPr>
          <w:rFonts w:ascii="Times New Roman" w:hAnsi="Times New Roman" w:cs="Times New Roman"/>
          <w:sz w:val="24"/>
          <w:szCs w:val="24"/>
          <w:lang w:val="ro-RO"/>
        </w:rPr>
        <w:t xml:space="preserve"> a constatat că serviciile conduse de comunitate au fost unanim aprobate și preferate de participanți. Populațiile cheie au descris serviciile conduse de comunitate ca fiind esențiale pentru promovarea sănătății și a drepturilor omului ale grupurilor marginalizate, în special ca o contrabalansare la stigmatizarea experimentată de unii în mediile tradiționale de îngrijire a sănătății. În consecință, participanții din toate rețelele populației au pledat pentru extinderea intervențiilor conduse de comunitate.</w:t>
      </w:r>
    </w:p>
    <w:p w14:paraId="35AEA8FB" w14:textId="77777777" w:rsidR="003F4E74" w:rsidRPr="003F4E74" w:rsidRDefault="003F4E74" w:rsidP="0079310C">
      <w:pPr>
        <w:numPr>
          <w:ilvl w:val="0"/>
          <w:numId w:val="32"/>
        </w:numPr>
        <w:spacing w:after="160"/>
        <w:contextualSpacing/>
        <w:jc w:val="both"/>
        <w:rPr>
          <w:rFonts w:ascii="Times New Roman" w:hAnsi="Times New Roman" w:cs="Times New Roman"/>
          <w:b/>
          <w:sz w:val="24"/>
          <w:szCs w:val="24"/>
          <w:lang w:val="ro-RO"/>
        </w:rPr>
      </w:pPr>
      <w:r w:rsidRPr="003F4E74">
        <w:rPr>
          <w:rFonts w:ascii="Times New Roman" w:hAnsi="Times New Roman" w:cs="Times New Roman"/>
          <w:b/>
          <w:sz w:val="24"/>
          <w:szCs w:val="24"/>
          <w:lang w:val="ro-RO"/>
        </w:rPr>
        <w:t>Obiective</w:t>
      </w:r>
    </w:p>
    <w:p w14:paraId="08956AB9" w14:textId="77777777" w:rsidR="003F4E74" w:rsidRPr="003F4E74" w:rsidRDefault="003F4E74" w:rsidP="0079310C">
      <w:pPr>
        <w:spacing w:after="160"/>
        <w:ind w:firstLine="360"/>
        <w:jc w:val="both"/>
        <w:rPr>
          <w:rFonts w:ascii="Times New Roman" w:hAnsi="Times New Roman" w:cs="Times New Roman"/>
          <w:sz w:val="24"/>
          <w:szCs w:val="24"/>
          <w:lang w:val="ro-RO"/>
        </w:rPr>
      </w:pPr>
      <w:r w:rsidRPr="003F4E74">
        <w:rPr>
          <w:rFonts w:ascii="Times New Roman" w:hAnsi="Times New Roman" w:cs="Times New Roman"/>
          <w:sz w:val="24"/>
          <w:szCs w:val="24"/>
          <w:lang w:val="ro-RO"/>
        </w:rPr>
        <w:t>Furnizarea serviciilor PrEP la nivel de comunitate are următoarele obiective:</w:t>
      </w:r>
    </w:p>
    <w:p w14:paraId="672BDDE6" w14:textId="77777777" w:rsidR="003F4E74" w:rsidRPr="003F4E74" w:rsidRDefault="003F4E74" w:rsidP="0079310C">
      <w:pPr>
        <w:spacing w:after="160"/>
        <w:ind w:firstLine="450"/>
        <w:jc w:val="both"/>
        <w:rPr>
          <w:rFonts w:ascii="Times New Roman" w:hAnsi="Times New Roman" w:cs="Times New Roman"/>
          <w:sz w:val="24"/>
          <w:szCs w:val="24"/>
          <w:lang w:val="ro-RO"/>
        </w:rPr>
      </w:pPr>
      <w:r w:rsidRPr="003F4E74">
        <w:rPr>
          <w:rFonts w:ascii="Times New Roman" w:hAnsi="Times New Roman" w:cs="Times New Roman"/>
          <w:sz w:val="24"/>
          <w:szCs w:val="24"/>
          <w:lang w:val="ro-RO"/>
        </w:rPr>
        <w:t>1.1 Stabilirea legăturilor de servicii între unitățile de asistență medicală și organizații necomerciale pentru furnizarea serviciilor PrEP în cadrul răspunsului la infecția HIV.</w:t>
      </w:r>
    </w:p>
    <w:p w14:paraId="18EC9E38" w14:textId="77777777" w:rsidR="003F4E74" w:rsidRPr="003F4E74" w:rsidRDefault="003F4E74" w:rsidP="0079310C">
      <w:pPr>
        <w:spacing w:after="160"/>
        <w:ind w:firstLine="450"/>
        <w:jc w:val="both"/>
        <w:rPr>
          <w:rFonts w:ascii="Times New Roman" w:hAnsi="Times New Roman" w:cs="Times New Roman"/>
          <w:sz w:val="24"/>
          <w:szCs w:val="24"/>
          <w:lang w:val="ro-RO"/>
        </w:rPr>
      </w:pPr>
      <w:r w:rsidRPr="003F4E74">
        <w:rPr>
          <w:rFonts w:ascii="Times New Roman" w:hAnsi="Times New Roman" w:cs="Times New Roman"/>
          <w:sz w:val="24"/>
          <w:szCs w:val="24"/>
          <w:lang w:val="ro-RO"/>
        </w:rPr>
        <w:t>1.2 Furnizarea eficientă și comprehensivă a  serviciilor de prevenire HIV, precum și serviciilor pentru de prevenire a sifilisului, gonoreei, chlamydiei sau alte ITS, asigurând accesibilitatea și acoperirea pentru populația țintă.</w:t>
      </w:r>
    </w:p>
    <w:p w14:paraId="487E7FC4" w14:textId="77777777" w:rsidR="003F4E74" w:rsidRPr="003F4E74" w:rsidRDefault="003F4E74" w:rsidP="0079310C">
      <w:pPr>
        <w:spacing w:after="160"/>
        <w:ind w:firstLine="450"/>
        <w:jc w:val="both"/>
        <w:rPr>
          <w:rFonts w:ascii="Times New Roman" w:hAnsi="Times New Roman" w:cs="Times New Roman"/>
          <w:sz w:val="24"/>
          <w:szCs w:val="24"/>
          <w:lang w:val="ro-RO"/>
        </w:rPr>
      </w:pPr>
      <w:r w:rsidRPr="003F4E74">
        <w:rPr>
          <w:rFonts w:ascii="Times New Roman" w:hAnsi="Times New Roman" w:cs="Times New Roman"/>
          <w:sz w:val="24"/>
          <w:szCs w:val="24"/>
          <w:lang w:val="ro-RO"/>
        </w:rPr>
        <w:t>1.3 Reducerea incidenței noilor infecții cu HIV, conducând către obiectivul de a pune capăt infecției HIV până în 2030.</w:t>
      </w:r>
    </w:p>
    <w:p w14:paraId="2DBE36A0" w14:textId="0269019A" w:rsidR="003F4E74" w:rsidRPr="0034532D" w:rsidRDefault="003F4E74" w:rsidP="0034532D">
      <w:pPr>
        <w:spacing w:after="160"/>
        <w:ind w:firstLine="450"/>
        <w:jc w:val="both"/>
        <w:rPr>
          <w:rFonts w:ascii="Times New Roman" w:hAnsi="Times New Roman" w:cs="Times New Roman"/>
          <w:b/>
          <w:sz w:val="24"/>
          <w:szCs w:val="24"/>
          <w:lang w:val="ro-RO"/>
        </w:rPr>
      </w:pPr>
      <w:r w:rsidRPr="003F4E74">
        <w:rPr>
          <w:rFonts w:ascii="Times New Roman" w:hAnsi="Times New Roman" w:cs="Times New Roman"/>
          <w:b/>
          <w:sz w:val="24"/>
          <w:szCs w:val="24"/>
          <w:lang w:val="ro-RO"/>
        </w:rPr>
        <w:t>3. Algoritmul de implementare</w:t>
      </w:r>
      <w:r w:rsidR="00F61B92">
        <w:rPr>
          <w:rFonts w:ascii="Times New Roman" w:hAnsi="Times New Roman" w:cs="Times New Roman"/>
          <w:b/>
          <w:sz w:val="24"/>
          <w:szCs w:val="24"/>
          <w:lang w:val="ro-RO"/>
        </w:rPr>
        <w:t xml:space="preserve"> – </w:t>
      </w:r>
      <w:r w:rsidR="00F61B92" w:rsidRPr="00F61B92">
        <w:rPr>
          <w:rFonts w:ascii="Times New Roman" w:hAnsi="Times New Roman" w:cs="Times New Roman"/>
          <w:bCs/>
          <w:sz w:val="24"/>
          <w:szCs w:val="24"/>
          <w:lang w:val="ro-RO"/>
        </w:rPr>
        <w:t>este descris în Standardul de prevenire HIV</w:t>
      </w:r>
      <w:r w:rsidR="00F61B92">
        <w:rPr>
          <w:rFonts w:ascii="Times New Roman" w:hAnsi="Times New Roman" w:cs="Times New Roman"/>
          <w:bCs/>
          <w:sz w:val="24"/>
          <w:szCs w:val="24"/>
          <w:lang w:val="ro-RO"/>
        </w:rPr>
        <w:t>.</w:t>
      </w:r>
    </w:p>
    <w:p w14:paraId="3688408F" w14:textId="09A4B653" w:rsidR="003F4E74" w:rsidRDefault="00F61B92" w:rsidP="0034532D">
      <w:pPr>
        <w:pStyle w:val="Heading2"/>
        <w:spacing w:after="0"/>
        <w:jc w:val="right"/>
        <w:rPr>
          <w:sz w:val="24"/>
          <w:szCs w:val="24"/>
          <w:lang w:val="ro-RO"/>
        </w:rPr>
      </w:pPr>
      <w:bookmarkStart w:id="98" w:name="_Toc194930698"/>
      <w:r w:rsidRPr="00FF4A18">
        <w:rPr>
          <w:sz w:val="24"/>
          <w:szCs w:val="24"/>
          <w:lang w:val="ro-RO"/>
        </w:rPr>
        <w:t xml:space="preserve">Anexa </w:t>
      </w:r>
      <w:r>
        <w:rPr>
          <w:sz w:val="24"/>
          <w:szCs w:val="24"/>
          <w:lang w:val="ro-RO"/>
        </w:rPr>
        <w:t>2</w:t>
      </w:r>
      <w:r w:rsidRPr="00FF4A18">
        <w:rPr>
          <w:sz w:val="24"/>
          <w:szCs w:val="24"/>
          <w:lang w:val="ro-RO"/>
        </w:rPr>
        <w:t>.</w:t>
      </w:r>
      <w:bookmarkEnd w:id="98"/>
      <w:r w:rsidRPr="00FF4A18">
        <w:rPr>
          <w:sz w:val="24"/>
          <w:szCs w:val="24"/>
          <w:lang w:val="ro-RO"/>
        </w:rPr>
        <w:t xml:space="preserve"> </w:t>
      </w:r>
    </w:p>
    <w:p w14:paraId="07F421A7" w14:textId="0AE96304" w:rsidR="00A076AD" w:rsidRPr="00FF4A18" w:rsidRDefault="00AF46FE" w:rsidP="0079310C">
      <w:pPr>
        <w:pStyle w:val="Heading2"/>
        <w:spacing w:after="0"/>
        <w:jc w:val="right"/>
        <w:rPr>
          <w:sz w:val="24"/>
          <w:szCs w:val="24"/>
          <w:lang w:val="ro-RO"/>
        </w:rPr>
      </w:pPr>
      <w:bookmarkStart w:id="99" w:name="_Toc194930699"/>
      <w:r w:rsidRPr="00FF4A18">
        <w:rPr>
          <w:sz w:val="24"/>
          <w:szCs w:val="24"/>
          <w:lang w:val="ro-RO"/>
        </w:rPr>
        <w:t>Ghidul pacientului</w:t>
      </w:r>
      <w:bookmarkEnd w:id="99"/>
    </w:p>
    <w:p w14:paraId="3BBBB80B" w14:textId="77777777" w:rsidR="00A076AD" w:rsidRPr="00FF4A18" w:rsidRDefault="00AF46FE" w:rsidP="0079310C">
      <w:pPr>
        <w:pBdr>
          <w:top w:val="nil"/>
          <w:left w:val="nil"/>
          <w:bottom w:val="nil"/>
          <w:right w:val="nil"/>
          <w:between w:val="nil"/>
        </w:pBdr>
        <w:jc w:val="both"/>
        <w:rPr>
          <w:rFonts w:ascii="Times New Roman" w:eastAsia="Times New Roman" w:hAnsi="Times New Roman" w:cs="Times New Roman"/>
          <w:b/>
          <w:sz w:val="24"/>
          <w:szCs w:val="24"/>
          <w:lang w:val="ro-RO"/>
        </w:rPr>
      </w:pPr>
      <w:r w:rsidRPr="00FF4A18">
        <w:rPr>
          <w:rFonts w:ascii="Times New Roman" w:eastAsia="Times New Roman" w:hAnsi="Times New Roman" w:cs="Times New Roman"/>
          <w:b/>
          <w:color w:val="000000"/>
          <w:sz w:val="24"/>
          <w:szCs w:val="24"/>
          <w:lang w:val="ro-RO"/>
        </w:rPr>
        <w:t>Ce trebuie să știm despre infecția cu HIV?</w:t>
      </w:r>
    </w:p>
    <w:p w14:paraId="2B905690" w14:textId="1AB2663C" w:rsidR="00A076AD" w:rsidRPr="00FF4A18" w:rsidRDefault="00AF46FE" w:rsidP="0079310C">
      <w:pPr>
        <w:widowControl w:val="0"/>
        <w:ind w:right="99"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sz w:val="24"/>
          <w:szCs w:val="24"/>
          <w:lang w:val="ro-RO"/>
        </w:rPr>
        <w:t xml:space="preserve">HIV </w:t>
      </w:r>
      <w:r w:rsidRPr="00FF4A18">
        <w:rPr>
          <w:rFonts w:ascii="Times New Roman" w:eastAsia="Times New Roman" w:hAnsi="Times New Roman" w:cs="Times New Roman"/>
          <w:sz w:val="24"/>
          <w:szCs w:val="24"/>
          <w:lang w:val="ro-RO"/>
        </w:rPr>
        <w:t>(V</w:t>
      </w:r>
      <w:r w:rsidR="0023580E" w:rsidRPr="00FF4A18">
        <w:rPr>
          <w:rFonts w:ascii="Times New Roman" w:eastAsia="Times New Roman" w:hAnsi="Times New Roman" w:cs="Times New Roman"/>
          <w:sz w:val="24"/>
          <w:szCs w:val="24"/>
          <w:lang w:val="ro-RO"/>
        </w:rPr>
        <w:t>irusul Imunodeficienței Umane</w:t>
      </w:r>
      <w:r w:rsidRPr="00FF4A18">
        <w:rPr>
          <w:rFonts w:ascii="Times New Roman" w:eastAsia="Times New Roman" w:hAnsi="Times New Roman" w:cs="Times New Roman"/>
          <w:sz w:val="24"/>
          <w:szCs w:val="24"/>
          <w:lang w:val="ro-RO"/>
        </w:rPr>
        <w:t>) este un virus care atacă și distruge sistemul imunitar, iar organismul nu mai poate face față agenților patogeni de orice natură (virusuri, bacterii, ciuperci, protozoare, celule canceroase). Astfel, rezultă infecții și forme de cancer care pot fi mortale.</w:t>
      </w:r>
    </w:p>
    <w:p w14:paraId="7EFF79C1" w14:textId="2F592527" w:rsidR="00A076AD" w:rsidRPr="00FF4A18" w:rsidRDefault="00AF46FE" w:rsidP="0079310C">
      <w:pPr>
        <w:widowControl w:val="0"/>
        <w:ind w:right="105" w:firstLine="566"/>
        <w:jc w:val="both"/>
        <w:rPr>
          <w:rFonts w:ascii="Times New Roman" w:eastAsia="Times New Roman" w:hAnsi="Times New Roman" w:cs="Times New Roman"/>
          <w:b/>
          <w:sz w:val="24"/>
          <w:szCs w:val="24"/>
          <w:lang w:val="ro-RO"/>
        </w:rPr>
      </w:pPr>
      <w:r w:rsidRPr="00FF4A18">
        <w:rPr>
          <w:rFonts w:ascii="Times New Roman" w:eastAsia="Times New Roman" w:hAnsi="Times New Roman" w:cs="Times New Roman"/>
          <w:sz w:val="24"/>
          <w:szCs w:val="24"/>
          <w:lang w:val="ro-RO"/>
        </w:rPr>
        <w:t xml:space="preserve">Persoana </w:t>
      </w:r>
      <w:r w:rsidR="00B70928">
        <w:rPr>
          <w:rFonts w:ascii="Times New Roman" w:eastAsia="Times New Roman" w:hAnsi="Times New Roman" w:cs="Times New Roman"/>
          <w:sz w:val="24"/>
          <w:szCs w:val="24"/>
          <w:lang w:val="ro-RO"/>
        </w:rPr>
        <w:t xml:space="preserve">infectată cu HIV </w:t>
      </w:r>
      <w:r w:rsidRPr="00FF4A18">
        <w:rPr>
          <w:rFonts w:ascii="Times New Roman" w:eastAsia="Times New Roman" w:hAnsi="Times New Roman" w:cs="Times New Roman"/>
          <w:sz w:val="24"/>
          <w:szCs w:val="24"/>
          <w:lang w:val="ro-RO"/>
        </w:rPr>
        <w:t>poate arăta și se simți bine o perioada lungă de timp, dar, în acest timp, poate să transmită virusul.</w:t>
      </w:r>
    </w:p>
    <w:p w14:paraId="29EECF56" w14:textId="1482B7A6" w:rsidR="00A076AD" w:rsidRPr="00FF4A18" w:rsidRDefault="00AF46FE" w:rsidP="0079310C">
      <w:pPr>
        <w:widowControl w:val="0"/>
        <w:ind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sz w:val="24"/>
          <w:szCs w:val="24"/>
          <w:lang w:val="ro-RO"/>
        </w:rPr>
        <w:t xml:space="preserve">SIDA </w:t>
      </w:r>
      <w:r w:rsidR="0023580E" w:rsidRPr="00FF4A18">
        <w:rPr>
          <w:rFonts w:ascii="Times New Roman" w:eastAsia="Times New Roman" w:hAnsi="Times New Roman" w:cs="Times New Roman"/>
          <w:sz w:val="24"/>
          <w:szCs w:val="24"/>
          <w:lang w:val="ro-RO"/>
        </w:rPr>
        <w:t>(Sindromul Imunodeficienței Achiziționate</w:t>
      </w:r>
      <w:r w:rsidRPr="00FF4A18">
        <w:rPr>
          <w:rFonts w:ascii="Times New Roman" w:eastAsia="Times New Roman" w:hAnsi="Times New Roman" w:cs="Times New Roman"/>
          <w:sz w:val="24"/>
          <w:szCs w:val="24"/>
          <w:lang w:val="ro-RO"/>
        </w:rPr>
        <w:t xml:space="preserve">). Este perioada </w:t>
      </w:r>
      <w:r w:rsidR="00B70928">
        <w:rPr>
          <w:rFonts w:ascii="Times New Roman" w:eastAsia="Times New Roman" w:hAnsi="Times New Roman" w:cs="Times New Roman"/>
          <w:sz w:val="24"/>
          <w:szCs w:val="24"/>
          <w:lang w:val="ro-RO"/>
        </w:rPr>
        <w:t>avansată</w:t>
      </w:r>
      <w:r w:rsidRPr="00FF4A18">
        <w:rPr>
          <w:rFonts w:ascii="Times New Roman" w:eastAsia="Times New Roman" w:hAnsi="Times New Roman" w:cs="Times New Roman"/>
          <w:sz w:val="24"/>
          <w:szCs w:val="24"/>
          <w:lang w:val="ro-RO"/>
        </w:rPr>
        <w:t xml:space="preserve"> a infecției cu HIV, când sistemul imunitar este foarte afectat de virus și numărul celulelor T-</w:t>
      </w:r>
      <w:r w:rsidR="00DD348C">
        <w:rPr>
          <w:rFonts w:ascii="Times New Roman" w:eastAsia="Times New Roman" w:hAnsi="Times New Roman" w:cs="Times New Roman"/>
          <w:sz w:val="24"/>
          <w:szCs w:val="24"/>
          <w:lang w:val="ro-RO"/>
        </w:rPr>
        <w:t xml:space="preserve"> </w:t>
      </w:r>
      <w:r w:rsidRPr="00FF4A18">
        <w:rPr>
          <w:rFonts w:ascii="Times New Roman" w:eastAsia="Times New Roman" w:hAnsi="Times New Roman" w:cs="Times New Roman"/>
          <w:sz w:val="24"/>
          <w:szCs w:val="24"/>
          <w:lang w:val="ro-RO"/>
        </w:rPr>
        <w:t>CD4 scade foarte mult, iar organismul nu mai poate face față infecțiilor.</w:t>
      </w:r>
    </w:p>
    <w:p w14:paraId="4994D136" w14:textId="77777777" w:rsidR="00A076AD" w:rsidRPr="00FF4A18" w:rsidRDefault="00AF46FE" w:rsidP="0079310C">
      <w:pPr>
        <w:widowControl w:val="0"/>
        <w:ind w:right="104" w:firstLine="566"/>
        <w:jc w:val="both"/>
        <w:rPr>
          <w:rFonts w:ascii="Times New Roman" w:eastAsia="Times New Roman" w:hAnsi="Times New Roman" w:cs="Times New Roman"/>
          <w:b/>
          <w:i/>
          <w:sz w:val="24"/>
          <w:szCs w:val="24"/>
          <w:lang w:val="ro-RO"/>
        </w:rPr>
      </w:pPr>
      <w:r w:rsidRPr="00FF4A18">
        <w:rPr>
          <w:rFonts w:ascii="Times New Roman" w:eastAsia="Times New Roman" w:hAnsi="Times New Roman" w:cs="Times New Roman"/>
          <w:sz w:val="24"/>
          <w:szCs w:val="24"/>
          <w:lang w:val="ro-RO"/>
        </w:rPr>
        <w:t xml:space="preserve">Un </w:t>
      </w:r>
      <w:r w:rsidRPr="00FF4A18">
        <w:rPr>
          <w:rFonts w:ascii="Times New Roman" w:eastAsia="Times New Roman" w:hAnsi="Times New Roman" w:cs="Times New Roman"/>
          <w:b/>
          <w:i/>
          <w:sz w:val="24"/>
          <w:szCs w:val="24"/>
          <w:lang w:val="ro-RO"/>
        </w:rPr>
        <w:t xml:space="preserve">sindrom </w:t>
      </w:r>
      <w:r w:rsidRPr="00FF4A18">
        <w:rPr>
          <w:rFonts w:ascii="Times New Roman" w:eastAsia="Times New Roman" w:hAnsi="Times New Roman" w:cs="Times New Roman"/>
          <w:sz w:val="24"/>
          <w:szCs w:val="24"/>
          <w:lang w:val="ro-RO"/>
        </w:rPr>
        <w:t>este o sumă de semne și simptome care pot fi întâlnite în diverse boli, dar care, în cazul subiectului în cauză, au ca numitor comun infecția cu HIV și imunodeficiența.</w:t>
      </w:r>
    </w:p>
    <w:p w14:paraId="6D2ADC95" w14:textId="77777777" w:rsidR="00A076AD" w:rsidRPr="00FF4A18" w:rsidRDefault="00AF46FE" w:rsidP="0079310C">
      <w:pPr>
        <w:widowControl w:val="0"/>
        <w:ind w:right="98"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i/>
          <w:sz w:val="24"/>
          <w:szCs w:val="24"/>
          <w:lang w:val="ro-RO"/>
        </w:rPr>
        <w:t xml:space="preserve">Imunodeficiența </w:t>
      </w:r>
      <w:r w:rsidRPr="00FF4A18">
        <w:rPr>
          <w:rFonts w:ascii="Times New Roman" w:eastAsia="Times New Roman" w:hAnsi="Times New Roman" w:cs="Times New Roman"/>
          <w:sz w:val="24"/>
          <w:szCs w:val="24"/>
          <w:lang w:val="ro-RO"/>
        </w:rPr>
        <w:t xml:space="preserve">reprezintă scăderea puterii naturale a organismului de a se apăra împotriva infecțiilor și a cancerelor. Spre deosebire de alte „imunodeficiențe”, cu care omul se poate naște sau prin care poate să treacă temporar, în cazul SIDA, imunodeficiența este dobândită / </w:t>
      </w:r>
      <w:r w:rsidRPr="00FF4A18">
        <w:rPr>
          <w:rFonts w:ascii="Times New Roman" w:eastAsia="Times New Roman" w:hAnsi="Times New Roman" w:cs="Times New Roman"/>
          <w:b/>
          <w:i/>
          <w:sz w:val="24"/>
          <w:szCs w:val="24"/>
          <w:lang w:val="ro-RO"/>
        </w:rPr>
        <w:t>achiziționată</w:t>
      </w:r>
      <w:r w:rsidRPr="00FF4A18">
        <w:rPr>
          <w:rFonts w:ascii="Times New Roman" w:eastAsia="Times New Roman" w:hAnsi="Times New Roman" w:cs="Times New Roman"/>
          <w:sz w:val="24"/>
          <w:szCs w:val="24"/>
          <w:lang w:val="ro-RO"/>
        </w:rPr>
        <w:t>.</w:t>
      </w:r>
    </w:p>
    <w:p w14:paraId="205D2369" w14:textId="77777777" w:rsidR="00A076AD" w:rsidRPr="00FF4A18" w:rsidRDefault="00A076AD" w:rsidP="0079310C">
      <w:pPr>
        <w:rPr>
          <w:rFonts w:ascii="Times New Roman" w:eastAsia="Times New Roman" w:hAnsi="Times New Roman" w:cs="Times New Roman"/>
          <w:b/>
          <w:sz w:val="24"/>
          <w:szCs w:val="24"/>
          <w:lang w:val="ro-RO"/>
        </w:rPr>
      </w:pPr>
    </w:p>
    <w:p w14:paraId="3024408C" w14:textId="249F4D53" w:rsidR="00A076AD" w:rsidRDefault="00AF46FE" w:rsidP="0079310C">
      <w:pPr>
        <w:rPr>
          <w:rFonts w:ascii="Times New Roman" w:eastAsia="Times New Roman" w:hAnsi="Times New Roman" w:cs="Times New Roman"/>
          <w:b/>
          <w:sz w:val="24"/>
          <w:szCs w:val="24"/>
          <w:lang w:val="ro-RO"/>
        </w:rPr>
      </w:pPr>
      <w:r w:rsidRPr="00FF4A18">
        <w:rPr>
          <w:rFonts w:ascii="Times New Roman" w:eastAsia="Times New Roman" w:hAnsi="Times New Roman" w:cs="Times New Roman"/>
          <w:b/>
          <w:sz w:val="24"/>
          <w:szCs w:val="24"/>
          <w:lang w:val="ro-RO"/>
        </w:rPr>
        <w:t>O persoană poate fi HIV pozitiv</w:t>
      </w:r>
      <w:r w:rsidR="00B70928">
        <w:rPr>
          <w:rFonts w:ascii="Times New Roman" w:eastAsia="Times New Roman" w:hAnsi="Times New Roman" w:cs="Times New Roman"/>
          <w:b/>
          <w:sz w:val="24"/>
          <w:szCs w:val="24"/>
          <w:lang w:val="ro-RO"/>
        </w:rPr>
        <w:t>ă</w:t>
      </w:r>
      <w:r w:rsidRPr="00FF4A18">
        <w:rPr>
          <w:rFonts w:ascii="Times New Roman" w:eastAsia="Times New Roman" w:hAnsi="Times New Roman" w:cs="Times New Roman"/>
          <w:b/>
          <w:sz w:val="24"/>
          <w:szCs w:val="24"/>
          <w:lang w:val="ro-RO"/>
        </w:rPr>
        <w:t>, dar aceasta nu întotdeauna înseamnă că are SIDA.</w:t>
      </w:r>
    </w:p>
    <w:p w14:paraId="0E6626D2" w14:textId="77777777" w:rsidR="00B70928" w:rsidRPr="00FF4A18" w:rsidRDefault="00B70928" w:rsidP="0079310C">
      <w:pPr>
        <w:rPr>
          <w:rFonts w:ascii="Times New Roman" w:eastAsia="Times New Roman" w:hAnsi="Times New Roman" w:cs="Times New Roman"/>
          <w:sz w:val="24"/>
          <w:szCs w:val="24"/>
          <w:lang w:val="ro-RO"/>
        </w:rPr>
      </w:pPr>
    </w:p>
    <w:p w14:paraId="79CD06AF" w14:textId="77777777" w:rsidR="00A076AD" w:rsidRPr="00FF4A18" w:rsidRDefault="00AF46FE" w:rsidP="0079310C">
      <w:pPr>
        <w:rPr>
          <w:rFonts w:ascii="Times New Roman" w:eastAsia="Times New Roman" w:hAnsi="Times New Roman" w:cs="Times New Roman"/>
          <w:sz w:val="24"/>
          <w:szCs w:val="24"/>
          <w:lang w:val="ro-RO"/>
        </w:rPr>
      </w:pPr>
      <w:r w:rsidRPr="00FF4A18">
        <w:rPr>
          <w:rFonts w:ascii="Times New Roman" w:eastAsia="Times New Roman" w:hAnsi="Times New Roman" w:cs="Times New Roman"/>
          <w:b/>
          <w:sz w:val="24"/>
          <w:szCs w:val="24"/>
          <w:lang w:val="ro-RO"/>
        </w:rPr>
        <w:t>Cum se transmite infecția cu HIV?</w:t>
      </w:r>
    </w:p>
    <w:p w14:paraId="498660E2" w14:textId="4B5F442D" w:rsidR="00A076AD" w:rsidRPr="00FF4A18" w:rsidRDefault="00AF46FE" w:rsidP="0079310C">
      <w:pPr>
        <w:widowControl w:val="0"/>
        <w:ind w:right="98"/>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Transmiterea</w:t>
      </w:r>
      <w:r w:rsidR="00B70928">
        <w:rPr>
          <w:rFonts w:ascii="Times New Roman" w:eastAsia="Times New Roman" w:hAnsi="Times New Roman" w:cs="Times New Roman"/>
          <w:sz w:val="24"/>
          <w:szCs w:val="24"/>
          <w:lang w:val="ro-RO"/>
        </w:rPr>
        <w:t xml:space="preserve"> infecției cu HIV se realizează prin căile</w:t>
      </w:r>
      <w:r w:rsidRPr="00FF4A18">
        <w:rPr>
          <w:rFonts w:ascii="Times New Roman" w:eastAsia="Times New Roman" w:hAnsi="Times New Roman" w:cs="Times New Roman"/>
          <w:sz w:val="24"/>
          <w:szCs w:val="24"/>
          <w:lang w:val="ro-RO"/>
        </w:rPr>
        <w:t>:</w:t>
      </w:r>
    </w:p>
    <w:p w14:paraId="433F9AF0" w14:textId="7864A25C" w:rsidR="00A076AD" w:rsidRPr="00FF4A18" w:rsidRDefault="00AF46FE" w:rsidP="0079310C">
      <w:pPr>
        <w:widowControl w:val="0"/>
        <w:numPr>
          <w:ilvl w:val="0"/>
          <w:numId w:val="16"/>
        </w:numPr>
        <w:ind w:right="84"/>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parenterală (prin sânge): transfuzii de sânge și</w:t>
      </w:r>
      <w:r w:rsidR="00B70928">
        <w:rPr>
          <w:rFonts w:ascii="Times New Roman" w:eastAsia="Times New Roman" w:hAnsi="Times New Roman" w:cs="Times New Roman"/>
          <w:sz w:val="24"/>
          <w:szCs w:val="24"/>
          <w:lang w:val="ro-RO"/>
        </w:rPr>
        <w:t>/sau</w:t>
      </w:r>
      <w:r w:rsidRPr="00FF4A18">
        <w:rPr>
          <w:rFonts w:ascii="Times New Roman" w:eastAsia="Times New Roman" w:hAnsi="Times New Roman" w:cs="Times New Roman"/>
          <w:sz w:val="24"/>
          <w:szCs w:val="24"/>
          <w:lang w:val="ro-RO"/>
        </w:rPr>
        <w:t xml:space="preserve"> produse din sânge infectate, transplant de țesuturi biologice și organe infectate, seringi, ace contaminate cu sânge, instrumentar medical</w:t>
      </w:r>
      <w:r w:rsidR="0023580E" w:rsidRPr="00FF4A18">
        <w:rPr>
          <w:rFonts w:ascii="Times New Roman" w:eastAsia="Times New Roman" w:hAnsi="Times New Roman" w:cs="Times New Roman"/>
          <w:sz w:val="24"/>
          <w:szCs w:val="24"/>
          <w:lang w:val="ro-RO"/>
        </w:rPr>
        <w:t xml:space="preserve"> sau </w:t>
      </w:r>
      <w:r w:rsidR="00B70928">
        <w:rPr>
          <w:rFonts w:ascii="Times New Roman" w:eastAsia="Times New Roman" w:hAnsi="Times New Roman" w:cs="Times New Roman"/>
          <w:sz w:val="24"/>
          <w:szCs w:val="24"/>
          <w:lang w:val="ro-RO"/>
        </w:rPr>
        <w:t>ne</w:t>
      </w:r>
      <w:r w:rsidR="0023580E" w:rsidRPr="00FF4A18">
        <w:rPr>
          <w:rFonts w:ascii="Times New Roman" w:eastAsia="Times New Roman" w:hAnsi="Times New Roman" w:cs="Times New Roman"/>
          <w:sz w:val="24"/>
          <w:szCs w:val="24"/>
          <w:lang w:val="ro-RO"/>
        </w:rPr>
        <w:t>medical</w:t>
      </w:r>
      <w:r w:rsidRPr="00FF4A18">
        <w:rPr>
          <w:rFonts w:ascii="Times New Roman" w:eastAsia="Times New Roman" w:hAnsi="Times New Roman" w:cs="Times New Roman"/>
          <w:sz w:val="24"/>
          <w:szCs w:val="24"/>
          <w:lang w:val="ro-RO"/>
        </w:rPr>
        <w:t xml:space="preserve"> </w:t>
      </w:r>
      <w:r w:rsidR="0023580E" w:rsidRPr="00FF4A18">
        <w:rPr>
          <w:rFonts w:ascii="Times New Roman" w:eastAsia="Times New Roman" w:hAnsi="Times New Roman" w:cs="Times New Roman"/>
          <w:sz w:val="24"/>
          <w:szCs w:val="24"/>
          <w:lang w:val="ro-RO"/>
        </w:rPr>
        <w:t>nesterilizat sau sterilizat necalitativ</w:t>
      </w:r>
      <w:r w:rsidRPr="00FF4A18">
        <w:rPr>
          <w:rFonts w:ascii="Times New Roman" w:eastAsia="Times New Roman" w:hAnsi="Times New Roman" w:cs="Times New Roman"/>
          <w:sz w:val="24"/>
          <w:szCs w:val="24"/>
          <w:lang w:val="ro-RO"/>
        </w:rPr>
        <w:t>;</w:t>
      </w:r>
    </w:p>
    <w:p w14:paraId="7A27C50C" w14:textId="77777777" w:rsidR="00A076AD" w:rsidRPr="00FF4A18" w:rsidRDefault="00AF46FE" w:rsidP="0079310C">
      <w:pPr>
        <w:widowControl w:val="0"/>
        <w:numPr>
          <w:ilvl w:val="0"/>
          <w:numId w:val="16"/>
        </w:numPr>
        <w:ind w:right="84"/>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sexuală (prin contact sexual neprotejat cu o persoană infectată);</w:t>
      </w:r>
    </w:p>
    <w:p w14:paraId="62BF51B9" w14:textId="1F59EDB1" w:rsidR="00A076AD" w:rsidRPr="00FF4A18" w:rsidRDefault="00AF46FE" w:rsidP="0079310C">
      <w:pPr>
        <w:widowControl w:val="0"/>
        <w:numPr>
          <w:ilvl w:val="0"/>
          <w:numId w:val="16"/>
        </w:numPr>
        <w:ind w:right="84"/>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materno-fetal</w:t>
      </w:r>
      <w:r w:rsidR="0023580E" w:rsidRPr="00FF4A18">
        <w:rPr>
          <w:rFonts w:ascii="Times New Roman" w:eastAsia="Times New Roman" w:hAnsi="Times New Roman" w:cs="Times New Roman"/>
          <w:sz w:val="24"/>
          <w:szCs w:val="24"/>
          <w:lang w:val="ro-RO"/>
        </w:rPr>
        <w:t>ă (de la mamă la copil</w:t>
      </w:r>
      <w:r w:rsidRPr="00FF4A18">
        <w:rPr>
          <w:rFonts w:ascii="Times New Roman" w:eastAsia="Times New Roman" w:hAnsi="Times New Roman" w:cs="Times New Roman"/>
          <w:sz w:val="24"/>
          <w:szCs w:val="24"/>
          <w:lang w:val="ro-RO"/>
        </w:rPr>
        <w:t xml:space="preserve"> în timpul sarcinii, nașterii și în perioada de alăptare).</w:t>
      </w:r>
    </w:p>
    <w:p w14:paraId="60AF037E"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b/>
          <w:sz w:val="24"/>
          <w:szCs w:val="24"/>
          <w:lang w:val="ro-RO"/>
        </w:rPr>
      </w:pPr>
    </w:p>
    <w:p w14:paraId="3525D815" w14:textId="77777777" w:rsidR="00A076AD" w:rsidRPr="00FF4A18" w:rsidRDefault="00AF46FE" w:rsidP="0079310C">
      <w:p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sz w:val="24"/>
          <w:szCs w:val="24"/>
          <w:lang w:val="ro-RO"/>
        </w:rPr>
        <w:t>Care sunt factorii de risc de infectare cu HIV?</w:t>
      </w:r>
    </w:p>
    <w:p w14:paraId="07DF7945" w14:textId="4300C53A" w:rsidR="00A076AD" w:rsidRPr="00FF4A18" w:rsidRDefault="00AF46FE" w:rsidP="0079310C">
      <w:pPr>
        <w:widowControl w:val="0"/>
        <w:numPr>
          <w:ilvl w:val="0"/>
          <w:numId w:val="20"/>
        </w:num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Manipulațiile parenterale (medicale și nemedicale) cu utilizarea instrumentarului nesteril</w:t>
      </w:r>
      <w:r w:rsidR="00B70928">
        <w:rPr>
          <w:rFonts w:ascii="Times New Roman" w:eastAsia="Times New Roman" w:hAnsi="Times New Roman" w:cs="Times New Roman"/>
          <w:sz w:val="24"/>
          <w:szCs w:val="24"/>
          <w:lang w:val="ro-RO"/>
        </w:rPr>
        <w:t xml:space="preserve"> sau sterilizat incorect</w:t>
      </w:r>
      <w:r w:rsidRPr="00FF4A18">
        <w:rPr>
          <w:rFonts w:ascii="Times New Roman" w:eastAsia="Times New Roman" w:hAnsi="Times New Roman" w:cs="Times New Roman"/>
          <w:sz w:val="24"/>
          <w:szCs w:val="24"/>
          <w:lang w:val="ro-RO"/>
        </w:rPr>
        <w:t>;</w:t>
      </w:r>
    </w:p>
    <w:p w14:paraId="233C052A" w14:textId="73056FC0" w:rsidR="00A076AD" w:rsidRPr="00FF4A18" w:rsidRDefault="00AF46FE" w:rsidP="0079310C">
      <w:pPr>
        <w:widowControl w:val="0"/>
        <w:numPr>
          <w:ilvl w:val="0"/>
          <w:numId w:val="20"/>
        </w:num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Consumul de droguri injectabile cu utilizarea instrumentarului nesteril</w:t>
      </w:r>
      <w:r w:rsidR="00B70928">
        <w:rPr>
          <w:rFonts w:ascii="Times New Roman" w:eastAsia="Times New Roman" w:hAnsi="Times New Roman" w:cs="Times New Roman"/>
          <w:sz w:val="24"/>
          <w:szCs w:val="24"/>
          <w:lang w:val="ro-RO"/>
        </w:rPr>
        <w:t xml:space="preserve"> sau sterilizat incorect</w:t>
      </w:r>
      <w:r w:rsidRPr="00FF4A18">
        <w:rPr>
          <w:rFonts w:ascii="Times New Roman" w:eastAsia="Times New Roman" w:hAnsi="Times New Roman" w:cs="Times New Roman"/>
          <w:sz w:val="24"/>
          <w:szCs w:val="24"/>
          <w:lang w:val="ro-RO"/>
        </w:rPr>
        <w:t>;</w:t>
      </w:r>
    </w:p>
    <w:p w14:paraId="509EDF78" w14:textId="77777777" w:rsidR="00A076AD" w:rsidRPr="00FF4A18" w:rsidRDefault="00AF46FE" w:rsidP="0079310C">
      <w:pPr>
        <w:widowControl w:val="0"/>
        <w:numPr>
          <w:ilvl w:val="0"/>
          <w:numId w:val="20"/>
        </w:num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Contactele sexuale neprotejate (toate tipurile de sex);</w:t>
      </w:r>
    </w:p>
    <w:p w14:paraId="79EFD5CF" w14:textId="77777777" w:rsidR="00A076AD" w:rsidRPr="00FF4A18" w:rsidRDefault="00AF46FE" w:rsidP="0079310C">
      <w:pPr>
        <w:widowControl w:val="0"/>
        <w:numPr>
          <w:ilvl w:val="0"/>
          <w:numId w:val="20"/>
        </w:num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Copiii născuți de mame infectate cu HIV.</w:t>
      </w:r>
    </w:p>
    <w:p w14:paraId="00EA5087" w14:textId="77777777" w:rsidR="00A076AD" w:rsidRPr="00FF4A18" w:rsidRDefault="00A076AD" w:rsidP="0079310C">
      <w:pPr>
        <w:pBdr>
          <w:top w:val="nil"/>
          <w:left w:val="nil"/>
          <w:bottom w:val="nil"/>
          <w:right w:val="nil"/>
          <w:between w:val="nil"/>
        </w:pBdr>
        <w:jc w:val="both"/>
        <w:rPr>
          <w:rFonts w:ascii="Times New Roman" w:eastAsia="Times New Roman" w:hAnsi="Times New Roman" w:cs="Times New Roman"/>
          <w:sz w:val="24"/>
          <w:szCs w:val="24"/>
          <w:lang w:val="ro-RO"/>
        </w:rPr>
      </w:pPr>
    </w:p>
    <w:p w14:paraId="381FF4EE" w14:textId="77777777" w:rsidR="00A076AD" w:rsidRPr="00FF4A18" w:rsidRDefault="00AF46FE" w:rsidP="0079310C">
      <w:p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sz w:val="24"/>
          <w:szCs w:val="24"/>
          <w:lang w:val="ro-RO"/>
        </w:rPr>
        <w:t>Cum nu se transmite HIV?</w:t>
      </w:r>
    </w:p>
    <w:p w14:paraId="3D04168B" w14:textId="77777777" w:rsidR="00A076AD" w:rsidRPr="00FF4A18" w:rsidRDefault="00AF46FE" w:rsidP="0079310C">
      <w:pPr>
        <w:widowControl w:val="0"/>
        <w:ind w:right="98"/>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Este foarte important de a cunoaște că HIV nu se transmite:</w:t>
      </w:r>
    </w:p>
    <w:p w14:paraId="60E1ADC2" w14:textId="77777777" w:rsidR="00A076AD" w:rsidRPr="00FF4A18" w:rsidRDefault="00AF46FE" w:rsidP="0079310C">
      <w:pPr>
        <w:widowControl w:val="0"/>
        <w:numPr>
          <w:ilvl w:val="0"/>
          <w:numId w:val="7"/>
        </w:numPr>
        <w:tabs>
          <w:tab w:val="left" w:pos="2279"/>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pe calea aerului;</w:t>
      </w:r>
    </w:p>
    <w:p w14:paraId="4CD3CE75" w14:textId="77777777" w:rsidR="00A076AD" w:rsidRPr="00FF4A18" w:rsidRDefault="00AF46FE" w:rsidP="0079310C">
      <w:pPr>
        <w:widowControl w:val="0"/>
        <w:numPr>
          <w:ilvl w:val="0"/>
          <w:numId w:val="18"/>
        </w:numPr>
        <w:tabs>
          <w:tab w:val="left" w:pos="2279"/>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prin produse alimentare sau apă;</w:t>
      </w:r>
    </w:p>
    <w:p w14:paraId="74A43651" w14:textId="77777777" w:rsidR="00A076AD" w:rsidRPr="00FF4A18" w:rsidRDefault="00AF46FE" w:rsidP="0079310C">
      <w:pPr>
        <w:widowControl w:val="0"/>
        <w:numPr>
          <w:ilvl w:val="0"/>
          <w:numId w:val="18"/>
        </w:numPr>
        <w:tabs>
          <w:tab w:val="left" w:pos="2279"/>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prin strângeri de mână sau îmbrățișări;</w:t>
      </w:r>
    </w:p>
    <w:p w14:paraId="5AC4BD22" w14:textId="77777777" w:rsidR="00A076AD" w:rsidRPr="00FF4A18" w:rsidRDefault="00AF46FE" w:rsidP="0079310C">
      <w:pPr>
        <w:widowControl w:val="0"/>
        <w:numPr>
          <w:ilvl w:val="0"/>
          <w:numId w:val="18"/>
        </w:numPr>
        <w:tabs>
          <w:tab w:val="left" w:pos="2280"/>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prin săruturi, tuse, strănut;</w:t>
      </w:r>
    </w:p>
    <w:p w14:paraId="489896FF" w14:textId="77777777" w:rsidR="00A076AD" w:rsidRPr="00FF4A18" w:rsidRDefault="00AF46FE" w:rsidP="0079310C">
      <w:pPr>
        <w:widowControl w:val="0"/>
        <w:numPr>
          <w:ilvl w:val="0"/>
          <w:numId w:val="18"/>
        </w:numPr>
        <w:tabs>
          <w:tab w:val="left" w:pos="2280"/>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prin intermediul animalelor sau prin înțepături de insecte. </w:t>
      </w:r>
    </w:p>
    <w:p w14:paraId="20E57FB8" w14:textId="77777777" w:rsidR="00A076AD" w:rsidRPr="00FF4A18" w:rsidRDefault="00A076AD" w:rsidP="0079310C">
      <w:pPr>
        <w:tabs>
          <w:tab w:val="left" w:pos="2280"/>
        </w:tabs>
        <w:ind w:right="1330"/>
        <w:rPr>
          <w:rFonts w:ascii="Times New Roman" w:eastAsia="Times New Roman" w:hAnsi="Times New Roman" w:cs="Times New Roman"/>
          <w:sz w:val="24"/>
          <w:szCs w:val="24"/>
          <w:lang w:val="ro-RO"/>
        </w:rPr>
      </w:pPr>
    </w:p>
    <w:p w14:paraId="1F616979" w14:textId="77777777" w:rsidR="00A076AD" w:rsidRPr="00B70928" w:rsidRDefault="00AF46FE" w:rsidP="0079310C">
      <w:pPr>
        <w:tabs>
          <w:tab w:val="left" w:pos="2280"/>
        </w:tabs>
        <w:ind w:right="1330"/>
        <w:rPr>
          <w:rFonts w:ascii="Times New Roman" w:eastAsia="Times New Roman" w:hAnsi="Times New Roman" w:cs="Times New Roman"/>
          <w:b/>
          <w:sz w:val="24"/>
          <w:szCs w:val="24"/>
          <w:lang w:val="ro-RO"/>
        </w:rPr>
      </w:pPr>
      <w:r w:rsidRPr="00B70928">
        <w:rPr>
          <w:rFonts w:ascii="Times New Roman" w:eastAsia="Times New Roman" w:hAnsi="Times New Roman" w:cs="Times New Roman"/>
          <w:b/>
          <w:sz w:val="24"/>
          <w:szCs w:val="24"/>
          <w:lang w:val="ro-RO"/>
        </w:rPr>
        <w:t>Nu prezintă risc de infectare:</w:t>
      </w:r>
    </w:p>
    <w:p w14:paraId="77180033" w14:textId="77777777" w:rsidR="00A076AD" w:rsidRPr="00FF4A18" w:rsidRDefault="00AF46FE" w:rsidP="0079310C">
      <w:pPr>
        <w:widowControl w:val="0"/>
        <w:numPr>
          <w:ilvl w:val="0"/>
          <w:numId w:val="3"/>
        </w:numPr>
        <w:tabs>
          <w:tab w:val="left" w:pos="2280"/>
        </w:tabs>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relațiile habituale;</w:t>
      </w:r>
    </w:p>
    <w:p w14:paraId="6ECC9C09" w14:textId="77777777" w:rsidR="00A076AD" w:rsidRPr="00FF4A18" w:rsidRDefault="00AF46FE" w:rsidP="0079310C">
      <w:pPr>
        <w:widowControl w:val="0"/>
        <w:numPr>
          <w:ilvl w:val="0"/>
          <w:numId w:val="3"/>
        </w:numPr>
        <w:tabs>
          <w:tab w:val="left" w:pos="2280"/>
        </w:tabs>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contactele la serviciu sau studii;</w:t>
      </w:r>
    </w:p>
    <w:p w14:paraId="3A8AFAAF" w14:textId="77777777" w:rsidR="00A076AD" w:rsidRPr="00FF4A18" w:rsidRDefault="00AF46FE" w:rsidP="0079310C">
      <w:pPr>
        <w:widowControl w:val="0"/>
        <w:numPr>
          <w:ilvl w:val="0"/>
          <w:numId w:val="3"/>
        </w:numPr>
        <w:tabs>
          <w:tab w:val="left" w:pos="2280"/>
        </w:tabs>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călătoriile în comun în transportul public;</w:t>
      </w:r>
    </w:p>
    <w:p w14:paraId="00BFD755" w14:textId="77777777" w:rsidR="00A076AD" w:rsidRPr="00FF4A18" w:rsidRDefault="00AF46FE" w:rsidP="0079310C">
      <w:pPr>
        <w:widowControl w:val="0"/>
        <w:numPr>
          <w:ilvl w:val="0"/>
          <w:numId w:val="3"/>
        </w:numPr>
        <w:tabs>
          <w:tab w:val="left" w:pos="2280"/>
        </w:tabs>
        <w:ind w:left="720" w:right="109"/>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frecventarea în comun a piscinei, saunei, băii, veceului, obiectelor sportive și de recuperare a sănătății;</w:t>
      </w:r>
    </w:p>
    <w:p w14:paraId="5AB47D7E" w14:textId="77777777" w:rsidR="00A076AD" w:rsidRPr="00FF4A18" w:rsidRDefault="00AF46FE" w:rsidP="0079310C">
      <w:pPr>
        <w:widowControl w:val="0"/>
        <w:numPr>
          <w:ilvl w:val="0"/>
          <w:numId w:val="3"/>
        </w:numPr>
        <w:tabs>
          <w:tab w:val="left" w:pos="2280"/>
        </w:tabs>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utilizarea în comun a veselei de bucătărie și a lenjeriei de pat.</w:t>
      </w:r>
    </w:p>
    <w:p w14:paraId="593F2BA8" w14:textId="77777777" w:rsidR="00A076AD" w:rsidRPr="00FF4A18" w:rsidRDefault="00AF32E5" w:rsidP="0079310C">
      <w:p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sz w:val="24"/>
          <w:szCs w:val="24"/>
          <w:lang w:val="ro-RO"/>
        </w:rPr>
        <w:t>Cum putem</w:t>
      </w:r>
      <w:r w:rsidR="00AF46FE" w:rsidRPr="00FF4A18">
        <w:rPr>
          <w:rFonts w:ascii="Times New Roman" w:eastAsia="Times New Roman" w:hAnsi="Times New Roman" w:cs="Times New Roman"/>
          <w:b/>
          <w:sz w:val="24"/>
          <w:szCs w:val="24"/>
          <w:lang w:val="ro-RO"/>
        </w:rPr>
        <w:t xml:space="preserve"> preveni infectarea cu HIV?</w:t>
      </w:r>
    </w:p>
    <w:p w14:paraId="66676195" w14:textId="52A5B306" w:rsidR="00A076AD" w:rsidRPr="00FF4A18" w:rsidRDefault="00AF46FE" w:rsidP="0079310C">
      <w:pPr>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La etapa actuală, în țară </w:t>
      </w:r>
      <w:r w:rsidR="00E24526">
        <w:rPr>
          <w:rFonts w:ascii="Times New Roman" w:eastAsia="Times New Roman" w:hAnsi="Times New Roman" w:cs="Times New Roman"/>
          <w:sz w:val="24"/>
          <w:szCs w:val="24"/>
          <w:lang w:val="ro-RO"/>
        </w:rPr>
        <w:t>se implementează</w:t>
      </w:r>
      <w:r w:rsidRPr="00FF4A18">
        <w:rPr>
          <w:rFonts w:ascii="Times New Roman" w:eastAsia="Times New Roman" w:hAnsi="Times New Roman" w:cs="Times New Roman"/>
          <w:sz w:val="24"/>
          <w:szCs w:val="24"/>
          <w:lang w:val="ro-RO"/>
        </w:rPr>
        <w:t xml:space="preserve"> un pachet </w:t>
      </w:r>
      <w:r w:rsidR="00E24526">
        <w:rPr>
          <w:rFonts w:ascii="Times New Roman" w:eastAsia="Times New Roman" w:hAnsi="Times New Roman" w:cs="Times New Roman"/>
          <w:sz w:val="24"/>
          <w:szCs w:val="24"/>
          <w:lang w:val="ro-RO"/>
        </w:rPr>
        <w:t>vast</w:t>
      </w:r>
      <w:r w:rsidRPr="00FF4A18">
        <w:rPr>
          <w:rFonts w:ascii="Times New Roman" w:eastAsia="Times New Roman" w:hAnsi="Times New Roman" w:cs="Times New Roman"/>
          <w:sz w:val="24"/>
          <w:szCs w:val="24"/>
          <w:lang w:val="ro-RO"/>
        </w:rPr>
        <w:t xml:space="preserve"> de intervenții pentru prevenirea HIV, care include: </w:t>
      </w:r>
    </w:p>
    <w:p w14:paraId="27176F04" w14:textId="77777777" w:rsidR="00A076AD" w:rsidRPr="00FF4A18" w:rsidRDefault="00AF46FE" w:rsidP="0079310C">
      <w:pPr>
        <w:widowControl w:val="0"/>
        <w:numPr>
          <w:ilvl w:val="1"/>
          <w:numId w:val="27"/>
        </w:numPr>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programe pentru ace și seringi;</w:t>
      </w:r>
    </w:p>
    <w:p w14:paraId="490AB6C8" w14:textId="77777777" w:rsidR="00A076AD" w:rsidRPr="00FF4A18" w:rsidRDefault="00AF46FE" w:rsidP="0079310C">
      <w:pPr>
        <w:widowControl w:val="0"/>
        <w:numPr>
          <w:ilvl w:val="1"/>
          <w:numId w:val="27"/>
        </w:numPr>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terapia de substituție pentru opiacee, pentru persoanele dependente de opioide și a altor titluri bazate pe tratament pentru dependența de droguri; </w:t>
      </w:r>
    </w:p>
    <w:p w14:paraId="61B4FD64" w14:textId="78234761" w:rsidR="00A076AD" w:rsidRPr="00E24526" w:rsidRDefault="00AF46FE" w:rsidP="0079310C">
      <w:pPr>
        <w:widowControl w:val="0"/>
        <w:numPr>
          <w:ilvl w:val="1"/>
          <w:numId w:val="27"/>
        </w:numPr>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testare și consiliere HIV;</w:t>
      </w:r>
    </w:p>
    <w:p w14:paraId="7769D917" w14:textId="77777777" w:rsidR="00A076AD" w:rsidRPr="00FF4A18" w:rsidRDefault="00AF46FE" w:rsidP="0079310C">
      <w:pPr>
        <w:widowControl w:val="0"/>
        <w:numPr>
          <w:ilvl w:val="1"/>
          <w:numId w:val="27"/>
        </w:numPr>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accesul la prezervative;</w:t>
      </w:r>
    </w:p>
    <w:p w14:paraId="5E501513" w14:textId="77777777" w:rsidR="00E24526" w:rsidRDefault="00AF46FE" w:rsidP="0079310C">
      <w:pPr>
        <w:widowControl w:val="0"/>
        <w:numPr>
          <w:ilvl w:val="1"/>
          <w:numId w:val="27"/>
        </w:numPr>
        <w:ind w:left="720"/>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managementul infecțiilor cu transmitere sexuală, tuberculozei și a hepatitelor virale</w:t>
      </w:r>
      <w:r w:rsidR="00E24526">
        <w:rPr>
          <w:rFonts w:ascii="Times New Roman" w:eastAsia="Times New Roman" w:hAnsi="Times New Roman" w:cs="Times New Roman"/>
          <w:sz w:val="24"/>
          <w:szCs w:val="24"/>
          <w:lang w:val="ro-RO"/>
        </w:rPr>
        <w:t>;</w:t>
      </w:r>
    </w:p>
    <w:p w14:paraId="32BA398C" w14:textId="1243BD9D" w:rsidR="00A076AD" w:rsidRDefault="00E24526" w:rsidP="0079310C">
      <w:pPr>
        <w:widowControl w:val="0"/>
        <w:numPr>
          <w:ilvl w:val="1"/>
          <w:numId w:val="27"/>
        </w:numPr>
        <w:ind w:left="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tratament profilactic pentru gravidele infectate cu HIV(parte a tratamentului femeii cu HIV);</w:t>
      </w:r>
    </w:p>
    <w:p w14:paraId="4BCDDCEB" w14:textId="7D198E5A" w:rsidR="00E24526" w:rsidRPr="00FF4A18" w:rsidRDefault="00E24526" w:rsidP="0079310C">
      <w:pPr>
        <w:widowControl w:val="0"/>
        <w:numPr>
          <w:ilvl w:val="1"/>
          <w:numId w:val="27"/>
        </w:numPr>
        <w:ind w:left="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tratament profilactic pre și post expunere la HIV.</w:t>
      </w:r>
    </w:p>
    <w:p w14:paraId="2D3E82CE" w14:textId="77777777" w:rsidR="00A076AD" w:rsidRPr="00FF4A18" w:rsidRDefault="00AF46FE" w:rsidP="0079310C">
      <w:pPr>
        <w:tabs>
          <w:tab w:val="left" w:pos="6011"/>
        </w:tabs>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b/>
          <w:sz w:val="24"/>
          <w:szCs w:val="24"/>
          <w:lang w:val="ro-RO"/>
        </w:rPr>
        <w:t>Ce reprezintă TARV:</w:t>
      </w:r>
    </w:p>
    <w:p w14:paraId="522CF599" w14:textId="77777777" w:rsidR="00A076AD" w:rsidRPr="00FF4A18" w:rsidRDefault="00AF46FE" w:rsidP="0079310C">
      <w:pPr>
        <w:tabs>
          <w:tab w:val="left" w:pos="6011"/>
        </w:tabs>
        <w:ind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Până în prezent, nu s-a descoperit un tratament care să vindece infecția cu HIV. În schimb, de la apariția primelor cazuri de infecție cu HIV la om și până astăzi, au fost descoperite numeroase medicamente care pot lupta cu HIV. Tratamentul specific infecției cu HIV se numește antiretroviral (ARV) și își exercită acțiunea direct asupra virusului, împiedicând multiplicarea acestuia și, astfel, permițând organismului să-și refacă sistemul imunitar. Tratamentul ARV te ajută să te menții sănătos, reducând cantitatea de HIV din sânge și din secrețiile genitale. Întrucât încărcătura virală este singurul factor de risc pentru toate modurile de transmitere HIV, utilizarea ARV scade riscul ca HIV să fie transmis de la o persoană la alta.</w:t>
      </w:r>
    </w:p>
    <w:p w14:paraId="21D6C37A" w14:textId="67560F65" w:rsidR="00A076AD" w:rsidRPr="00FF4A18" w:rsidRDefault="00AF46FE" w:rsidP="0079310C">
      <w:pPr>
        <w:tabs>
          <w:tab w:val="left" w:pos="6011"/>
        </w:tabs>
        <w:ind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Studiile arată că </w:t>
      </w:r>
      <w:r w:rsidR="00E24526">
        <w:rPr>
          <w:rFonts w:ascii="Times New Roman" w:eastAsia="Times New Roman" w:hAnsi="Times New Roman" w:cs="Times New Roman"/>
          <w:sz w:val="24"/>
          <w:szCs w:val="24"/>
          <w:lang w:val="ro-RO"/>
        </w:rPr>
        <w:t>tratamentul antiretroviral</w:t>
      </w:r>
      <w:r w:rsidRPr="00FF4A18">
        <w:rPr>
          <w:rFonts w:ascii="Times New Roman" w:eastAsia="Times New Roman" w:hAnsi="Times New Roman" w:cs="Times New Roman"/>
          <w:sz w:val="24"/>
          <w:szCs w:val="24"/>
          <w:lang w:val="ro-RO"/>
        </w:rPr>
        <w:t xml:space="preserve"> reduce riscul tr</w:t>
      </w:r>
      <w:r w:rsidR="00E24526">
        <w:rPr>
          <w:rFonts w:ascii="Times New Roman" w:eastAsia="Times New Roman" w:hAnsi="Times New Roman" w:cs="Times New Roman"/>
          <w:sz w:val="24"/>
          <w:szCs w:val="24"/>
          <w:lang w:val="ro-RO"/>
        </w:rPr>
        <w:t>ansmiterii HIV pe cale sexuală</w:t>
      </w:r>
      <w:r w:rsidRPr="00FF4A18">
        <w:rPr>
          <w:rFonts w:ascii="Times New Roman" w:eastAsia="Times New Roman" w:hAnsi="Times New Roman" w:cs="Times New Roman"/>
          <w:sz w:val="24"/>
          <w:szCs w:val="24"/>
          <w:lang w:val="ro-RO"/>
        </w:rPr>
        <w:t xml:space="preserve">, dar și de la mamă la făt. </w:t>
      </w:r>
    </w:p>
    <w:p w14:paraId="2FDC58E3" w14:textId="048F6476" w:rsidR="00A076AD" w:rsidRPr="00FF4A18" w:rsidRDefault="00AF46FE" w:rsidP="0079310C">
      <w:pPr>
        <w:tabs>
          <w:tab w:val="left" w:pos="6011"/>
        </w:tabs>
        <w:ind w:firstLine="566"/>
        <w:jc w:val="both"/>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 xml:space="preserve">Pentru ca tratamentul ARV să </w:t>
      </w:r>
      <w:r w:rsidR="000A1EDA">
        <w:rPr>
          <w:rFonts w:ascii="Times New Roman" w:eastAsia="Times New Roman" w:hAnsi="Times New Roman" w:cs="Times New Roman"/>
          <w:sz w:val="24"/>
          <w:szCs w:val="24"/>
          <w:lang w:val="ro-RO"/>
        </w:rPr>
        <w:t>fie eficient</w:t>
      </w:r>
      <w:r w:rsidRPr="00FF4A18">
        <w:rPr>
          <w:rFonts w:ascii="Times New Roman" w:eastAsia="Times New Roman" w:hAnsi="Times New Roman" w:cs="Times New Roman"/>
          <w:sz w:val="24"/>
          <w:szCs w:val="24"/>
          <w:lang w:val="ro-RO"/>
        </w:rPr>
        <w:t xml:space="preserve">, este </w:t>
      </w:r>
      <w:r w:rsidR="00E24526">
        <w:rPr>
          <w:rFonts w:ascii="Times New Roman" w:eastAsia="Times New Roman" w:hAnsi="Times New Roman" w:cs="Times New Roman"/>
          <w:sz w:val="24"/>
          <w:szCs w:val="24"/>
          <w:lang w:val="ro-RO"/>
        </w:rPr>
        <w:t>necesar</w:t>
      </w:r>
      <w:r w:rsidR="000A1EDA">
        <w:rPr>
          <w:rFonts w:ascii="Times New Roman" w:eastAsia="Times New Roman" w:hAnsi="Times New Roman" w:cs="Times New Roman"/>
          <w:sz w:val="24"/>
          <w:szCs w:val="24"/>
          <w:lang w:val="ro-RO"/>
        </w:rPr>
        <w:t xml:space="preserve"> s</w:t>
      </w:r>
      <w:r w:rsidR="00E24526">
        <w:rPr>
          <w:rFonts w:ascii="Times New Roman" w:eastAsia="Times New Roman" w:hAnsi="Times New Roman" w:cs="Times New Roman"/>
          <w:sz w:val="24"/>
          <w:szCs w:val="24"/>
          <w:lang w:val="ro-RO"/>
        </w:rPr>
        <w:t xml:space="preserve">ă fie administrate toate dozele </w:t>
      </w:r>
      <w:r w:rsidRPr="00FF4A18">
        <w:rPr>
          <w:rFonts w:ascii="Times New Roman" w:eastAsia="Times New Roman" w:hAnsi="Times New Roman" w:cs="Times New Roman"/>
          <w:sz w:val="24"/>
          <w:szCs w:val="24"/>
          <w:lang w:val="ro-RO"/>
        </w:rPr>
        <w:t xml:space="preserve">de </w:t>
      </w:r>
      <w:r w:rsidR="00E24526">
        <w:rPr>
          <w:rFonts w:ascii="Times New Roman" w:eastAsia="Times New Roman" w:hAnsi="Times New Roman" w:cs="Times New Roman"/>
          <w:sz w:val="24"/>
          <w:szCs w:val="24"/>
          <w:lang w:val="ro-RO"/>
        </w:rPr>
        <w:t>medicamente</w:t>
      </w:r>
      <w:r w:rsidRPr="00FF4A18">
        <w:rPr>
          <w:rFonts w:ascii="Times New Roman" w:eastAsia="Times New Roman" w:hAnsi="Times New Roman" w:cs="Times New Roman"/>
          <w:sz w:val="24"/>
          <w:szCs w:val="24"/>
          <w:lang w:val="ro-RO"/>
        </w:rPr>
        <w:t xml:space="preserve"> ARV la orele și intervalele de timp stabilite</w:t>
      </w:r>
      <w:r w:rsidR="00E24526">
        <w:rPr>
          <w:rFonts w:ascii="Times New Roman" w:eastAsia="Times New Roman" w:hAnsi="Times New Roman" w:cs="Times New Roman"/>
          <w:sz w:val="24"/>
          <w:szCs w:val="24"/>
          <w:lang w:val="ro-RO"/>
        </w:rPr>
        <w:t xml:space="preserve"> de medic pentru a asigura un nivel stabil și protector al concentrației preparatelor în sânge</w:t>
      </w:r>
      <w:r w:rsidRPr="00FF4A18">
        <w:rPr>
          <w:rFonts w:ascii="Times New Roman" w:eastAsia="Times New Roman" w:hAnsi="Times New Roman" w:cs="Times New Roman"/>
          <w:sz w:val="24"/>
          <w:szCs w:val="24"/>
          <w:lang w:val="ro-RO"/>
        </w:rPr>
        <w:t xml:space="preserve">. </w:t>
      </w:r>
    </w:p>
    <w:p w14:paraId="105D5D58" w14:textId="77777777" w:rsidR="00A076AD" w:rsidRPr="00FF4A18" w:rsidRDefault="00AF46FE" w:rsidP="0079310C">
      <w:pPr>
        <w:pBdr>
          <w:top w:val="nil"/>
          <w:left w:val="nil"/>
          <w:bottom w:val="nil"/>
          <w:right w:val="nil"/>
          <w:between w:val="nil"/>
        </w:pBdr>
        <w:tabs>
          <w:tab w:val="left" w:pos="6011"/>
        </w:tabs>
        <w:jc w:val="both"/>
        <w:rPr>
          <w:rFonts w:ascii="Times New Roman" w:eastAsia="Times New Roman" w:hAnsi="Times New Roman" w:cs="Times New Roman"/>
          <w:b/>
          <w:sz w:val="24"/>
          <w:szCs w:val="24"/>
          <w:lang w:val="ro-RO"/>
        </w:rPr>
      </w:pPr>
      <w:r w:rsidRPr="00FF4A18">
        <w:rPr>
          <w:rFonts w:ascii="Times New Roman" w:eastAsia="Times New Roman" w:hAnsi="Times New Roman" w:cs="Times New Roman"/>
          <w:b/>
          <w:color w:val="000000"/>
          <w:sz w:val="24"/>
          <w:szCs w:val="24"/>
          <w:lang w:val="ro-RO"/>
        </w:rPr>
        <w:t>Profilaxia Post-expunere (PEP)</w:t>
      </w:r>
    </w:p>
    <w:p w14:paraId="73B8BEBA" w14:textId="1553B394" w:rsidR="0034532D" w:rsidRDefault="00AF46FE" w:rsidP="0034532D">
      <w:pPr>
        <w:pBdr>
          <w:top w:val="nil"/>
          <w:left w:val="nil"/>
          <w:bottom w:val="nil"/>
          <w:right w:val="nil"/>
          <w:between w:val="nil"/>
        </w:pBdr>
        <w:tabs>
          <w:tab w:val="left" w:pos="6011"/>
        </w:tabs>
        <w:ind w:firstLine="566"/>
        <w:jc w:val="both"/>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PEP (profilaxie post-expunere) - este </w:t>
      </w:r>
      <w:r w:rsidR="000A1EDA">
        <w:rPr>
          <w:rFonts w:ascii="Times New Roman" w:eastAsia="Times New Roman" w:hAnsi="Times New Roman" w:cs="Times New Roman"/>
          <w:color w:val="000000"/>
          <w:sz w:val="24"/>
          <w:szCs w:val="24"/>
          <w:lang w:val="ro-RO"/>
        </w:rPr>
        <w:t xml:space="preserve">administrarea preparatelor </w:t>
      </w:r>
      <w:r w:rsidRPr="00FF4A18">
        <w:rPr>
          <w:rFonts w:ascii="Times New Roman" w:eastAsia="Times New Roman" w:hAnsi="Times New Roman" w:cs="Times New Roman"/>
          <w:color w:val="000000"/>
          <w:sz w:val="24"/>
          <w:szCs w:val="24"/>
          <w:lang w:val="ro-RO"/>
        </w:rPr>
        <w:t xml:space="preserve">antiretrovirale după expunerea la </w:t>
      </w:r>
      <w:r w:rsidR="000A1EDA">
        <w:rPr>
          <w:rFonts w:ascii="Times New Roman" w:eastAsia="Times New Roman" w:hAnsi="Times New Roman" w:cs="Times New Roman"/>
          <w:color w:val="000000"/>
          <w:sz w:val="24"/>
          <w:szCs w:val="24"/>
          <w:lang w:val="ro-RO"/>
        </w:rPr>
        <w:t>HIV, cu scop de prevenire a infectării</w:t>
      </w:r>
      <w:r w:rsidRPr="00FF4A18">
        <w:rPr>
          <w:rFonts w:ascii="Times New Roman" w:eastAsia="Times New Roman" w:hAnsi="Times New Roman" w:cs="Times New Roman"/>
          <w:color w:val="000000"/>
          <w:sz w:val="24"/>
          <w:szCs w:val="24"/>
          <w:lang w:val="ro-RO"/>
        </w:rPr>
        <w:t xml:space="preserve">. </w:t>
      </w:r>
      <w:r w:rsidR="000A1EDA">
        <w:rPr>
          <w:rFonts w:ascii="Times New Roman" w:eastAsia="Times New Roman" w:hAnsi="Times New Roman" w:cs="Times New Roman"/>
          <w:color w:val="000000"/>
          <w:sz w:val="24"/>
          <w:szCs w:val="24"/>
          <w:lang w:val="ro-RO"/>
        </w:rPr>
        <w:t xml:space="preserve">Situații de expunere accidentală la HIV pot fi de exemplu: </w:t>
      </w:r>
      <w:r w:rsidRPr="00FF4A18">
        <w:rPr>
          <w:rFonts w:ascii="Times New Roman" w:eastAsia="Times New Roman" w:hAnsi="Times New Roman" w:cs="Times New Roman"/>
          <w:color w:val="000000"/>
          <w:sz w:val="24"/>
          <w:szCs w:val="24"/>
          <w:lang w:val="ro-RO"/>
        </w:rPr>
        <w:t xml:space="preserve">un contact sexual neprotejat, fie vaginal sau anal, </w:t>
      </w:r>
      <w:r w:rsidR="000A1EDA">
        <w:rPr>
          <w:rFonts w:ascii="Times New Roman" w:eastAsia="Times New Roman" w:hAnsi="Times New Roman" w:cs="Times New Roman"/>
          <w:color w:val="000000"/>
          <w:sz w:val="24"/>
          <w:szCs w:val="24"/>
          <w:lang w:val="ro-RO"/>
        </w:rPr>
        <w:t>ruperea</w:t>
      </w:r>
      <w:r w:rsidRPr="00FF4A18">
        <w:rPr>
          <w:rFonts w:ascii="Times New Roman" w:eastAsia="Times New Roman" w:hAnsi="Times New Roman" w:cs="Times New Roman"/>
          <w:color w:val="000000"/>
          <w:sz w:val="24"/>
          <w:szCs w:val="24"/>
          <w:lang w:val="ro-RO"/>
        </w:rPr>
        <w:t xml:space="preserve"> prezervativul în timpul actului sexual cu o persoană care</w:t>
      </w:r>
      <w:r w:rsidR="000A1EDA">
        <w:rPr>
          <w:rFonts w:ascii="Times New Roman" w:eastAsia="Times New Roman" w:hAnsi="Times New Roman" w:cs="Times New Roman"/>
          <w:color w:val="000000"/>
          <w:sz w:val="24"/>
          <w:szCs w:val="24"/>
          <w:lang w:val="ro-RO"/>
        </w:rPr>
        <w:t xml:space="preserve"> are (sau ar putea să aibă) HIV. În asemenea situație poate fi indicată </w:t>
      </w:r>
      <w:r w:rsidRPr="00FF4A18">
        <w:rPr>
          <w:rFonts w:ascii="Times New Roman" w:eastAsia="Times New Roman" w:hAnsi="Times New Roman" w:cs="Times New Roman"/>
          <w:color w:val="000000"/>
          <w:sz w:val="24"/>
          <w:szCs w:val="24"/>
          <w:lang w:val="ro-RO"/>
        </w:rPr>
        <w:t xml:space="preserve">PEP, pentru a reduce riscul de infectare cu HIV. </w:t>
      </w:r>
      <w:r w:rsidR="000A1EDA">
        <w:rPr>
          <w:rFonts w:ascii="Times New Roman" w:eastAsia="Times New Roman" w:hAnsi="Times New Roman" w:cs="Times New Roman"/>
          <w:color w:val="000000"/>
          <w:sz w:val="24"/>
          <w:szCs w:val="24"/>
          <w:lang w:val="ro-RO"/>
        </w:rPr>
        <w:t>Aceasta presupune</w:t>
      </w:r>
      <w:r w:rsidRPr="00FF4A18">
        <w:rPr>
          <w:rFonts w:ascii="Times New Roman" w:eastAsia="Times New Roman" w:hAnsi="Times New Roman" w:cs="Times New Roman"/>
          <w:color w:val="000000"/>
          <w:sz w:val="24"/>
          <w:szCs w:val="24"/>
          <w:lang w:val="ro-RO"/>
        </w:rPr>
        <w:t xml:space="preserve"> </w:t>
      </w:r>
      <w:r w:rsidR="000A1EDA">
        <w:rPr>
          <w:rFonts w:ascii="Times New Roman" w:eastAsia="Times New Roman" w:hAnsi="Times New Roman" w:cs="Times New Roman"/>
          <w:color w:val="000000"/>
          <w:sz w:val="24"/>
          <w:szCs w:val="24"/>
          <w:lang w:val="ro-RO"/>
        </w:rPr>
        <w:t xml:space="preserve">administrarea </w:t>
      </w:r>
      <w:r w:rsidRPr="00FF4A18">
        <w:rPr>
          <w:rFonts w:ascii="Times New Roman" w:eastAsia="Times New Roman" w:hAnsi="Times New Roman" w:cs="Times New Roman"/>
          <w:color w:val="000000"/>
          <w:sz w:val="24"/>
          <w:szCs w:val="24"/>
          <w:lang w:val="ro-RO"/>
        </w:rPr>
        <w:t>un</w:t>
      </w:r>
      <w:r w:rsidR="000A1EDA">
        <w:rPr>
          <w:rFonts w:ascii="Times New Roman" w:eastAsia="Times New Roman" w:hAnsi="Times New Roman" w:cs="Times New Roman"/>
          <w:color w:val="000000"/>
          <w:sz w:val="24"/>
          <w:szCs w:val="24"/>
          <w:lang w:val="ro-RO"/>
        </w:rPr>
        <w:t>ui</w:t>
      </w:r>
      <w:r w:rsidRPr="00FF4A18">
        <w:rPr>
          <w:rFonts w:ascii="Times New Roman" w:eastAsia="Times New Roman" w:hAnsi="Times New Roman" w:cs="Times New Roman"/>
          <w:color w:val="000000"/>
          <w:sz w:val="24"/>
          <w:szCs w:val="24"/>
          <w:lang w:val="ro-RO"/>
        </w:rPr>
        <w:t xml:space="preserve"> curs de 4 săptămâni de </w:t>
      </w:r>
      <w:r w:rsidR="000A1EDA">
        <w:rPr>
          <w:rFonts w:ascii="Times New Roman" w:eastAsia="Times New Roman" w:hAnsi="Times New Roman" w:cs="Times New Roman"/>
          <w:color w:val="000000"/>
          <w:sz w:val="24"/>
          <w:szCs w:val="24"/>
          <w:lang w:val="ro-RO"/>
        </w:rPr>
        <w:t>preparate antiretrovirale</w:t>
      </w:r>
      <w:r w:rsidRPr="00FF4A18">
        <w:rPr>
          <w:rFonts w:ascii="Times New Roman" w:eastAsia="Times New Roman" w:hAnsi="Times New Roman" w:cs="Times New Roman"/>
          <w:color w:val="000000"/>
          <w:sz w:val="24"/>
          <w:szCs w:val="24"/>
          <w:lang w:val="ro-RO"/>
        </w:rPr>
        <w:t xml:space="preserve">, care trebuie inițiat </w:t>
      </w:r>
      <w:r w:rsidR="000A1EDA">
        <w:rPr>
          <w:rFonts w:ascii="Times New Roman" w:eastAsia="Times New Roman" w:hAnsi="Times New Roman" w:cs="Times New Roman"/>
          <w:color w:val="000000"/>
          <w:sz w:val="24"/>
          <w:szCs w:val="24"/>
          <w:lang w:val="ro-RO"/>
        </w:rPr>
        <w:t xml:space="preserve">în primele </w:t>
      </w:r>
      <w:r w:rsidRPr="00FF4A18">
        <w:rPr>
          <w:rFonts w:ascii="Times New Roman" w:eastAsia="Times New Roman" w:hAnsi="Times New Roman" w:cs="Times New Roman"/>
          <w:color w:val="000000"/>
          <w:sz w:val="24"/>
          <w:szCs w:val="24"/>
          <w:lang w:val="ro-RO"/>
        </w:rPr>
        <w:t>72 ore de la contact</w:t>
      </w:r>
      <w:r w:rsidR="000A1EDA">
        <w:rPr>
          <w:rFonts w:ascii="Times New Roman" w:eastAsia="Times New Roman" w:hAnsi="Times New Roman" w:cs="Times New Roman"/>
          <w:color w:val="000000"/>
          <w:sz w:val="24"/>
          <w:szCs w:val="24"/>
          <w:lang w:val="ro-RO"/>
        </w:rPr>
        <w:t xml:space="preserve"> pentru a fi eficient</w:t>
      </w:r>
      <w:r w:rsidRPr="00FF4A18">
        <w:rPr>
          <w:rFonts w:ascii="Times New Roman" w:eastAsia="Times New Roman" w:hAnsi="Times New Roman" w:cs="Times New Roman"/>
          <w:color w:val="000000"/>
          <w:sz w:val="24"/>
          <w:szCs w:val="24"/>
          <w:lang w:val="ro-RO"/>
        </w:rPr>
        <w:t>.</w:t>
      </w:r>
      <w:r w:rsidR="0034532D">
        <w:rPr>
          <w:rFonts w:ascii="Times New Roman" w:eastAsia="Times New Roman" w:hAnsi="Times New Roman" w:cs="Times New Roman"/>
          <w:color w:val="000000"/>
          <w:sz w:val="24"/>
          <w:szCs w:val="24"/>
          <w:lang w:val="ro-RO"/>
        </w:rPr>
        <w:br w:type="page"/>
      </w:r>
    </w:p>
    <w:p w14:paraId="28C0A8C4" w14:textId="1FEDAF73" w:rsidR="00A076AD" w:rsidRPr="00FF4A18" w:rsidRDefault="000A1EDA" w:rsidP="0079310C">
      <w:pPr>
        <w:pStyle w:val="Heading2"/>
        <w:spacing w:before="240"/>
        <w:jc w:val="right"/>
        <w:rPr>
          <w:i/>
          <w:color w:val="000000"/>
          <w:sz w:val="24"/>
          <w:szCs w:val="24"/>
          <w:lang w:val="ro-RO"/>
        </w:rPr>
      </w:pPr>
      <w:bookmarkStart w:id="100" w:name="_Toc194930700"/>
      <w:r>
        <w:rPr>
          <w:sz w:val="24"/>
          <w:szCs w:val="24"/>
          <w:lang w:val="ro-RO"/>
        </w:rPr>
        <w:lastRenderedPageBreak/>
        <w:t xml:space="preserve">Anexa </w:t>
      </w:r>
      <w:r w:rsidR="00F61B92">
        <w:rPr>
          <w:sz w:val="24"/>
          <w:szCs w:val="24"/>
          <w:lang w:val="ro-RO"/>
        </w:rPr>
        <w:t>3</w:t>
      </w:r>
      <w:r w:rsidR="00AF46FE" w:rsidRPr="00FF4A18">
        <w:rPr>
          <w:sz w:val="24"/>
          <w:szCs w:val="24"/>
          <w:lang w:val="ro-RO"/>
        </w:rPr>
        <w:t xml:space="preserve">. Fișa standardizată de audit medical bazat pe criterii, pentru Protocolul clinic național </w:t>
      </w:r>
      <w:r w:rsidR="00AF46FE" w:rsidRPr="00FF4A18">
        <w:rPr>
          <w:i/>
          <w:sz w:val="24"/>
          <w:szCs w:val="24"/>
          <w:lang w:val="ro-RO"/>
        </w:rPr>
        <w:t>„</w:t>
      </w:r>
      <w:r w:rsidR="00AF46FE" w:rsidRPr="00FF4A18">
        <w:rPr>
          <w:i/>
          <w:color w:val="000000"/>
          <w:sz w:val="24"/>
          <w:szCs w:val="24"/>
          <w:lang w:val="ro-RO"/>
        </w:rPr>
        <w:t>Profilaxia Pre-expunere la infecția HIV</w:t>
      </w:r>
      <w:r w:rsidR="00AF46FE" w:rsidRPr="00FF4A18">
        <w:rPr>
          <w:i/>
          <w:sz w:val="24"/>
          <w:szCs w:val="24"/>
          <w:lang w:val="ro-RO"/>
        </w:rPr>
        <w:t>”</w:t>
      </w:r>
      <w:bookmarkEnd w:id="100"/>
    </w:p>
    <w:tbl>
      <w:tblPr>
        <w:tblStyle w:val="1"/>
        <w:tblW w:w="9660" w:type="dxa"/>
        <w:tblLayout w:type="fixed"/>
        <w:tblLook w:val="0000" w:firstRow="0" w:lastRow="0" w:firstColumn="0" w:lastColumn="0" w:noHBand="0" w:noVBand="0"/>
      </w:tblPr>
      <w:tblGrid>
        <w:gridCol w:w="495"/>
        <w:gridCol w:w="3000"/>
        <w:gridCol w:w="2565"/>
        <w:gridCol w:w="2820"/>
        <w:gridCol w:w="780"/>
      </w:tblGrid>
      <w:tr w:rsidR="00A076AD" w:rsidRPr="00FF4A18" w14:paraId="4BCED23A" w14:textId="77777777">
        <w:trPr>
          <w:trHeight w:val="315"/>
        </w:trPr>
        <w:tc>
          <w:tcPr>
            <w:tcW w:w="96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02171D61"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DOMENIUL PROMPT </w:t>
            </w:r>
          </w:p>
        </w:tc>
      </w:tr>
      <w:tr w:rsidR="00A076AD" w:rsidRPr="00FF4A18" w14:paraId="5545F477" w14:textId="77777777">
        <w:trPr>
          <w:trHeight w:val="285"/>
        </w:trPr>
        <w:tc>
          <w:tcPr>
            <w:tcW w:w="495" w:type="dxa"/>
            <w:vMerge w:val="restart"/>
            <w:tcBorders>
              <w:top w:val="nil"/>
              <w:left w:val="single" w:sz="4" w:space="0" w:color="000000"/>
              <w:bottom w:val="single" w:sz="4" w:space="0" w:color="000000"/>
              <w:right w:val="single" w:sz="4" w:space="0" w:color="000000"/>
            </w:tcBorders>
            <w:shd w:val="clear" w:color="auto" w:fill="FFFFFF"/>
          </w:tcPr>
          <w:p w14:paraId="5863D98E"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w:t>
            </w:r>
          </w:p>
        </w:tc>
        <w:tc>
          <w:tcPr>
            <w:tcW w:w="3000" w:type="dxa"/>
            <w:vMerge w:val="restart"/>
            <w:tcBorders>
              <w:top w:val="nil"/>
              <w:left w:val="single" w:sz="4" w:space="0" w:color="000000"/>
              <w:bottom w:val="single" w:sz="4" w:space="0" w:color="000000"/>
              <w:right w:val="single" w:sz="4" w:space="0" w:color="000000"/>
            </w:tcBorders>
            <w:shd w:val="clear" w:color="auto" w:fill="FFFFFF"/>
          </w:tcPr>
          <w:p w14:paraId="099E0F4E"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Denumirea IMSP evaluată prin audit</w:t>
            </w:r>
          </w:p>
        </w:tc>
        <w:tc>
          <w:tcPr>
            <w:tcW w:w="2565" w:type="dxa"/>
            <w:vMerge w:val="restart"/>
            <w:tcBorders>
              <w:top w:val="nil"/>
              <w:left w:val="single" w:sz="4" w:space="0" w:color="000000"/>
              <w:bottom w:val="single" w:sz="4" w:space="0" w:color="000000"/>
              <w:right w:val="single" w:sz="4" w:space="0" w:color="000000"/>
            </w:tcBorders>
            <w:shd w:val="clear" w:color="auto" w:fill="FFFFFF"/>
          </w:tcPr>
          <w:p w14:paraId="0FBDDA56"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se completează doar în cazul auditului </w:t>
            </w:r>
            <w:r w:rsidRPr="00FF4A18">
              <w:rPr>
                <w:rFonts w:ascii="Times New Roman" w:eastAsia="Times New Roman" w:hAnsi="Times New Roman" w:cs="Times New Roman"/>
                <w:b/>
                <w:color w:val="000000"/>
                <w:sz w:val="24"/>
                <w:szCs w:val="24"/>
                <w:lang w:val="ro-RO"/>
              </w:rPr>
              <w:t>extern</w:t>
            </w:r>
          </w:p>
        </w:tc>
        <w:tc>
          <w:tcPr>
            <w:tcW w:w="2820" w:type="dxa"/>
            <w:vMerge w:val="restart"/>
            <w:tcBorders>
              <w:top w:val="nil"/>
              <w:left w:val="nil"/>
              <w:bottom w:val="single" w:sz="4" w:space="0" w:color="000000"/>
              <w:right w:val="single" w:sz="4" w:space="0" w:color="000000"/>
            </w:tcBorders>
            <w:shd w:val="clear" w:color="auto" w:fill="FFFFFF"/>
          </w:tcPr>
          <w:p w14:paraId="016DD529" w14:textId="77777777" w:rsidR="00A076AD" w:rsidRPr="00FF4A18" w:rsidRDefault="00A076AD" w:rsidP="0079310C">
            <w:pPr>
              <w:rPr>
                <w:rFonts w:ascii="Times New Roman" w:eastAsia="Times New Roman" w:hAnsi="Times New Roman" w:cs="Times New Roman"/>
                <w:sz w:val="24"/>
                <w:szCs w:val="24"/>
                <w:lang w:val="ro-RO"/>
              </w:rPr>
            </w:pPr>
          </w:p>
          <w:p w14:paraId="6D97370C" w14:textId="77777777" w:rsidR="00A076AD" w:rsidRPr="00FF4A18" w:rsidRDefault="00AF46FE" w:rsidP="0079310C">
            <w:pPr>
              <w:jc w:val="center"/>
              <w:rPr>
                <w:rFonts w:ascii="Times New Roman" w:eastAsia="Times New Roman" w:hAnsi="Times New Roman" w:cs="Times New Roman"/>
                <w:sz w:val="24"/>
                <w:szCs w:val="24"/>
                <w:lang w:val="ro-RO"/>
              </w:rPr>
            </w:pPr>
            <w:r w:rsidRPr="00FF4A18">
              <w:rPr>
                <w:rFonts w:ascii="Times New Roman" w:eastAsia="Times New Roman" w:hAnsi="Times New Roman" w:cs="Times New Roman"/>
                <w:i/>
                <w:sz w:val="24"/>
                <w:szCs w:val="24"/>
                <w:lang w:val="ro-RO"/>
              </w:rPr>
              <w:t>(denumirea oficială)</w:t>
            </w:r>
          </w:p>
        </w:tc>
        <w:tc>
          <w:tcPr>
            <w:tcW w:w="780" w:type="dxa"/>
            <w:tcBorders>
              <w:top w:val="nil"/>
              <w:left w:val="nil"/>
              <w:bottom w:val="single" w:sz="4" w:space="0" w:color="000000"/>
              <w:right w:val="single" w:sz="4" w:space="0" w:color="000000"/>
            </w:tcBorders>
            <w:shd w:val="clear" w:color="auto" w:fill="FFFFFF"/>
          </w:tcPr>
          <w:p w14:paraId="5D27A731"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7B31D594" w14:textId="77777777">
        <w:trPr>
          <w:trHeight w:val="315"/>
        </w:trPr>
        <w:tc>
          <w:tcPr>
            <w:tcW w:w="495" w:type="dxa"/>
            <w:vMerge/>
            <w:tcBorders>
              <w:top w:val="nil"/>
              <w:left w:val="single" w:sz="4" w:space="0" w:color="000000"/>
              <w:bottom w:val="single" w:sz="4" w:space="0" w:color="000000"/>
              <w:right w:val="single" w:sz="4" w:space="0" w:color="000000"/>
            </w:tcBorders>
            <w:shd w:val="clear" w:color="auto" w:fill="FFFFFF"/>
          </w:tcPr>
          <w:p w14:paraId="77C0681F" w14:textId="77777777" w:rsidR="00A076AD" w:rsidRPr="00FF4A18" w:rsidRDefault="00A076AD" w:rsidP="0079310C">
            <w:pPr>
              <w:pBdr>
                <w:top w:val="nil"/>
                <w:left w:val="nil"/>
                <w:bottom w:val="nil"/>
                <w:right w:val="nil"/>
                <w:between w:val="nil"/>
              </w:pBdr>
              <w:jc w:val="center"/>
              <w:rPr>
                <w:rFonts w:ascii="Times New Roman" w:eastAsia="Times New Roman" w:hAnsi="Times New Roman" w:cs="Times New Roman"/>
                <w:b/>
                <w:color w:val="000000"/>
                <w:sz w:val="24"/>
                <w:szCs w:val="24"/>
                <w:lang w:val="ro-RO"/>
              </w:rPr>
            </w:pPr>
          </w:p>
        </w:tc>
        <w:tc>
          <w:tcPr>
            <w:tcW w:w="3000" w:type="dxa"/>
            <w:vMerge/>
            <w:tcBorders>
              <w:top w:val="nil"/>
              <w:left w:val="single" w:sz="4" w:space="0" w:color="000000"/>
              <w:bottom w:val="single" w:sz="4" w:space="0" w:color="000000"/>
              <w:right w:val="single" w:sz="4" w:space="0" w:color="000000"/>
            </w:tcBorders>
            <w:shd w:val="clear" w:color="auto" w:fill="FFFFFF"/>
          </w:tcPr>
          <w:p w14:paraId="2B6766DF"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tc>
        <w:tc>
          <w:tcPr>
            <w:tcW w:w="2565" w:type="dxa"/>
            <w:vMerge/>
            <w:tcBorders>
              <w:top w:val="nil"/>
              <w:left w:val="single" w:sz="4" w:space="0" w:color="000000"/>
              <w:bottom w:val="single" w:sz="4" w:space="0" w:color="000000"/>
              <w:right w:val="single" w:sz="4" w:space="0" w:color="000000"/>
            </w:tcBorders>
            <w:shd w:val="clear" w:color="auto" w:fill="FFFFFF"/>
          </w:tcPr>
          <w:p w14:paraId="38E24B5C"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tc>
        <w:tc>
          <w:tcPr>
            <w:tcW w:w="2820" w:type="dxa"/>
            <w:vMerge/>
            <w:tcBorders>
              <w:top w:val="nil"/>
              <w:left w:val="nil"/>
              <w:bottom w:val="single" w:sz="4" w:space="0" w:color="000000"/>
              <w:right w:val="single" w:sz="4" w:space="0" w:color="000000"/>
            </w:tcBorders>
            <w:shd w:val="clear" w:color="auto" w:fill="FFFFFF"/>
          </w:tcPr>
          <w:p w14:paraId="5C71D3CC" w14:textId="77777777" w:rsidR="00A076AD" w:rsidRPr="00FF4A18" w:rsidRDefault="00A076AD" w:rsidP="0079310C">
            <w:pPr>
              <w:jc w:val="center"/>
              <w:rPr>
                <w:rFonts w:ascii="Times New Roman" w:eastAsia="Times New Roman" w:hAnsi="Times New Roman" w:cs="Times New Roman"/>
                <w:sz w:val="24"/>
                <w:szCs w:val="24"/>
                <w:lang w:val="ro-RO"/>
              </w:rPr>
            </w:pPr>
          </w:p>
        </w:tc>
        <w:tc>
          <w:tcPr>
            <w:tcW w:w="780" w:type="dxa"/>
            <w:tcBorders>
              <w:top w:val="nil"/>
              <w:left w:val="nil"/>
              <w:bottom w:val="single" w:sz="4" w:space="0" w:color="000000"/>
              <w:right w:val="single" w:sz="4" w:space="0" w:color="000000"/>
            </w:tcBorders>
            <w:shd w:val="clear" w:color="auto" w:fill="FFFFFF"/>
          </w:tcPr>
          <w:p w14:paraId="15D72EF9"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tc>
      </w:tr>
      <w:tr w:rsidR="00A076AD" w:rsidRPr="00FF4A18" w14:paraId="05E3B28C" w14:textId="77777777">
        <w:trPr>
          <w:trHeight w:val="315"/>
        </w:trPr>
        <w:tc>
          <w:tcPr>
            <w:tcW w:w="495" w:type="dxa"/>
            <w:tcBorders>
              <w:top w:val="nil"/>
              <w:left w:val="single" w:sz="4" w:space="0" w:color="000000"/>
              <w:bottom w:val="single" w:sz="4" w:space="0" w:color="000000"/>
              <w:right w:val="single" w:sz="4" w:space="0" w:color="000000"/>
            </w:tcBorders>
            <w:shd w:val="clear" w:color="auto" w:fill="FFFFFF"/>
          </w:tcPr>
          <w:p w14:paraId="41DB87C6"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2</w:t>
            </w:r>
          </w:p>
        </w:tc>
        <w:tc>
          <w:tcPr>
            <w:tcW w:w="3000" w:type="dxa"/>
            <w:tcBorders>
              <w:top w:val="nil"/>
              <w:left w:val="single" w:sz="4" w:space="0" w:color="000000"/>
              <w:bottom w:val="single" w:sz="4" w:space="0" w:color="000000"/>
              <w:right w:val="single" w:sz="4" w:space="0" w:color="000000"/>
            </w:tcBorders>
            <w:shd w:val="clear" w:color="auto" w:fill="auto"/>
          </w:tcPr>
          <w:p w14:paraId="1DF49E42"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Persoana responsabilă de completarea fișei</w:t>
            </w:r>
          </w:p>
        </w:tc>
        <w:tc>
          <w:tcPr>
            <w:tcW w:w="2565" w:type="dxa"/>
            <w:tcBorders>
              <w:top w:val="nil"/>
              <w:left w:val="single" w:sz="4" w:space="0" w:color="000000"/>
              <w:bottom w:val="single" w:sz="4" w:space="0" w:color="000000"/>
              <w:right w:val="single" w:sz="4" w:space="0" w:color="000000"/>
            </w:tcBorders>
            <w:shd w:val="clear" w:color="auto" w:fill="FFFFFF"/>
          </w:tcPr>
          <w:p w14:paraId="4C680FF6"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se completează doar în cazul auditului </w:t>
            </w:r>
            <w:r w:rsidRPr="00FF4A18">
              <w:rPr>
                <w:rFonts w:ascii="Times New Roman" w:eastAsia="Times New Roman" w:hAnsi="Times New Roman" w:cs="Times New Roman"/>
                <w:b/>
                <w:color w:val="000000"/>
                <w:sz w:val="24"/>
                <w:szCs w:val="24"/>
                <w:lang w:val="ro-RO"/>
              </w:rPr>
              <w:t>extern</w:t>
            </w:r>
          </w:p>
        </w:tc>
        <w:tc>
          <w:tcPr>
            <w:tcW w:w="2820" w:type="dxa"/>
            <w:tcBorders>
              <w:top w:val="nil"/>
              <w:left w:val="nil"/>
              <w:bottom w:val="single" w:sz="4" w:space="0" w:color="000000"/>
              <w:right w:val="single" w:sz="4" w:space="0" w:color="000000"/>
            </w:tcBorders>
          </w:tcPr>
          <w:p w14:paraId="4F391CDE" w14:textId="77777777" w:rsidR="00A076AD" w:rsidRPr="00FF4A18" w:rsidRDefault="00A076AD" w:rsidP="0079310C">
            <w:pPr>
              <w:pBdr>
                <w:top w:val="nil"/>
                <w:left w:val="nil"/>
                <w:bottom w:val="nil"/>
                <w:right w:val="nil"/>
                <w:between w:val="nil"/>
              </w:pBdr>
              <w:jc w:val="center"/>
              <w:rPr>
                <w:rFonts w:ascii="Times New Roman" w:eastAsia="Times New Roman" w:hAnsi="Times New Roman" w:cs="Times New Roman"/>
                <w:sz w:val="24"/>
                <w:szCs w:val="24"/>
                <w:lang w:val="ro-RO"/>
              </w:rPr>
            </w:pPr>
          </w:p>
          <w:p w14:paraId="5D155BF2"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i/>
                <w:color w:val="000000"/>
                <w:sz w:val="24"/>
                <w:szCs w:val="24"/>
                <w:lang w:val="ro-RO"/>
              </w:rPr>
              <w:t>(nume, prenume)</w:t>
            </w:r>
          </w:p>
        </w:tc>
        <w:tc>
          <w:tcPr>
            <w:tcW w:w="780" w:type="dxa"/>
            <w:tcBorders>
              <w:top w:val="nil"/>
              <w:left w:val="nil"/>
              <w:bottom w:val="single" w:sz="4" w:space="0" w:color="000000"/>
              <w:right w:val="single" w:sz="4" w:space="0" w:color="000000"/>
            </w:tcBorders>
          </w:tcPr>
          <w:p w14:paraId="177530F4"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407CC093" w14:textId="77777777">
        <w:trPr>
          <w:trHeight w:val="315"/>
        </w:trPr>
        <w:tc>
          <w:tcPr>
            <w:tcW w:w="495" w:type="dxa"/>
            <w:tcBorders>
              <w:top w:val="nil"/>
              <w:left w:val="single" w:sz="4" w:space="0" w:color="000000"/>
              <w:bottom w:val="single" w:sz="4" w:space="0" w:color="000000"/>
              <w:right w:val="single" w:sz="4" w:space="0" w:color="000000"/>
            </w:tcBorders>
            <w:shd w:val="clear" w:color="auto" w:fill="FFFFFF"/>
          </w:tcPr>
          <w:p w14:paraId="0B45574A"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3</w:t>
            </w:r>
          </w:p>
        </w:tc>
        <w:tc>
          <w:tcPr>
            <w:tcW w:w="3000" w:type="dxa"/>
            <w:tcBorders>
              <w:top w:val="nil"/>
              <w:left w:val="single" w:sz="4" w:space="0" w:color="000000"/>
              <w:bottom w:val="single" w:sz="4" w:space="0" w:color="000000"/>
              <w:right w:val="single" w:sz="4" w:space="0" w:color="000000"/>
            </w:tcBorders>
            <w:shd w:val="clear" w:color="auto" w:fill="FFFFFF"/>
          </w:tcPr>
          <w:p w14:paraId="7E326EB9"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Numele medicului curant</w:t>
            </w:r>
          </w:p>
        </w:tc>
        <w:tc>
          <w:tcPr>
            <w:tcW w:w="2565" w:type="dxa"/>
            <w:tcBorders>
              <w:top w:val="nil"/>
              <w:left w:val="single" w:sz="4" w:space="0" w:color="000000"/>
              <w:bottom w:val="single" w:sz="4" w:space="0" w:color="000000"/>
              <w:right w:val="single" w:sz="4" w:space="0" w:color="000000"/>
            </w:tcBorders>
            <w:shd w:val="clear" w:color="auto" w:fill="FFFFFF"/>
          </w:tcPr>
          <w:p w14:paraId="6FCE9BED"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se completează doar în cazul auditului </w:t>
            </w:r>
            <w:r w:rsidRPr="00FF4A18">
              <w:rPr>
                <w:rFonts w:ascii="Times New Roman" w:eastAsia="Times New Roman" w:hAnsi="Times New Roman" w:cs="Times New Roman"/>
                <w:b/>
                <w:color w:val="000000"/>
                <w:sz w:val="24"/>
                <w:szCs w:val="24"/>
                <w:lang w:val="ro-RO"/>
              </w:rPr>
              <w:t>intern</w:t>
            </w:r>
          </w:p>
        </w:tc>
        <w:tc>
          <w:tcPr>
            <w:tcW w:w="2820" w:type="dxa"/>
            <w:tcBorders>
              <w:top w:val="nil"/>
              <w:left w:val="nil"/>
              <w:bottom w:val="single" w:sz="4" w:space="0" w:color="000000"/>
              <w:right w:val="single" w:sz="4" w:space="0" w:color="000000"/>
            </w:tcBorders>
          </w:tcPr>
          <w:p w14:paraId="6440C284" w14:textId="77777777" w:rsidR="00A076AD" w:rsidRPr="00FF4A18" w:rsidRDefault="00A076AD" w:rsidP="0079310C">
            <w:pPr>
              <w:pBdr>
                <w:top w:val="nil"/>
                <w:left w:val="nil"/>
                <w:bottom w:val="nil"/>
                <w:right w:val="nil"/>
                <w:between w:val="nil"/>
              </w:pBdr>
              <w:jc w:val="center"/>
              <w:rPr>
                <w:rFonts w:ascii="Times New Roman" w:eastAsia="Times New Roman" w:hAnsi="Times New Roman" w:cs="Times New Roman"/>
                <w:sz w:val="24"/>
                <w:szCs w:val="24"/>
                <w:lang w:val="ro-RO"/>
              </w:rPr>
            </w:pPr>
          </w:p>
          <w:p w14:paraId="23731FB1"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i/>
                <w:color w:val="000000"/>
                <w:sz w:val="24"/>
                <w:szCs w:val="24"/>
                <w:lang w:val="ro-RO"/>
              </w:rPr>
              <w:t>(nume, prenume)</w:t>
            </w:r>
          </w:p>
        </w:tc>
        <w:tc>
          <w:tcPr>
            <w:tcW w:w="780" w:type="dxa"/>
            <w:tcBorders>
              <w:top w:val="nil"/>
              <w:left w:val="nil"/>
              <w:bottom w:val="single" w:sz="4" w:space="0" w:color="000000"/>
              <w:right w:val="single" w:sz="4" w:space="0" w:color="000000"/>
            </w:tcBorders>
          </w:tcPr>
          <w:p w14:paraId="129385B2"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0A543495" w14:textId="77777777">
        <w:trPr>
          <w:trHeight w:val="315"/>
        </w:trPr>
        <w:tc>
          <w:tcPr>
            <w:tcW w:w="495" w:type="dxa"/>
            <w:tcBorders>
              <w:top w:val="nil"/>
              <w:left w:val="single" w:sz="4" w:space="0" w:color="000000"/>
              <w:bottom w:val="single" w:sz="4" w:space="0" w:color="000000"/>
              <w:right w:val="single" w:sz="4" w:space="0" w:color="000000"/>
            </w:tcBorders>
            <w:shd w:val="clear" w:color="auto" w:fill="FFFFFF"/>
          </w:tcPr>
          <w:p w14:paraId="0CF4A91D"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4</w:t>
            </w:r>
          </w:p>
        </w:tc>
        <w:tc>
          <w:tcPr>
            <w:tcW w:w="3000" w:type="dxa"/>
            <w:tcBorders>
              <w:top w:val="nil"/>
              <w:left w:val="nil"/>
              <w:bottom w:val="single" w:sz="4" w:space="0" w:color="000000"/>
              <w:right w:val="single" w:sz="4" w:space="0" w:color="000000"/>
            </w:tcBorders>
          </w:tcPr>
          <w:p w14:paraId="21086B9E"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Numărul cartelei de ambulator a pacientului</w:t>
            </w:r>
          </w:p>
        </w:tc>
        <w:tc>
          <w:tcPr>
            <w:tcW w:w="2565" w:type="dxa"/>
            <w:tcBorders>
              <w:top w:val="nil"/>
              <w:left w:val="nil"/>
              <w:bottom w:val="single" w:sz="4" w:space="0" w:color="000000"/>
              <w:right w:val="single" w:sz="4" w:space="0" w:color="000000"/>
            </w:tcBorders>
          </w:tcPr>
          <w:p w14:paraId="5B155B12"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c>
          <w:tcPr>
            <w:tcW w:w="2820" w:type="dxa"/>
            <w:tcBorders>
              <w:top w:val="nil"/>
              <w:left w:val="nil"/>
              <w:bottom w:val="single" w:sz="4" w:space="0" w:color="000000"/>
              <w:right w:val="single" w:sz="4" w:space="0" w:color="000000"/>
            </w:tcBorders>
          </w:tcPr>
          <w:p w14:paraId="5D53B71A"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i/>
                <w:color w:val="000000"/>
                <w:sz w:val="24"/>
                <w:szCs w:val="24"/>
                <w:lang w:val="ro-RO"/>
              </w:rPr>
              <w:t> </w:t>
            </w:r>
          </w:p>
        </w:tc>
        <w:tc>
          <w:tcPr>
            <w:tcW w:w="780" w:type="dxa"/>
            <w:tcBorders>
              <w:top w:val="nil"/>
              <w:left w:val="nil"/>
              <w:bottom w:val="single" w:sz="4" w:space="0" w:color="000000"/>
              <w:right w:val="single" w:sz="4" w:space="0" w:color="000000"/>
            </w:tcBorders>
          </w:tcPr>
          <w:p w14:paraId="6FA43A0F"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i/>
                <w:color w:val="000000"/>
                <w:sz w:val="24"/>
                <w:szCs w:val="24"/>
                <w:lang w:val="ro-RO"/>
              </w:rPr>
              <w:t> </w:t>
            </w:r>
          </w:p>
        </w:tc>
      </w:tr>
      <w:tr w:rsidR="00A076AD" w:rsidRPr="00FF4A18" w14:paraId="6D1CB887" w14:textId="77777777">
        <w:trPr>
          <w:trHeight w:val="300"/>
        </w:trPr>
        <w:tc>
          <w:tcPr>
            <w:tcW w:w="495" w:type="dxa"/>
            <w:tcBorders>
              <w:top w:val="nil"/>
              <w:left w:val="single" w:sz="4" w:space="0" w:color="000000"/>
              <w:bottom w:val="single" w:sz="4" w:space="0" w:color="000000"/>
              <w:right w:val="single" w:sz="4" w:space="0" w:color="000000"/>
            </w:tcBorders>
            <w:shd w:val="clear" w:color="auto" w:fill="FFFFFF"/>
          </w:tcPr>
          <w:p w14:paraId="5B71F798"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6</w:t>
            </w:r>
          </w:p>
        </w:tc>
        <w:tc>
          <w:tcPr>
            <w:tcW w:w="3000" w:type="dxa"/>
            <w:tcBorders>
              <w:top w:val="nil"/>
              <w:left w:val="single" w:sz="4" w:space="0" w:color="000000"/>
              <w:bottom w:val="single" w:sz="4" w:space="0" w:color="000000"/>
              <w:right w:val="single" w:sz="4" w:space="0" w:color="000000"/>
            </w:tcBorders>
            <w:shd w:val="clear" w:color="auto" w:fill="FFFFFF"/>
          </w:tcPr>
          <w:p w14:paraId="3E34564A"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sz w:val="24"/>
                <w:szCs w:val="24"/>
                <w:lang w:val="ro-RO"/>
              </w:rPr>
              <w:t>Data nașterii pacientului/ei</w:t>
            </w:r>
          </w:p>
        </w:tc>
        <w:tc>
          <w:tcPr>
            <w:tcW w:w="2565" w:type="dxa"/>
            <w:tcBorders>
              <w:top w:val="nil"/>
              <w:left w:val="single" w:sz="4" w:space="0" w:color="000000"/>
              <w:bottom w:val="single" w:sz="4" w:space="0" w:color="000000"/>
              <w:right w:val="single" w:sz="4" w:space="0" w:color="000000"/>
            </w:tcBorders>
            <w:shd w:val="clear" w:color="auto" w:fill="FFFFFF"/>
          </w:tcPr>
          <w:p w14:paraId="78DF2713"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c>
          <w:tcPr>
            <w:tcW w:w="2820" w:type="dxa"/>
            <w:tcBorders>
              <w:top w:val="nil"/>
              <w:left w:val="nil"/>
              <w:bottom w:val="single" w:sz="4" w:space="0" w:color="000000"/>
              <w:right w:val="single" w:sz="4" w:space="0" w:color="000000"/>
            </w:tcBorders>
            <w:shd w:val="clear" w:color="auto" w:fill="FFFFFF"/>
          </w:tcPr>
          <w:p w14:paraId="23EB0E12"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r w:rsidRPr="00FF4A18">
              <w:rPr>
                <w:rFonts w:ascii="Times New Roman" w:eastAsia="Times New Roman" w:hAnsi="Times New Roman" w:cs="Times New Roman"/>
                <w:i/>
                <w:color w:val="000000"/>
                <w:sz w:val="24"/>
                <w:szCs w:val="24"/>
                <w:lang w:val="ro-RO"/>
              </w:rPr>
              <w:t>(ZZ/LL/AAAA sau necunoscut: 99/99/9999)</w:t>
            </w:r>
          </w:p>
        </w:tc>
        <w:tc>
          <w:tcPr>
            <w:tcW w:w="780" w:type="dxa"/>
            <w:tcBorders>
              <w:top w:val="nil"/>
              <w:left w:val="nil"/>
              <w:bottom w:val="single" w:sz="4" w:space="0" w:color="000000"/>
              <w:right w:val="single" w:sz="4" w:space="0" w:color="000000"/>
            </w:tcBorders>
            <w:shd w:val="clear" w:color="auto" w:fill="FFFFFF"/>
          </w:tcPr>
          <w:p w14:paraId="0B87A049"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6A21C692" w14:textId="77777777">
        <w:trPr>
          <w:trHeight w:val="315"/>
        </w:trPr>
        <w:tc>
          <w:tcPr>
            <w:tcW w:w="495" w:type="dxa"/>
            <w:tcBorders>
              <w:top w:val="nil"/>
              <w:left w:val="single" w:sz="4" w:space="0" w:color="000000"/>
              <w:bottom w:val="single" w:sz="4" w:space="0" w:color="000000"/>
              <w:right w:val="single" w:sz="4" w:space="0" w:color="000000"/>
            </w:tcBorders>
            <w:shd w:val="clear" w:color="auto" w:fill="FFFFFF"/>
          </w:tcPr>
          <w:p w14:paraId="01E01319"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7</w:t>
            </w:r>
          </w:p>
        </w:tc>
        <w:tc>
          <w:tcPr>
            <w:tcW w:w="3000" w:type="dxa"/>
            <w:tcBorders>
              <w:top w:val="nil"/>
              <w:left w:val="nil"/>
              <w:bottom w:val="single" w:sz="4" w:space="0" w:color="000000"/>
              <w:right w:val="single" w:sz="4" w:space="0" w:color="000000"/>
            </w:tcBorders>
            <w:shd w:val="clear" w:color="auto" w:fill="FFFFFF"/>
          </w:tcPr>
          <w:p w14:paraId="0C4969E5"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Sexul pacientului/ei</w:t>
            </w:r>
          </w:p>
        </w:tc>
        <w:tc>
          <w:tcPr>
            <w:tcW w:w="2565" w:type="dxa"/>
            <w:tcBorders>
              <w:top w:val="nil"/>
              <w:left w:val="nil"/>
              <w:bottom w:val="single" w:sz="4" w:space="0" w:color="000000"/>
              <w:right w:val="single" w:sz="4" w:space="0" w:color="000000"/>
            </w:tcBorders>
            <w:shd w:val="clear" w:color="auto" w:fill="FFFFFF"/>
          </w:tcPr>
          <w:p w14:paraId="7770386D"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c>
          <w:tcPr>
            <w:tcW w:w="2820" w:type="dxa"/>
            <w:tcBorders>
              <w:top w:val="nil"/>
              <w:left w:val="nil"/>
              <w:bottom w:val="single" w:sz="4" w:space="0" w:color="000000"/>
              <w:right w:val="single" w:sz="4" w:space="0" w:color="000000"/>
            </w:tcBorders>
            <w:shd w:val="clear" w:color="auto" w:fill="FFFFFF"/>
          </w:tcPr>
          <w:p w14:paraId="2731B450"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w:t>
            </w:r>
            <w:r w:rsidRPr="00FF4A18">
              <w:rPr>
                <w:rFonts w:ascii="Times New Roman" w:eastAsia="Times New Roman" w:hAnsi="Times New Roman" w:cs="Times New Roman"/>
                <w:sz w:val="24"/>
                <w:szCs w:val="24"/>
                <w:lang w:val="ro-RO"/>
              </w:rPr>
              <w:t>)M</w:t>
            </w:r>
            <w:r w:rsidRPr="00FF4A18">
              <w:rPr>
                <w:rFonts w:ascii="Times New Roman" w:eastAsia="Times New Roman" w:hAnsi="Times New Roman" w:cs="Times New Roman"/>
                <w:color w:val="000000"/>
                <w:sz w:val="24"/>
                <w:szCs w:val="24"/>
                <w:lang w:val="ro-RO"/>
              </w:rPr>
              <w:t xml:space="preserve">asculin </w:t>
            </w:r>
          </w:p>
          <w:p w14:paraId="38DF1C08"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2</w:t>
            </w:r>
            <w:r w:rsidRPr="00FF4A18">
              <w:rPr>
                <w:rFonts w:ascii="Times New Roman" w:eastAsia="Times New Roman" w:hAnsi="Times New Roman" w:cs="Times New Roman"/>
                <w:sz w:val="24"/>
                <w:szCs w:val="24"/>
                <w:lang w:val="ro-RO"/>
              </w:rPr>
              <w:t>)F</w:t>
            </w:r>
            <w:r w:rsidRPr="00FF4A18">
              <w:rPr>
                <w:rFonts w:ascii="Times New Roman" w:eastAsia="Times New Roman" w:hAnsi="Times New Roman" w:cs="Times New Roman"/>
                <w:color w:val="000000"/>
                <w:sz w:val="24"/>
                <w:szCs w:val="24"/>
                <w:lang w:val="ro-RO"/>
              </w:rPr>
              <w:t xml:space="preserve">eminin </w:t>
            </w:r>
          </w:p>
          <w:p w14:paraId="624336DF"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3</w:t>
            </w:r>
            <w:r w:rsidRPr="00FF4A18">
              <w:rPr>
                <w:rFonts w:ascii="Times New Roman" w:eastAsia="Times New Roman" w:hAnsi="Times New Roman" w:cs="Times New Roman"/>
                <w:sz w:val="24"/>
                <w:szCs w:val="24"/>
                <w:lang w:val="ro-RO"/>
              </w:rPr>
              <w:t>) A</w:t>
            </w:r>
            <w:r w:rsidRPr="00FF4A18">
              <w:rPr>
                <w:rFonts w:ascii="Times New Roman" w:eastAsia="Times New Roman" w:hAnsi="Times New Roman" w:cs="Times New Roman"/>
                <w:color w:val="000000"/>
                <w:sz w:val="24"/>
                <w:szCs w:val="24"/>
                <w:lang w:val="ro-RO"/>
              </w:rPr>
              <w:t xml:space="preserve">ltul </w:t>
            </w:r>
          </w:p>
        </w:tc>
        <w:tc>
          <w:tcPr>
            <w:tcW w:w="780" w:type="dxa"/>
            <w:tcBorders>
              <w:top w:val="nil"/>
              <w:left w:val="nil"/>
              <w:bottom w:val="single" w:sz="4" w:space="0" w:color="000000"/>
              <w:right w:val="single" w:sz="4" w:space="0" w:color="000000"/>
            </w:tcBorders>
            <w:shd w:val="clear" w:color="auto" w:fill="FFFFFF"/>
          </w:tcPr>
          <w:p w14:paraId="479CEC4B"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5F772D19" w14:textId="77777777">
        <w:trPr>
          <w:trHeight w:val="315"/>
        </w:trPr>
        <w:tc>
          <w:tcPr>
            <w:tcW w:w="495" w:type="dxa"/>
            <w:tcBorders>
              <w:top w:val="nil"/>
              <w:left w:val="single" w:sz="4" w:space="0" w:color="000000"/>
              <w:bottom w:val="single" w:sz="4" w:space="0" w:color="000000"/>
              <w:right w:val="single" w:sz="4" w:space="0" w:color="000000"/>
            </w:tcBorders>
            <w:shd w:val="clear" w:color="auto" w:fill="FFFFFF"/>
          </w:tcPr>
          <w:p w14:paraId="2CCBBA43"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8</w:t>
            </w:r>
          </w:p>
        </w:tc>
        <w:tc>
          <w:tcPr>
            <w:tcW w:w="3000" w:type="dxa"/>
            <w:tcBorders>
              <w:top w:val="nil"/>
              <w:left w:val="nil"/>
              <w:bottom w:val="single" w:sz="4" w:space="0" w:color="000000"/>
              <w:right w:val="single" w:sz="4" w:space="0" w:color="000000"/>
            </w:tcBorders>
            <w:shd w:val="clear" w:color="auto" w:fill="FFFFFF"/>
          </w:tcPr>
          <w:p w14:paraId="1EB57369"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Mediul de reședință</w:t>
            </w:r>
          </w:p>
        </w:tc>
        <w:tc>
          <w:tcPr>
            <w:tcW w:w="2565" w:type="dxa"/>
            <w:tcBorders>
              <w:top w:val="nil"/>
              <w:left w:val="nil"/>
              <w:bottom w:val="single" w:sz="4" w:space="0" w:color="000000"/>
              <w:right w:val="single" w:sz="4" w:space="0" w:color="000000"/>
            </w:tcBorders>
            <w:shd w:val="clear" w:color="auto" w:fill="FFFFFF"/>
          </w:tcPr>
          <w:p w14:paraId="3219392B"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c>
          <w:tcPr>
            <w:tcW w:w="2820" w:type="dxa"/>
            <w:tcBorders>
              <w:top w:val="nil"/>
              <w:left w:val="nil"/>
              <w:bottom w:val="single" w:sz="4" w:space="0" w:color="000000"/>
              <w:right w:val="single" w:sz="4" w:space="0" w:color="000000"/>
            </w:tcBorders>
            <w:shd w:val="clear" w:color="auto" w:fill="FFFFFF"/>
          </w:tcPr>
          <w:p w14:paraId="0CB2FF0A"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w:t>
            </w:r>
            <w:r w:rsidRPr="00FF4A18">
              <w:rPr>
                <w:rFonts w:ascii="Times New Roman" w:eastAsia="Times New Roman" w:hAnsi="Times New Roman" w:cs="Times New Roman"/>
                <w:sz w:val="24"/>
                <w:szCs w:val="24"/>
                <w:lang w:val="ro-RO"/>
              </w:rPr>
              <w:t>) U</w:t>
            </w:r>
            <w:r w:rsidRPr="00FF4A18">
              <w:rPr>
                <w:rFonts w:ascii="Times New Roman" w:eastAsia="Times New Roman" w:hAnsi="Times New Roman" w:cs="Times New Roman"/>
                <w:color w:val="000000"/>
                <w:sz w:val="24"/>
                <w:szCs w:val="24"/>
                <w:lang w:val="ro-RO"/>
              </w:rPr>
              <w:t xml:space="preserve">rban </w:t>
            </w:r>
          </w:p>
          <w:p w14:paraId="49EEE2FF"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2</w:t>
            </w:r>
            <w:r w:rsidRPr="00FF4A18">
              <w:rPr>
                <w:rFonts w:ascii="Times New Roman" w:eastAsia="Times New Roman" w:hAnsi="Times New Roman" w:cs="Times New Roman"/>
                <w:sz w:val="24"/>
                <w:szCs w:val="24"/>
                <w:lang w:val="ro-RO"/>
              </w:rPr>
              <w:t>) R</w:t>
            </w:r>
            <w:r w:rsidRPr="00FF4A18">
              <w:rPr>
                <w:rFonts w:ascii="Times New Roman" w:eastAsia="Times New Roman" w:hAnsi="Times New Roman" w:cs="Times New Roman"/>
                <w:color w:val="000000"/>
                <w:sz w:val="24"/>
                <w:szCs w:val="24"/>
                <w:lang w:val="ro-RO"/>
              </w:rPr>
              <w:t xml:space="preserve">ural </w:t>
            </w:r>
          </w:p>
          <w:p w14:paraId="6C872B99"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9</w:t>
            </w:r>
            <w:r w:rsidRPr="00FF4A18">
              <w:rPr>
                <w:rFonts w:ascii="Times New Roman" w:eastAsia="Times New Roman" w:hAnsi="Times New Roman" w:cs="Times New Roman"/>
                <w:sz w:val="24"/>
                <w:szCs w:val="24"/>
                <w:lang w:val="ro-RO"/>
              </w:rPr>
              <w:t>) N</w:t>
            </w:r>
            <w:r w:rsidRPr="00FF4A18">
              <w:rPr>
                <w:rFonts w:ascii="Times New Roman" w:eastAsia="Times New Roman" w:hAnsi="Times New Roman" w:cs="Times New Roman"/>
                <w:color w:val="000000"/>
                <w:sz w:val="24"/>
                <w:szCs w:val="24"/>
                <w:lang w:val="ro-RO"/>
              </w:rPr>
              <w:t>ecunoscut</w:t>
            </w:r>
          </w:p>
        </w:tc>
        <w:tc>
          <w:tcPr>
            <w:tcW w:w="780" w:type="dxa"/>
            <w:tcBorders>
              <w:top w:val="nil"/>
              <w:left w:val="nil"/>
              <w:bottom w:val="single" w:sz="4" w:space="0" w:color="000000"/>
              <w:right w:val="single" w:sz="4" w:space="0" w:color="000000"/>
            </w:tcBorders>
            <w:shd w:val="clear" w:color="auto" w:fill="FFFFFF"/>
          </w:tcPr>
          <w:p w14:paraId="18A07A0E"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311FF27A" w14:textId="77777777">
        <w:trPr>
          <w:trHeight w:val="1586"/>
        </w:trPr>
        <w:tc>
          <w:tcPr>
            <w:tcW w:w="495" w:type="dxa"/>
            <w:tcBorders>
              <w:top w:val="nil"/>
              <w:left w:val="single" w:sz="4" w:space="0" w:color="000000"/>
              <w:bottom w:val="single" w:sz="4" w:space="0" w:color="000000"/>
              <w:right w:val="single" w:sz="4" w:space="0" w:color="000000"/>
            </w:tcBorders>
            <w:shd w:val="clear" w:color="auto" w:fill="FFFFFF"/>
          </w:tcPr>
          <w:p w14:paraId="7A09F2E4"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9</w:t>
            </w:r>
          </w:p>
        </w:tc>
        <w:tc>
          <w:tcPr>
            <w:tcW w:w="3000" w:type="dxa"/>
            <w:tcBorders>
              <w:top w:val="nil"/>
              <w:left w:val="nil"/>
              <w:bottom w:val="single" w:sz="4" w:space="0" w:color="000000"/>
              <w:right w:val="single" w:sz="4" w:space="0" w:color="000000"/>
            </w:tcBorders>
            <w:shd w:val="clear" w:color="auto" w:fill="FFFFFF"/>
          </w:tcPr>
          <w:p w14:paraId="6AB81AB9"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xml:space="preserve">Apartenența la grupul de risc </w:t>
            </w:r>
            <w:r w:rsidRPr="00FF4A18">
              <w:rPr>
                <w:rFonts w:ascii="Times New Roman" w:eastAsia="Times New Roman" w:hAnsi="Times New Roman" w:cs="Times New Roman"/>
                <w:sz w:val="24"/>
                <w:szCs w:val="24"/>
                <w:lang w:val="ro-RO"/>
              </w:rPr>
              <w:t>de</w:t>
            </w:r>
            <w:r w:rsidRPr="00FF4A18">
              <w:rPr>
                <w:rFonts w:ascii="Times New Roman" w:eastAsia="Times New Roman" w:hAnsi="Times New Roman" w:cs="Times New Roman"/>
                <w:color w:val="000000"/>
                <w:sz w:val="24"/>
                <w:szCs w:val="24"/>
                <w:lang w:val="ro-RO"/>
              </w:rPr>
              <w:t xml:space="preserve"> infectare cu HIV (poate fi selectate mai multe răspunsuri)</w:t>
            </w:r>
          </w:p>
        </w:tc>
        <w:tc>
          <w:tcPr>
            <w:tcW w:w="2565" w:type="dxa"/>
            <w:tcBorders>
              <w:top w:val="nil"/>
              <w:left w:val="nil"/>
              <w:bottom w:val="single" w:sz="4" w:space="0" w:color="000000"/>
              <w:right w:val="single" w:sz="4" w:space="0" w:color="000000"/>
            </w:tcBorders>
            <w:shd w:val="clear" w:color="auto" w:fill="FFFFFF"/>
          </w:tcPr>
          <w:p w14:paraId="33E61BD3"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c>
          <w:tcPr>
            <w:tcW w:w="2820" w:type="dxa"/>
            <w:tcBorders>
              <w:top w:val="nil"/>
              <w:left w:val="nil"/>
              <w:bottom w:val="single" w:sz="4" w:space="0" w:color="000000"/>
              <w:right w:val="single" w:sz="4" w:space="0" w:color="000000"/>
            </w:tcBorders>
            <w:shd w:val="clear" w:color="auto" w:fill="FFFFFF"/>
          </w:tcPr>
          <w:p w14:paraId="1DC647B8"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 xml:space="preserve"> UDI</w:t>
            </w:r>
            <w:r w:rsidRPr="00FF4A18">
              <w:rPr>
                <w:rFonts w:ascii="Times New Roman" w:eastAsia="Times New Roman" w:hAnsi="Times New Roman" w:cs="Times New Roman"/>
                <w:color w:val="000000"/>
                <w:sz w:val="24"/>
                <w:szCs w:val="24"/>
                <w:lang w:val="ro-RO"/>
              </w:rPr>
              <w:br/>
              <w:t>2</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 xml:space="preserve"> LSC</w:t>
            </w:r>
            <w:r w:rsidRPr="00FF4A18">
              <w:rPr>
                <w:rFonts w:ascii="Times New Roman" w:eastAsia="Times New Roman" w:hAnsi="Times New Roman" w:cs="Times New Roman"/>
                <w:color w:val="000000"/>
                <w:sz w:val="24"/>
                <w:szCs w:val="24"/>
                <w:lang w:val="ro-RO"/>
              </w:rPr>
              <w:br/>
              <w:t>3</w:t>
            </w:r>
            <w:r w:rsidRPr="00FF4A18">
              <w:rPr>
                <w:rFonts w:ascii="Times New Roman" w:eastAsia="Times New Roman" w:hAnsi="Times New Roman" w:cs="Times New Roman"/>
                <w:sz w:val="24"/>
                <w:szCs w:val="24"/>
                <w:lang w:val="ro-RO"/>
              </w:rPr>
              <w:t>)</w:t>
            </w:r>
            <w:r w:rsidRPr="00FF4A18">
              <w:rPr>
                <w:rFonts w:ascii="Times New Roman" w:eastAsia="Times New Roman" w:hAnsi="Times New Roman" w:cs="Times New Roman"/>
                <w:color w:val="000000"/>
                <w:sz w:val="24"/>
                <w:szCs w:val="24"/>
                <w:lang w:val="ro-RO"/>
              </w:rPr>
              <w:t xml:space="preserve"> MSM</w:t>
            </w:r>
            <w:r w:rsidRPr="00FF4A18">
              <w:rPr>
                <w:rFonts w:ascii="Times New Roman" w:eastAsia="Times New Roman" w:hAnsi="Times New Roman" w:cs="Times New Roman"/>
                <w:color w:val="000000"/>
                <w:sz w:val="24"/>
                <w:szCs w:val="24"/>
                <w:lang w:val="ro-RO"/>
              </w:rPr>
              <w:br/>
              <w:t>4</w:t>
            </w:r>
            <w:r w:rsidRPr="00FF4A18">
              <w:rPr>
                <w:rFonts w:ascii="Times New Roman" w:eastAsia="Times New Roman" w:hAnsi="Times New Roman" w:cs="Times New Roman"/>
                <w:sz w:val="24"/>
                <w:szCs w:val="24"/>
                <w:lang w:val="ro-RO"/>
              </w:rPr>
              <w:t>)P</w:t>
            </w:r>
            <w:r w:rsidRPr="00FF4A18">
              <w:rPr>
                <w:rFonts w:ascii="Times New Roman" w:eastAsia="Times New Roman" w:hAnsi="Times New Roman" w:cs="Times New Roman"/>
                <w:color w:val="000000"/>
                <w:sz w:val="24"/>
                <w:szCs w:val="24"/>
                <w:lang w:val="ro-RO"/>
              </w:rPr>
              <w:t>ereche discordantă</w:t>
            </w:r>
            <w:r w:rsidRPr="00FF4A18">
              <w:rPr>
                <w:rFonts w:ascii="Times New Roman" w:eastAsia="Times New Roman" w:hAnsi="Times New Roman" w:cs="Times New Roman"/>
                <w:color w:val="000000"/>
                <w:sz w:val="24"/>
                <w:szCs w:val="24"/>
                <w:lang w:val="ro-RO"/>
              </w:rPr>
              <w:br/>
              <w:t>5</w:t>
            </w:r>
            <w:r w:rsidRPr="00FF4A18">
              <w:rPr>
                <w:rFonts w:ascii="Times New Roman" w:eastAsia="Times New Roman" w:hAnsi="Times New Roman" w:cs="Times New Roman"/>
                <w:sz w:val="24"/>
                <w:szCs w:val="24"/>
                <w:lang w:val="ro-RO"/>
              </w:rPr>
              <w:t>)A</w:t>
            </w:r>
            <w:r w:rsidRPr="00FF4A18">
              <w:rPr>
                <w:rFonts w:ascii="Times New Roman" w:eastAsia="Times New Roman" w:hAnsi="Times New Roman" w:cs="Times New Roman"/>
                <w:color w:val="000000"/>
                <w:sz w:val="24"/>
                <w:szCs w:val="24"/>
                <w:lang w:val="ro-RO"/>
              </w:rPr>
              <w:t>ltele</w:t>
            </w:r>
            <w:r w:rsidRPr="00FF4A18">
              <w:rPr>
                <w:rFonts w:ascii="Times New Roman" w:eastAsia="Times New Roman" w:hAnsi="Times New Roman" w:cs="Times New Roman"/>
                <w:color w:val="000000"/>
                <w:sz w:val="24"/>
                <w:szCs w:val="24"/>
                <w:lang w:val="ro-RO"/>
              </w:rPr>
              <w:br/>
              <w:t>9</w:t>
            </w:r>
            <w:r w:rsidRPr="00FF4A18">
              <w:rPr>
                <w:rFonts w:ascii="Times New Roman" w:eastAsia="Times New Roman" w:hAnsi="Times New Roman" w:cs="Times New Roman"/>
                <w:sz w:val="24"/>
                <w:szCs w:val="24"/>
                <w:lang w:val="ro-RO"/>
              </w:rPr>
              <w:t>)N</w:t>
            </w:r>
            <w:r w:rsidRPr="00FF4A18">
              <w:rPr>
                <w:rFonts w:ascii="Times New Roman" w:eastAsia="Times New Roman" w:hAnsi="Times New Roman" w:cs="Times New Roman"/>
                <w:color w:val="000000"/>
                <w:sz w:val="24"/>
                <w:szCs w:val="24"/>
                <w:lang w:val="ro-RO"/>
              </w:rPr>
              <w:t>ecunoscut</w:t>
            </w:r>
          </w:p>
        </w:tc>
        <w:tc>
          <w:tcPr>
            <w:tcW w:w="780" w:type="dxa"/>
            <w:tcBorders>
              <w:top w:val="nil"/>
              <w:left w:val="nil"/>
              <w:bottom w:val="single" w:sz="4" w:space="0" w:color="000000"/>
              <w:right w:val="single" w:sz="4" w:space="0" w:color="000000"/>
            </w:tcBorders>
            <w:shd w:val="clear" w:color="auto" w:fill="FFFFFF"/>
          </w:tcPr>
          <w:p w14:paraId="5ABA1E0E"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4972F383" w14:textId="77777777">
        <w:trPr>
          <w:trHeight w:val="300"/>
        </w:trPr>
        <w:tc>
          <w:tcPr>
            <w:tcW w:w="495" w:type="dxa"/>
            <w:tcBorders>
              <w:top w:val="nil"/>
              <w:left w:val="single" w:sz="4" w:space="0" w:color="000000"/>
              <w:bottom w:val="single" w:sz="4" w:space="0" w:color="000000"/>
              <w:right w:val="single" w:sz="4" w:space="0" w:color="000000"/>
            </w:tcBorders>
            <w:shd w:val="clear" w:color="auto" w:fill="FFFFFF"/>
          </w:tcPr>
          <w:p w14:paraId="31A601AC"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10</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9AE4AC"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Data ultimei adresării</w:t>
            </w:r>
          </w:p>
        </w:tc>
        <w:tc>
          <w:tcPr>
            <w:tcW w:w="2820" w:type="dxa"/>
            <w:tcBorders>
              <w:top w:val="nil"/>
              <w:left w:val="nil"/>
              <w:bottom w:val="single" w:sz="4" w:space="0" w:color="000000"/>
              <w:right w:val="single" w:sz="4" w:space="0" w:color="000000"/>
            </w:tcBorders>
            <w:shd w:val="clear" w:color="auto" w:fill="FFFFFF"/>
          </w:tcPr>
          <w:p w14:paraId="7943755F"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r w:rsidRPr="00FF4A18">
              <w:rPr>
                <w:rFonts w:ascii="Times New Roman" w:eastAsia="Times New Roman" w:hAnsi="Times New Roman" w:cs="Times New Roman"/>
                <w:i/>
                <w:color w:val="000000"/>
                <w:sz w:val="24"/>
                <w:szCs w:val="24"/>
                <w:lang w:val="ro-RO"/>
              </w:rPr>
              <w:t>(ZZ/LL/AAAA sau necunoscut: 99/99/9999)</w:t>
            </w:r>
          </w:p>
        </w:tc>
        <w:tc>
          <w:tcPr>
            <w:tcW w:w="780" w:type="dxa"/>
            <w:tcBorders>
              <w:top w:val="nil"/>
              <w:left w:val="nil"/>
              <w:bottom w:val="single" w:sz="4" w:space="0" w:color="000000"/>
              <w:right w:val="single" w:sz="4" w:space="0" w:color="000000"/>
            </w:tcBorders>
            <w:shd w:val="clear" w:color="auto" w:fill="FFFFFF"/>
          </w:tcPr>
          <w:p w14:paraId="2BFAA404"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6E8C85CA" w14:textId="77777777">
        <w:trPr>
          <w:trHeight w:val="345"/>
        </w:trPr>
        <w:tc>
          <w:tcPr>
            <w:tcW w:w="495" w:type="dxa"/>
            <w:vMerge w:val="restart"/>
            <w:tcBorders>
              <w:top w:val="nil"/>
              <w:left w:val="single" w:sz="4" w:space="0" w:color="000000"/>
              <w:bottom w:val="single" w:sz="4" w:space="0" w:color="000000"/>
              <w:right w:val="single" w:sz="4" w:space="0" w:color="000000"/>
            </w:tcBorders>
            <w:shd w:val="clear" w:color="auto" w:fill="FFFFFF"/>
          </w:tcPr>
          <w:p w14:paraId="59F4BC0F"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11</w:t>
            </w:r>
          </w:p>
        </w:tc>
        <w:tc>
          <w:tcPr>
            <w:tcW w:w="5565" w:type="dxa"/>
            <w:gridSpan w:val="2"/>
            <w:vMerge w:val="restart"/>
            <w:tcBorders>
              <w:top w:val="nil"/>
              <w:left w:val="single" w:sz="4" w:space="0" w:color="000000"/>
              <w:bottom w:val="single" w:sz="4" w:space="0" w:color="000000"/>
              <w:right w:val="single" w:sz="4" w:space="0" w:color="000000"/>
            </w:tcBorders>
            <w:shd w:val="clear" w:color="auto" w:fill="FFFFFF"/>
          </w:tcPr>
          <w:p w14:paraId="1CDF72A1"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Au fost înregistrate adresări pentru PrEP anterior?</w:t>
            </w:r>
          </w:p>
        </w:tc>
        <w:tc>
          <w:tcPr>
            <w:tcW w:w="2820" w:type="dxa"/>
            <w:vMerge w:val="restart"/>
            <w:tcBorders>
              <w:top w:val="nil"/>
              <w:left w:val="nil"/>
              <w:bottom w:val="single" w:sz="4" w:space="0" w:color="000000"/>
              <w:right w:val="single" w:sz="4" w:space="0" w:color="000000"/>
            </w:tcBorders>
            <w:shd w:val="clear" w:color="auto" w:fill="auto"/>
          </w:tcPr>
          <w:p w14:paraId="433D4289"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1</w:t>
            </w:r>
            <w:r w:rsidRPr="00FF4A18">
              <w:rPr>
                <w:rFonts w:ascii="Times New Roman" w:eastAsia="Times New Roman" w:hAnsi="Times New Roman" w:cs="Times New Roman"/>
                <w:sz w:val="24"/>
                <w:szCs w:val="24"/>
                <w:lang w:val="ro-RO"/>
              </w:rPr>
              <w:t>)D</w:t>
            </w:r>
            <w:r w:rsidRPr="00FF4A18">
              <w:rPr>
                <w:rFonts w:ascii="Times New Roman" w:eastAsia="Times New Roman" w:hAnsi="Times New Roman" w:cs="Times New Roman"/>
                <w:color w:val="000000"/>
                <w:sz w:val="24"/>
                <w:szCs w:val="24"/>
                <w:lang w:val="ro-RO"/>
              </w:rPr>
              <w:t>a</w:t>
            </w:r>
          </w:p>
          <w:p w14:paraId="202E5684" w14:textId="77777777" w:rsidR="00A076AD" w:rsidRPr="00FF4A18" w:rsidRDefault="00AF46FE" w:rsidP="0079310C">
            <w:pPr>
              <w:rPr>
                <w:rFonts w:ascii="Times New Roman" w:eastAsia="Times New Roman" w:hAnsi="Times New Roman" w:cs="Times New Roman"/>
                <w:sz w:val="24"/>
                <w:szCs w:val="24"/>
                <w:lang w:val="ro-RO"/>
              </w:rPr>
            </w:pPr>
            <w:r w:rsidRPr="00FF4A18">
              <w:rPr>
                <w:rFonts w:ascii="Times New Roman" w:eastAsia="Times New Roman" w:hAnsi="Times New Roman" w:cs="Times New Roman"/>
                <w:sz w:val="24"/>
                <w:szCs w:val="24"/>
                <w:lang w:val="ro-RO"/>
              </w:rPr>
              <w:t>2) Nu</w:t>
            </w:r>
          </w:p>
        </w:tc>
        <w:tc>
          <w:tcPr>
            <w:tcW w:w="780" w:type="dxa"/>
            <w:tcBorders>
              <w:top w:val="nil"/>
              <w:left w:val="nil"/>
              <w:bottom w:val="single" w:sz="4" w:space="0" w:color="000000"/>
              <w:right w:val="single" w:sz="4" w:space="0" w:color="000000"/>
            </w:tcBorders>
            <w:shd w:val="clear" w:color="auto" w:fill="FFFFFF"/>
          </w:tcPr>
          <w:p w14:paraId="2CB9CA24"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i/>
                <w:color w:val="000000"/>
                <w:sz w:val="24"/>
                <w:szCs w:val="24"/>
                <w:lang w:val="ro-RO"/>
              </w:rPr>
              <w:t> </w:t>
            </w:r>
          </w:p>
        </w:tc>
      </w:tr>
      <w:tr w:rsidR="00A076AD" w:rsidRPr="00FF4A18" w14:paraId="25D8E66F" w14:textId="77777777">
        <w:trPr>
          <w:trHeight w:val="285"/>
        </w:trPr>
        <w:tc>
          <w:tcPr>
            <w:tcW w:w="495" w:type="dxa"/>
            <w:vMerge/>
            <w:tcBorders>
              <w:top w:val="nil"/>
              <w:left w:val="single" w:sz="4" w:space="0" w:color="000000"/>
              <w:bottom w:val="single" w:sz="4" w:space="0" w:color="000000"/>
              <w:right w:val="single" w:sz="4" w:space="0" w:color="000000"/>
            </w:tcBorders>
            <w:shd w:val="clear" w:color="auto" w:fill="FFFFFF"/>
          </w:tcPr>
          <w:p w14:paraId="1FF597DC" w14:textId="77777777" w:rsidR="00A076AD" w:rsidRPr="00FF4A18" w:rsidRDefault="00A076AD"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5565" w:type="dxa"/>
            <w:gridSpan w:val="2"/>
            <w:vMerge/>
            <w:tcBorders>
              <w:top w:val="nil"/>
              <w:left w:val="single" w:sz="4" w:space="0" w:color="000000"/>
              <w:bottom w:val="single" w:sz="4" w:space="0" w:color="000000"/>
              <w:right w:val="single" w:sz="4" w:space="0" w:color="000000"/>
            </w:tcBorders>
            <w:shd w:val="clear" w:color="auto" w:fill="FFFFFF"/>
          </w:tcPr>
          <w:p w14:paraId="2BCFA7F8"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tc>
        <w:tc>
          <w:tcPr>
            <w:tcW w:w="2820" w:type="dxa"/>
            <w:vMerge/>
            <w:tcBorders>
              <w:top w:val="nil"/>
              <w:left w:val="nil"/>
              <w:bottom w:val="single" w:sz="4" w:space="0" w:color="000000"/>
              <w:right w:val="single" w:sz="4" w:space="0" w:color="000000"/>
            </w:tcBorders>
            <w:shd w:val="clear" w:color="auto" w:fill="auto"/>
          </w:tcPr>
          <w:p w14:paraId="586B8ECA"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tc>
        <w:tc>
          <w:tcPr>
            <w:tcW w:w="780" w:type="dxa"/>
            <w:tcBorders>
              <w:top w:val="nil"/>
              <w:left w:val="nil"/>
              <w:bottom w:val="single" w:sz="4" w:space="0" w:color="000000"/>
              <w:right w:val="single" w:sz="4" w:space="0" w:color="000000"/>
            </w:tcBorders>
            <w:shd w:val="clear" w:color="auto" w:fill="FFFFFF"/>
          </w:tcPr>
          <w:p w14:paraId="3151AFFA"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i/>
                <w:color w:val="000000"/>
                <w:sz w:val="24"/>
                <w:szCs w:val="24"/>
                <w:lang w:val="ro-RO"/>
              </w:rPr>
              <w:t> </w:t>
            </w:r>
          </w:p>
        </w:tc>
      </w:tr>
      <w:tr w:rsidR="00A076AD" w:rsidRPr="00FF4A18" w14:paraId="4AFC8000" w14:textId="77777777">
        <w:trPr>
          <w:trHeight w:val="300"/>
        </w:trPr>
        <w:tc>
          <w:tcPr>
            <w:tcW w:w="495" w:type="dxa"/>
            <w:tcBorders>
              <w:top w:val="single" w:sz="4" w:space="0" w:color="000000"/>
              <w:left w:val="single" w:sz="4" w:space="0" w:color="000000"/>
              <w:bottom w:val="single" w:sz="4" w:space="0" w:color="000000"/>
              <w:right w:val="single" w:sz="4" w:space="0" w:color="000000"/>
            </w:tcBorders>
            <w:shd w:val="clear" w:color="auto" w:fill="FFFFFF"/>
          </w:tcPr>
          <w:p w14:paraId="0D0CF749"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12</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775F85"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Data penultimei adresări</w:t>
            </w:r>
          </w:p>
        </w:tc>
        <w:tc>
          <w:tcPr>
            <w:tcW w:w="2820" w:type="dxa"/>
            <w:tcBorders>
              <w:top w:val="nil"/>
              <w:left w:val="nil"/>
              <w:bottom w:val="single" w:sz="4" w:space="0" w:color="000000"/>
              <w:right w:val="single" w:sz="4" w:space="0" w:color="000000"/>
            </w:tcBorders>
            <w:shd w:val="clear" w:color="auto" w:fill="FFFFFF"/>
          </w:tcPr>
          <w:p w14:paraId="0F984D68"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r w:rsidRPr="00FF4A18">
              <w:rPr>
                <w:rFonts w:ascii="Times New Roman" w:eastAsia="Times New Roman" w:hAnsi="Times New Roman" w:cs="Times New Roman"/>
                <w:i/>
                <w:color w:val="000000"/>
                <w:sz w:val="24"/>
                <w:szCs w:val="24"/>
                <w:lang w:val="ro-RO"/>
              </w:rPr>
              <w:t>(ZZ/LL/AAAA sau necunoscut: 99/99/9999)</w:t>
            </w:r>
          </w:p>
        </w:tc>
        <w:tc>
          <w:tcPr>
            <w:tcW w:w="780" w:type="dxa"/>
            <w:tcBorders>
              <w:top w:val="nil"/>
              <w:left w:val="nil"/>
              <w:bottom w:val="single" w:sz="4" w:space="0" w:color="000000"/>
              <w:right w:val="single" w:sz="4" w:space="0" w:color="000000"/>
            </w:tcBorders>
            <w:shd w:val="clear" w:color="auto" w:fill="FFFFFF"/>
          </w:tcPr>
          <w:p w14:paraId="60DE4B52"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5DB6C03A" w14:textId="77777777">
        <w:trPr>
          <w:trHeight w:val="315"/>
        </w:trPr>
        <w:tc>
          <w:tcPr>
            <w:tcW w:w="9660" w:type="dxa"/>
            <w:gridSpan w:val="5"/>
            <w:tcBorders>
              <w:top w:val="nil"/>
              <w:left w:val="single" w:sz="4" w:space="0" w:color="000000"/>
              <w:bottom w:val="single" w:sz="4" w:space="0" w:color="000000"/>
              <w:right w:val="single" w:sz="4" w:space="0" w:color="000000"/>
            </w:tcBorders>
            <w:shd w:val="clear" w:color="auto" w:fill="FFFFFF"/>
          </w:tcPr>
          <w:p w14:paraId="53C75977"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b/>
                <w:sz w:val="24"/>
                <w:szCs w:val="24"/>
                <w:lang w:val="ro-RO"/>
              </w:rPr>
            </w:pPr>
          </w:p>
          <w:p w14:paraId="21BFFF6D"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 xml:space="preserve">PROFILAXIE </w:t>
            </w:r>
          </w:p>
        </w:tc>
      </w:tr>
      <w:tr w:rsidR="00A076AD" w:rsidRPr="00FF4A18" w14:paraId="2135846E" w14:textId="77777777">
        <w:trPr>
          <w:trHeight w:val="315"/>
        </w:trPr>
        <w:tc>
          <w:tcPr>
            <w:tcW w:w="495" w:type="dxa"/>
            <w:vMerge w:val="restart"/>
            <w:tcBorders>
              <w:top w:val="nil"/>
              <w:left w:val="single" w:sz="4" w:space="0" w:color="000000"/>
              <w:bottom w:val="single" w:sz="4" w:space="0" w:color="000000"/>
              <w:right w:val="single" w:sz="4" w:space="0" w:color="000000"/>
            </w:tcBorders>
            <w:shd w:val="clear" w:color="auto" w:fill="FFFFFF"/>
          </w:tcPr>
          <w:p w14:paraId="46F963C9"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13</w:t>
            </w:r>
          </w:p>
        </w:tc>
        <w:tc>
          <w:tcPr>
            <w:tcW w:w="55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6875F361"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PrEP a fost inițiat?</w:t>
            </w:r>
          </w:p>
        </w:tc>
        <w:tc>
          <w:tcPr>
            <w:tcW w:w="2820" w:type="dxa"/>
            <w:tcBorders>
              <w:top w:val="nil"/>
              <w:left w:val="nil"/>
              <w:bottom w:val="single" w:sz="4" w:space="0" w:color="000000"/>
              <w:right w:val="single" w:sz="4" w:space="0" w:color="000000"/>
            </w:tcBorders>
          </w:tcPr>
          <w:p w14:paraId="1006B685"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w:t>
            </w:r>
            <w:r w:rsidRPr="00FF4A18">
              <w:rPr>
                <w:rFonts w:ascii="Times New Roman" w:eastAsia="Times New Roman" w:hAnsi="Times New Roman" w:cs="Times New Roman"/>
                <w:sz w:val="24"/>
                <w:szCs w:val="24"/>
                <w:lang w:val="ro-RO"/>
              </w:rPr>
              <w:t>)D</w:t>
            </w:r>
            <w:r w:rsidRPr="00FF4A18">
              <w:rPr>
                <w:rFonts w:ascii="Times New Roman" w:eastAsia="Times New Roman" w:hAnsi="Times New Roman" w:cs="Times New Roman"/>
                <w:color w:val="000000"/>
                <w:sz w:val="24"/>
                <w:szCs w:val="24"/>
                <w:lang w:val="ro-RO"/>
              </w:rPr>
              <w:t>a</w:t>
            </w:r>
          </w:p>
        </w:tc>
        <w:tc>
          <w:tcPr>
            <w:tcW w:w="780" w:type="dxa"/>
            <w:tcBorders>
              <w:top w:val="nil"/>
              <w:left w:val="nil"/>
              <w:bottom w:val="single" w:sz="4" w:space="0" w:color="000000"/>
              <w:right w:val="single" w:sz="4" w:space="0" w:color="000000"/>
            </w:tcBorders>
          </w:tcPr>
          <w:p w14:paraId="6C94BD78"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29C345A7" w14:textId="77777777">
        <w:trPr>
          <w:trHeight w:val="315"/>
        </w:trPr>
        <w:tc>
          <w:tcPr>
            <w:tcW w:w="495" w:type="dxa"/>
            <w:vMerge/>
            <w:tcBorders>
              <w:top w:val="nil"/>
              <w:left w:val="single" w:sz="4" w:space="0" w:color="000000"/>
              <w:bottom w:val="single" w:sz="4" w:space="0" w:color="000000"/>
              <w:right w:val="single" w:sz="4" w:space="0" w:color="000000"/>
            </w:tcBorders>
            <w:shd w:val="clear" w:color="auto" w:fill="FFFFFF"/>
          </w:tcPr>
          <w:p w14:paraId="1D262FBA" w14:textId="77777777" w:rsidR="00A076AD" w:rsidRPr="00FF4A18" w:rsidRDefault="00A076AD"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5565"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5D01BC26" w14:textId="77777777" w:rsidR="00A076AD" w:rsidRPr="00FF4A18" w:rsidRDefault="00A076AD"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2820" w:type="dxa"/>
            <w:tcBorders>
              <w:top w:val="nil"/>
              <w:left w:val="nil"/>
              <w:bottom w:val="single" w:sz="4" w:space="0" w:color="000000"/>
              <w:right w:val="single" w:sz="4" w:space="0" w:color="000000"/>
            </w:tcBorders>
            <w:shd w:val="clear" w:color="auto" w:fill="auto"/>
          </w:tcPr>
          <w:p w14:paraId="269BE5E2"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2</w:t>
            </w:r>
            <w:r w:rsidRPr="00FF4A18">
              <w:rPr>
                <w:rFonts w:ascii="Times New Roman" w:eastAsia="Times New Roman" w:hAnsi="Times New Roman" w:cs="Times New Roman"/>
                <w:sz w:val="24"/>
                <w:szCs w:val="24"/>
                <w:lang w:val="ro-RO"/>
              </w:rPr>
              <w:t>)N</w:t>
            </w:r>
            <w:r w:rsidRPr="00FF4A18">
              <w:rPr>
                <w:rFonts w:ascii="Times New Roman" w:eastAsia="Times New Roman" w:hAnsi="Times New Roman" w:cs="Times New Roman"/>
                <w:color w:val="000000"/>
                <w:sz w:val="24"/>
                <w:szCs w:val="24"/>
                <w:lang w:val="ro-RO"/>
              </w:rPr>
              <w:t>u</w:t>
            </w:r>
          </w:p>
        </w:tc>
        <w:tc>
          <w:tcPr>
            <w:tcW w:w="780" w:type="dxa"/>
            <w:tcBorders>
              <w:top w:val="nil"/>
              <w:left w:val="nil"/>
              <w:bottom w:val="single" w:sz="4" w:space="0" w:color="000000"/>
              <w:right w:val="single" w:sz="4" w:space="0" w:color="000000"/>
            </w:tcBorders>
            <w:shd w:val="clear" w:color="auto" w:fill="FFFFFF"/>
          </w:tcPr>
          <w:p w14:paraId="45CECE0B" w14:textId="77777777" w:rsidR="00A076AD" w:rsidRPr="00FF4A18" w:rsidRDefault="00AF46FE" w:rsidP="0079310C">
            <w:pPr>
              <w:pBdr>
                <w:top w:val="nil"/>
                <w:left w:val="nil"/>
                <w:bottom w:val="nil"/>
                <w:right w:val="nil"/>
                <w:between w:val="nil"/>
              </w:pBdr>
              <w:ind w:hanging="141"/>
              <w:jc w:val="center"/>
              <w:rPr>
                <w:rFonts w:ascii="Times New Roman" w:eastAsia="Times New Roman" w:hAnsi="Times New Roman" w:cs="Times New Roman"/>
                <w:color w:val="000000"/>
                <w:sz w:val="24"/>
                <w:szCs w:val="24"/>
                <w:lang w:val="ro-RO"/>
              </w:rPr>
            </w:pPr>
            <w:r w:rsidRPr="00FF4A18">
              <w:rPr>
                <w:rFonts w:ascii="Times New Roman" w:eastAsia="Cardo" w:hAnsi="Times New Roman" w:cs="Times New Roman"/>
                <w:color w:val="000000"/>
                <w:sz w:val="24"/>
                <w:szCs w:val="24"/>
                <w:lang w:val="ro-RO"/>
              </w:rPr>
              <w:t>↓ 16</w:t>
            </w:r>
          </w:p>
        </w:tc>
      </w:tr>
      <w:tr w:rsidR="00A076AD" w:rsidRPr="00FF4A18" w14:paraId="11672055" w14:textId="77777777">
        <w:trPr>
          <w:trHeight w:val="315"/>
        </w:trPr>
        <w:tc>
          <w:tcPr>
            <w:tcW w:w="495" w:type="dxa"/>
            <w:tcBorders>
              <w:top w:val="nil"/>
              <w:left w:val="single" w:sz="4" w:space="0" w:color="000000"/>
              <w:bottom w:val="single" w:sz="4" w:space="0" w:color="000000"/>
              <w:right w:val="single" w:sz="4" w:space="0" w:color="000000"/>
            </w:tcBorders>
            <w:shd w:val="clear" w:color="auto" w:fill="FFFFFF"/>
          </w:tcPr>
          <w:p w14:paraId="4353E059"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14</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D29785"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Când a fost inițiat PrEP?</w:t>
            </w:r>
          </w:p>
        </w:tc>
        <w:tc>
          <w:tcPr>
            <w:tcW w:w="2820" w:type="dxa"/>
            <w:tcBorders>
              <w:top w:val="nil"/>
              <w:left w:val="single" w:sz="4" w:space="0" w:color="000000"/>
              <w:bottom w:val="single" w:sz="4" w:space="0" w:color="000000"/>
              <w:right w:val="single" w:sz="4" w:space="0" w:color="000000"/>
            </w:tcBorders>
          </w:tcPr>
          <w:p w14:paraId="410B6CFC"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r w:rsidRPr="00FF4A18">
              <w:rPr>
                <w:rFonts w:ascii="Times New Roman" w:eastAsia="Times New Roman" w:hAnsi="Times New Roman" w:cs="Times New Roman"/>
                <w:i/>
                <w:color w:val="000000"/>
                <w:sz w:val="24"/>
                <w:szCs w:val="24"/>
                <w:lang w:val="ro-RO"/>
              </w:rPr>
              <w:t>(ZZ/LL/AAAA sau necunoscut: 99/99/9999)</w:t>
            </w:r>
          </w:p>
        </w:tc>
        <w:tc>
          <w:tcPr>
            <w:tcW w:w="780" w:type="dxa"/>
            <w:tcBorders>
              <w:top w:val="nil"/>
              <w:left w:val="nil"/>
              <w:bottom w:val="single" w:sz="4" w:space="0" w:color="000000"/>
              <w:right w:val="single" w:sz="4" w:space="0" w:color="000000"/>
            </w:tcBorders>
          </w:tcPr>
          <w:p w14:paraId="6E60C4B4"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533A3705" w14:textId="77777777">
        <w:trPr>
          <w:trHeight w:val="345"/>
        </w:trPr>
        <w:tc>
          <w:tcPr>
            <w:tcW w:w="495" w:type="dxa"/>
            <w:vMerge w:val="restart"/>
            <w:tcBorders>
              <w:top w:val="nil"/>
              <w:left w:val="single" w:sz="4" w:space="0" w:color="000000"/>
              <w:bottom w:val="single" w:sz="4" w:space="0" w:color="000000"/>
              <w:right w:val="single" w:sz="4" w:space="0" w:color="000000"/>
            </w:tcBorders>
            <w:shd w:val="clear" w:color="auto" w:fill="FFFFFF"/>
          </w:tcPr>
          <w:p w14:paraId="3C5028EF"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15</w:t>
            </w:r>
          </w:p>
        </w:tc>
        <w:tc>
          <w:tcPr>
            <w:tcW w:w="55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6A3F1A4F"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sz w:val="24"/>
                <w:szCs w:val="24"/>
                <w:lang w:val="ro-RO"/>
              </w:rPr>
            </w:pPr>
            <w:r w:rsidRPr="00FF4A18">
              <w:rPr>
                <w:rFonts w:ascii="Times New Roman" w:eastAsia="Times New Roman" w:hAnsi="Times New Roman" w:cs="Times New Roman"/>
                <w:color w:val="000000"/>
                <w:sz w:val="24"/>
                <w:szCs w:val="24"/>
                <w:lang w:val="ro-RO"/>
              </w:rPr>
              <w:t xml:space="preserve">PrEP continuă </w:t>
            </w:r>
            <w:r w:rsidRPr="00FF4A18">
              <w:rPr>
                <w:rFonts w:ascii="Times New Roman" w:eastAsia="Times New Roman" w:hAnsi="Times New Roman" w:cs="Times New Roman"/>
                <w:sz w:val="24"/>
                <w:szCs w:val="24"/>
                <w:lang w:val="ro-RO"/>
              </w:rPr>
              <w:t>î</w:t>
            </w:r>
            <w:r w:rsidRPr="00FF4A18">
              <w:rPr>
                <w:rFonts w:ascii="Times New Roman" w:eastAsia="Times New Roman" w:hAnsi="Times New Roman" w:cs="Times New Roman"/>
                <w:color w:val="000000"/>
                <w:sz w:val="24"/>
                <w:szCs w:val="24"/>
                <w:lang w:val="ro-RO"/>
              </w:rPr>
              <w:t>n prezent</w:t>
            </w:r>
            <w:r w:rsidRPr="00FF4A18">
              <w:rPr>
                <w:rFonts w:ascii="Times New Roman" w:eastAsia="Times New Roman" w:hAnsi="Times New Roman" w:cs="Times New Roman"/>
                <w:sz w:val="24"/>
                <w:szCs w:val="24"/>
                <w:lang w:val="ro-RO"/>
              </w:rPr>
              <w:t>?</w:t>
            </w:r>
          </w:p>
        </w:tc>
        <w:tc>
          <w:tcPr>
            <w:tcW w:w="2820" w:type="dxa"/>
            <w:tcBorders>
              <w:top w:val="nil"/>
              <w:left w:val="nil"/>
              <w:bottom w:val="single" w:sz="4" w:space="0" w:color="000000"/>
              <w:right w:val="single" w:sz="4" w:space="0" w:color="000000"/>
            </w:tcBorders>
            <w:shd w:val="clear" w:color="auto" w:fill="auto"/>
          </w:tcPr>
          <w:p w14:paraId="11E13F77"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1</w:t>
            </w:r>
            <w:r w:rsidRPr="00FF4A18">
              <w:rPr>
                <w:rFonts w:ascii="Times New Roman" w:eastAsia="Times New Roman" w:hAnsi="Times New Roman" w:cs="Times New Roman"/>
                <w:sz w:val="24"/>
                <w:szCs w:val="24"/>
                <w:lang w:val="ro-RO"/>
              </w:rPr>
              <w:t>)D</w:t>
            </w:r>
            <w:r w:rsidRPr="00FF4A18">
              <w:rPr>
                <w:rFonts w:ascii="Times New Roman" w:eastAsia="Times New Roman" w:hAnsi="Times New Roman" w:cs="Times New Roman"/>
                <w:color w:val="000000"/>
                <w:sz w:val="24"/>
                <w:szCs w:val="24"/>
                <w:lang w:val="ro-RO"/>
              </w:rPr>
              <w:t>a</w:t>
            </w:r>
          </w:p>
        </w:tc>
        <w:tc>
          <w:tcPr>
            <w:tcW w:w="780" w:type="dxa"/>
            <w:tcBorders>
              <w:top w:val="nil"/>
              <w:left w:val="nil"/>
              <w:bottom w:val="single" w:sz="4" w:space="0" w:color="000000"/>
              <w:right w:val="single" w:sz="4" w:space="0" w:color="000000"/>
            </w:tcBorders>
            <w:shd w:val="clear" w:color="auto" w:fill="FFFFFF"/>
          </w:tcPr>
          <w:p w14:paraId="094C67E3"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i/>
                <w:color w:val="000000"/>
                <w:sz w:val="24"/>
                <w:szCs w:val="24"/>
                <w:lang w:val="ro-RO"/>
              </w:rPr>
              <w:t> </w:t>
            </w:r>
          </w:p>
        </w:tc>
      </w:tr>
      <w:tr w:rsidR="00A076AD" w:rsidRPr="00FF4A18" w14:paraId="45F9BEEF" w14:textId="77777777">
        <w:trPr>
          <w:trHeight w:val="345"/>
        </w:trPr>
        <w:tc>
          <w:tcPr>
            <w:tcW w:w="495" w:type="dxa"/>
            <w:vMerge/>
            <w:tcBorders>
              <w:top w:val="nil"/>
              <w:left w:val="single" w:sz="4" w:space="0" w:color="000000"/>
              <w:bottom w:val="single" w:sz="4" w:space="0" w:color="000000"/>
              <w:right w:val="single" w:sz="4" w:space="0" w:color="000000"/>
            </w:tcBorders>
            <w:shd w:val="clear" w:color="auto" w:fill="FFFFFF"/>
          </w:tcPr>
          <w:p w14:paraId="7B5DA68F" w14:textId="77777777" w:rsidR="00A076AD" w:rsidRPr="00FF4A18" w:rsidRDefault="00A076AD" w:rsidP="0079310C">
            <w:pPr>
              <w:widowControl w:val="0"/>
              <w:pBdr>
                <w:top w:val="nil"/>
                <w:left w:val="nil"/>
                <w:bottom w:val="nil"/>
                <w:right w:val="nil"/>
                <w:between w:val="nil"/>
              </w:pBdr>
              <w:rPr>
                <w:rFonts w:ascii="Times New Roman" w:eastAsia="Cambria" w:hAnsi="Times New Roman" w:cs="Times New Roman"/>
                <w:color w:val="000000"/>
                <w:sz w:val="24"/>
                <w:szCs w:val="24"/>
                <w:lang w:val="ro-RO"/>
              </w:rPr>
            </w:pPr>
          </w:p>
        </w:tc>
        <w:tc>
          <w:tcPr>
            <w:tcW w:w="5565" w:type="dxa"/>
            <w:gridSpan w:val="2"/>
            <w:vMerge/>
            <w:tcBorders>
              <w:top w:val="nil"/>
              <w:left w:val="single" w:sz="4" w:space="0" w:color="000000"/>
              <w:bottom w:val="single" w:sz="4" w:space="0" w:color="000000"/>
              <w:right w:val="single" w:sz="4" w:space="0" w:color="000000"/>
            </w:tcBorders>
            <w:shd w:val="clear" w:color="auto" w:fill="FFFFFF"/>
          </w:tcPr>
          <w:p w14:paraId="52CBC3CB" w14:textId="77777777" w:rsidR="00A076AD" w:rsidRPr="00FF4A18" w:rsidRDefault="00A076AD" w:rsidP="0079310C">
            <w:pPr>
              <w:pBdr>
                <w:top w:val="nil"/>
                <w:left w:val="nil"/>
                <w:bottom w:val="nil"/>
                <w:right w:val="nil"/>
                <w:between w:val="nil"/>
              </w:pBdr>
              <w:rPr>
                <w:rFonts w:ascii="Times New Roman" w:eastAsia="Times New Roman" w:hAnsi="Times New Roman" w:cs="Times New Roman"/>
                <w:color w:val="000000"/>
                <w:sz w:val="24"/>
                <w:szCs w:val="24"/>
                <w:lang w:val="ro-RO"/>
              </w:rPr>
            </w:pPr>
          </w:p>
        </w:tc>
        <w:tc>
          <w:tcPr>
            <w:tcW w:w="2820" w:type="dxa"/>
            <w:tcBorders>
              <w:top w:val="nil"/>
              <w:left w:val="nil"/>
              <w:bottom w:val="single" w:sz="4" w:space="0" w:color="000000"/>
              <w:right w:val="single" w:sz="4" w:space="0" w:color="000000"/>
            </w:tcBorders>
            <w:shd w:val="clear" w:color="auto" w:fill="auto"/>
          </w:tcPr>
          <w:p w14:paraId="6E2328B9"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2</w:t>
            </w:r>
            <w:r w:rsidRPr="00FF4A18">
              <w:rPr>
                <w:rFonts w:ascii="Times New Roman" w:eastAsia="Times New Roman" w:hAnsi="Times New Roman" w:cs="Times New Roman"/>
                <w:sz w:val="24"/>
                <w:szCs w:val="24"/>
                <w:lang w:val="ro-RO"/>
              </w:rPr>
              <w:t>)N</w:t>
            </w:r>
            <w:r w:rsidRPr="00FF4A18">
              <w:rPr>
                <w:rFonts w:ascii="Times New Roman" w:eastAsia="Times New Roman" w:hAnsi="Times New Roman" w:cs="Times New Roman"/>
                <w:color w:val="000000"/>
                <w:sz w:val="24"/>
                <w:szCs w:val="24"/>
                <w:lang w:val="ro-RO"/>
              </w:rPr>
              <w:t>u</w:t>
            </w:r>
          </w:p>
        </w:tc>
        <w:tc>
          <w:tcPr>
            <w:tcW w:w="780" w:type="dxa"/>
            <w:tcBorders>
              <w:top w:val="nil"/>
              <w:left w:val="nil"/>
              <w:bottom w:val="single" w:sz="4" w:space="0" w:color="000000"/>
              <w:right w:val="single" w:sz="4" w:space="0" w:color="000000"/>
            </w:tcBorders>
            <w:shd w:val="clear" w:color="auto" w:fill="FFFFFF"/>
          </w:tcPr>
          <w:p w14:paraId="55DE2336" w14:textId="77777777" w:rsidR="00A076AD" w:rsidRPr="00FF4A18" w:rsidRDefault="00AF46FE" w:rsidP="0079310C">
            <w:pPr>
              <w:pBdr>
                <w:top w:val="nil"/>
                <w:left w:val="nil"/>
                <w:bottom w:val="nil"/>
                <w:right w:val="nil"/>
                <w:between w:val="nil"/>
              </w:pBdr>
              <w:ind w:hanging="141"/>
              <w:jc w:val="center"/>
              <w:rPr>
                <w:rFonts w:ascii="Times New Roman" w:eastAsia="Times New Roman" w:hAnsi="Times New Roman" w:cs="Times New Roman"/>
                <w:color w:val="000000"/>
                <w:sz w:val="24"/>
                <w:szCs w:val="24"/>
                <w:lang w:val="ro-RO"/>
              </w:rPr>
            </w:pPr>
            <w:r w:rsidRPr="00FF4A18">
              <w:rPr>
                <w:rFonts w:ascii="Times New Roman" w:eastAsia="Cardo" w:hAnsi="Times New Roman" w:cs="Times New Roman"/>
                <w:color w:val="000000"/>
                <w:sz w:val="24"/>
                <w:szCs w:val="24"/>
                <w:lang w:val="ro-RO"/>
              </w:rPr>
              <w:t>↓ 16</w:t>
            </w:r>
          </w:p>
        </w:tc>
      </w:tr>
      <w:tr w:rsidR="00A076AD" w:rsidRPr="00FF4A18" w14:paraId="098F3D55" w14:textId="77777777">
        <w:trPr>
          <w:trHeight w:val="300"/>
        </w:trPr>
        <w:tc>
          <w:tcPr>
            <w:tcW w:w="495" w:type="dxa"/>
            <w:tcBorders>
              <w:top w:val="single" w:sz="4" w:space="0" w:color="000000"/>
              <w:left w:val="single" w:sz="4" w:space="0" w:color="000000"/>
              <w:bottom w:val="single" w:sz="4" w:space="0" w:color="000000"/>
              <w:right w:val="single" w:sz="4" w:space="0" w:color="000000"/>
            </w:tcBorders>
            <w:shd w:val="clear" w:color="auto" w:fill="FFFFFF"/>
          </w:tcPr>
          <w:p w14:paraId="191EBB61"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w:t>
            </w:r>
            <w:r w:rsidRPr="00FF4A18">
              <w:rPr>
                <w:rFonts w:ascii="Times New Roman" w:eastAsia="Times New Roman" w:hAnsi="Times New Roman" w:cs="Times New Roman"/>
                <w:b/>
                <w:sz w:val="24"/>
                <w:szCs w:val="24"/>
                <w:lang w:val="ro-RO"/>
              </w:rPr>
              <w:t>6</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0748F0"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Când a fost finali</w:t>
            </w:r>
            <w:r w:rsidRPr="00FF4A18">
              <w:rPr>
                <w:rFonts w:ascii="Times New Roman" w:eastAsia="Times New Roman" w:hAnsi="Times New Roman" w:cs="Times New Roman"/>
                <w:sz w:val="24"/>
                <w:szCs w:val="24"/>
                <w:lang w:val="ro-RO"/>
              </w:rPr>
              <w:t>z</w:t>
            </w:r>
            <w:r w:rsidRPr="00FF4A18">
              <w:rPr>
                <w:rFonts w:ascii="Times New Roman" w:eastAsia="Times New Roman" w:hAnsi="Times New Roman" w:cs="Times New Roman"/>
                <w:color w:val="000000"/>
                <w:sz w:val="24"/>
                <w:szCs w:val="24"/>
                <w:lang w:val="ro-RO"/>
              </w:rPr>
              <w:t>at PrEP?</w:t>
            </w:r>
          </w:p>
        </w:tc>
        <w:tc>
          <w:tcPr>
            <w:tcW w:w="2820" w:type="dxa"/>
            <w:tcBorders>
              <w:top w:val="nil"/>
              <w:left w:val="single" w:sz="4" w:space="0" w:color="000000"/>
              <w:bottom w:val="single" w:sz="4" w:space="0" w:color="000000"/>
              <w:right w:val="single" w:sz="4" w:space="0" w:color="000000"/>
            </w:tcBorders>
            <w:shd w:val="clear" w:color="auto" w:fill="FFFFFF"/>
          </w:tcPr>
          <w:p w14:paraId="7185EAB6"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r w:rsidRPr="00FF4A18">
              <w:rPr>
                <w:rFonts w:ascii="Times New Roman" w:eastAsia="Times New Roman" w:hAnsi="Times New Roman" w:cs="Times New Roman"/>
                <w:i/>
                <w:color w:val="000000"/>
                <w:sz w:val="24"/>
                <w:szCs w:val="24"/>
                <w:lang w:val="ro-RO"/>
              </w:rPr>
              <w:t>ZZ/LL/AAAA</w:t>
            </w:r>
          </w:p>
        </w:tc>
        <w:tc>
          <w:tcPr>
            <w:tcW w:w="780" w:type="dxa"/>
            <w:tcBorders>
              <w:top w:val="nil"/>
              <w:left w:val="nil"/>
              <w:bottom w:val="single" w:sz="4" w:space="0" w:color="000000"/>
              <w:right w:val="single" w:sz="4" w:space="0" w:color="000000"/>
            </w:tcBorders>
            <w:shd w:val="clear" w:color="auto" w:fill="FFFFFF"/>
          </w:tcPr>
          <w:p w14:paraId="398A4BEB"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r w:rsidR="00A076AD" w:rsidRPr="00FF4A18" w14:paraId="6BFB0292" w14:textId="77777777">
        <w:trPr>
          <w:trHeight w:val="300"/>
        </w:trPr>
        <w:tc>
          <w:tcPr>
            <w:tcW w:w="495" w:type="dxa"/>
            <w:tcBorders>
              <w:top w:val="nil"/>
              <w:left w:val="single" w:sz="4" w:space="0" w:color="000000"/>
              <w:bottom w:val="single" w:sz="4" w:space="0" w:color="000000"/>
              <w:right w:val="single" w:sz="4" w:space="0" w:color="000000"/>
            </w:tcBorders>
            <w:shd w:val="clear" w:color="auto" w:fill="FFFFFF"/>
          </w:tcPr>
          <w:p w14:paraId="573099E1"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b/>
                <w:color w:val="000000"/>
                <w:sz w:val="24"/>
                <w:szCs w:val="24"/>
                <w:lang w:val="ro-RO"/>
              </w:rPr>
              <w:t>1</w:t>
            </w:r>
            <w:r w:rsidRPr="00FF4A18">
              <w:rPr>
                <w:rFonts w:ascii="Times New Roman" w:eastAsia="Times New Roman" w:hAnsi="Times New Roman" w:cs="Times New Roman"/>
                <w:b/>
                <w:sz w:val="24"/>
                <w:szCs w:val="24"/>
                <w:lang w:val="ro-RO"/>
              </w:rPr>
              <w:t>7</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8C28D2" w14:textId="77777777" w:rsidR="00A076AD" w:rsidRPr="00FF4A18" w:rsidRDefault="00AF46FE" w:rsidP="0079310C">
            <w:pPr>
              <w:pBdr>
                <w:top w:val="nil"/>
                <w:left w:val="nil"/>
                <w:bottom w:val="nil"/>
                <w:right w:val="nil"/>
                <w:between w:val="nil"/>
              </w:pBd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Data evaluării</w:t>
            </w:r>
          </w:p>
        </w:tc>
        <w:tc>
          <w:tcPr>
            <w:tcW w:w="2820" w:type="dxa"/>
            <w:tcBorders>
              <w:top w:val="nil"/>
              <w:left w:val="nil"/>
              <w:bottom w:val="single" w:sz="4" w:space="0" w:color="000000"/>
              <w:right w:val="single" w:sz="4" w:space="0" w:color="000000"/>
            </w:tcBorders>
            <w:shd w:val="clear" w:color="auto" w:fill="FFFFFF"/>
          </w:tcPr>
          <w:p w14:paraId="6207098E"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r w:rsidRPr="00FF4A18">
              <w:rPr>
                <w:rFonts w:ascii="Times New Roman" w:eastAsia="Times New Roman" w:hAnsi="Times New Roman" w:cs="Times New Roman"/>
                <w:i/>
                <w:color w:val="000000"/>
                <w:sz w:val="24"/>
                <w:szCs w:val="24"/>
                <w:lang w:val="ro-RO"/>
              </w:rPr>
              <w:t>ZZ/LL/AAAA</w:t>
            </w:r>
          </w:p>
        </w:tc>
        <w:tc>
          <w:tcPr>
            <w:tcW w:w="780" w:type="dxa"/>
            <w:tcBorders>
              <w:top w:val="nil"/>
              <w:left w:val="nil"/>
              <w:bottom w:val="single" w:sz="4" w:space="0" w:color="000000"/>
              <w:right w:val="single" w:sz="4" w:space="0" w:color="000000"/>
            </w:tcBorders>
            <w:shd w:val="clear" w:color="auto" w:fill="FFFFFF"/>
          </w:tcPr>
          <w:p w14:paraId="430683CC" w14:textId="77777777" w:rsidR="00A076AD" w:rsidRPr="00FF4A18" w:rsidRDefault="00AF46FE" w:rsidP="0079310C">
            <w:pPr>
              <w:pBdr>
                <w:top w:val="nil"/>
                <w:left w:val="nil"/>
                <w:bottom w:val="nil"/>
                <w:right w:val="nil"/>
                <w:between w:val="nil"/>
              </w:pBdr>
              <w:jc w:val="center"/>
              <w:rPr>
                <w:rFonts w:ascii="Times New Roman" w:eastAsia="Times New Roman" w:hAnsi="Times New Roman" w:cs="Times New Roman"/>
                <w:color w:val="000000"/>
                <w:sz w:val="24"/>
                <w:szCs w:val="24"/>
                <w:lang w:val="ro-RO"/>
              </w:rPr>
            </w:pPr>
            <w:r w:rsidRPr="00FF4A18">
              <w:rPr>
                <w:rFonts w:ascii="Times New Roman" w:eastAsia="Times New Roman" w:hAnsi="Times New Roman" w:cs="Times New Roman"/>
                <w:color w:val="000000"/>
                <w:sz w:val="24"/>
                <w:szCs w:val="24"/>
                <w:lang w:val="ro-RO"/>
              </w:rPr>
              <w:t> </w:t>
            </w:r>
          </w:p>
        </w:tc>
      </w:tr>
    </w:tbl>
    <w:p w14:paraId="259B0C5E" w14:textId="2C72864F" w:rsidR="00D55147" w:rsidRPr="0034532D" w:rsidRDefault="00D55147" w:rsidP="0034532D">
      <w:pPr>
        <w:tabs>
          <w:tab w:val="left" w:pos="2055"/>
        </w:tabs>
        <w:rPr>
          <w:rFonts w:ascii="Times New Roman" w:eastAsia="Times New Roman" w:hAnsi="Times New Roman" w:cs="Times New Roman"/>
          <w:sz w:val="24"/>
          <w:szCs w:val="24"/>
          <w:lang w:val="ro-RO"/>
        </w:rPr>
      </w:pPr>
      <w:bookmarkStart w:id="101" w:name="_41mghml" w:colFirst="0" w:colLast="0"/>
      <w:bookmarkEnd w:id="101"/>
    </w:p>
    <w:p w14:paraId="3BB87BCE" w14:textId="77777777" w:rsidR="00A076AD" w:rsidRPr="00FF4A18" w:rsidRDefault="00A076AD" w:rsidP="0079310C">
      <w:pPr>
        <w:tabs>
          <w:tab w:val="left" w:pos="2055"/>
        </w:tabs>
        <w:rPr>
          <w:rFonts w:ascii="Times New Roman" w:eastAsia="Times New Roman" w:hAnsi="Times New Roman" w:cs="Times New Roman"/>
          <w:sz w:val="24"/>
          <w:szCs w:val="24"/>
          <w:lang w:val="ro-RO"/>
        </w:rPr>
        <w:sectPr w:rsidR="00A076AD" w:rsidRPr="00FF4A18" w:rsidSect="0052755E">
          <w:pgSz w:w="11906" w:h="16838"/>
          <w:pgMar w:top="566" w:right="1133" w:bottom="850" w:left="1133" w:header="720" w:footer="720" w:gutter="0"/>
          <w:cols w:space="720"/>
        </w:sectPr>
      </w:pPr>
    </w:p>
    <w:p w14:paraId="535385C5" w14:textId="07E05B57" w:rsidR="00A076AD" w:rsidRPr="00FF4A18" w:rsidRDefault="00AF46FE" w:rsidP="0034532D">
      <w:pPr>
        <w:pStyle w:val="Heading1"/>
        <w:tabs>
          <w:tab w:val="left" w:pos="0"/>
        </w:tabs>
        <w:spacing w:before="240" w:after="60"/>
        <w:rPr>
          <w:sz w:val="24"/>
          <w:szCs w:val="24"/>
          <w:lang w:val="ro-RO"/>
        </w:rPr>
      </w:pPr>
      <w:bookmarkStart w:id="102" w:name="_Toc194930701"/>
      <w:r w:rsidRPr="00FF4A18">
        <w:rPr>
          <w:sz w:val="24"/>
          <w:szCs w:val="24"/>
          <w:lang w:val="ro-RO"/>
        </w:rPr>
        <w:lastRenderedPageBreak/>
        <w:t>BIBLIOGRAFIE</w:t>
      </w:r>
      <w:bookmarkEnd w:id="102"/>
      <w:r w:rsidR="00AF26CA">
        <w:rPr>
          <w:sz w:val="24"/>
          <w:szCs w:val="24"/>
          <w:lang w:val="ro-RO"/>
        </w:rPr>
        <w:t xml:space="preserve"> </w:t>
      </w:r>
    </w:p>
    <w:p w14:paraId="7E4A591B" w14:textId="08C7E4C6" w:rsidR="00AF26CA" w:rsidRPr="0034532D" w:rsidRDefault="00AF26CA"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Consolidated guidelines on HIV prevention, testing, treatment, service delivery and monitoring: recommendations for a public health approach, </w:t>
      </w:r>
      <w:hyperlink r:id="rId14" w:history="1">
        <w:r w:rsidRPr="0034532D">
          <w:rPr>
            <w:rStyle w:val="Hyperlink"/>
            <w:rFonts w:ascii="Times New Roman" w:eastAsia="Times New Roman" w:hAnsi="Times New Roman" w:cs="Times New Roman"/>
            <w:lang w:val="ro-RO"/>
          </w:rPr>
          <w:t>https://www.who.int/publications/i/item/9789240031593</w:t>
        </w:r>
      </w:hyperlink>
      <w:r w:rsidRPr="0034532D">
        <w:rPr>
          <w:rFonts w:ascii="Times New Roman" w:eastAsia="Times New Roman" w:hAnsi="Times New Roman" w:cs="Times New Roman"/>
          <w:color w:val="000000"/>
          <w:lang w:val="ro-RO"/>
        </w:rPr>
        <w:t xml:space="preserve"> </w:t>
      </w:r>
    </w:p>
    <w:p w14:paraId="054960CA" w14:textId="13B2A87C" w:rsidR="00AF26CA" w:rsidRPr="0034532D" w:rsidRDefault="00AF26CA"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Consolidated guidelines on HIV, viral hepatitis and STI prevention, diagnosis, treatment and care for key populations - </w:t>
      </w:r>
      <w:hyperlink r:id="rId15" w:history="1">
        <w:r w:rsidRPr="0034532D">
          <w:rPr>
            <w:rStyle w:val="Hyperlink"/>
            <w:rFonts w:ascii="Times New Roman" w:eastAsia="Times New Roman" w:hAnsi="Times New Roman" w:cs="Times New Roman"/>
            <w:lang w:val="ro-RO"/>
          </w:rPr>
          <w:t>https://www.who.int/publications/i/item/9789240052390</w:t>
        </w:r>
      </w:hyperlink>
      <w:r w:rsidRPr="0034532D">
        <w:rPr>
          <w:rFonts w:ascii="Times New Roman" w:eastAsia="Times New Roman" w:hAnsi="Times New Roman" w:cs="Times New Roman"/>
          <w:color w:val="000000"/>
          <w:lang w:val="ro-RO"/>
        </w:rPr>
        <w:t xml:space="preserve">  </w:t>
      </w:r>
    </w:p>
    <w:p w14:paraId="6B12E226" w14:textId="776F76C2" w:rsidR="00AF26CA" w:rsidRPr="0034532D" w:rsidRDefault="00AF26CA"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Guidelines on long-acting injectable cabotegravir for HIV prevention, 28 July 2022     </w:t>
      </w:r>
      <w:hyperlink r:id="rId16" w:history="1">
        <w:r w:rsidRPr="0034532D">
          <w:rPr>
            <w:rStyle w:val="Hyperlink"/>
            <w:rFonts w:ascii="Times New Roman" w:eastAsia="Times New Roman" w:hAnsi="Times New Roman" w:cs="Times New Roman"/>
            <w:lang w:val="ro-RO"/>
          </w:rPr>
          <w:t>https://www.who.int/publications/i/item/9789240054097</w:t>
        </w:r>
      </w:hyperlink>
      <w:r w:rsidRPr="0034532D">
        <w:rPr>
          <w:rFonts w:ascii="Times New Roman" w:eastAsia="Times New Roman" w:hAnsi="Times New Roman" w:cs="Times New Roman"/>
          <w:color w:val="000000"/>
          <w:lang w:val="ro-RO"/>
        </w:rPr>
        <w:t xml:space="preserve">  </w:t>
      </w:r>
    </w:p>
    <w:p w14:paraId="4A3E902D" w14:textId="7616EE6C" w:rsidR="00AF26CA" w:rsidRPr="0034532D" w:rsidRDefault="00AF26CA"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WHO implementation tool for pre-exposure prophylaxis of HIV infection: provider module for oral and long-acting PrEP, 11 July 2024 </w:t>
      </w:r>
      <w:hyperlink r:id="rId17" w:history="1">
        <w:r w:rsidRPr="0034532D">
          <w:rPr>
            <w:rStyle w:val="Hyperlink"/>
            <w:rFonts w:ascii="Times New Roman" w:eastAsia="Times New Roman" w:hAnsi="Times New Roman" w:cs="Times New Roman"/>
            <w:lang w:val="ro-RO"/>
          </w:rPr>
          <w:t>https://www.who.int/publications/i/item/9789240097230</w:t>
        </w:r>
      </w:hyperlink>
      <w:r w:rsidRPr="0034532D">
        <w:rPr>
          <w:rFonts w:ascii="Times New Roman" w:eastAsia="Times New Roman" w:hAnsi="Times New Roman" w:cs="Times New Roman"/>
          <w:color w:val="000000"/>
          <w:lang w:val="ro-RO"/>
        </w:rPr>
        <w:t xml:space="preserve"> </w:t>
      </w:r>
    </w:p>
    <w:p w14:paraId="463FAB89" w14:textId="13DE17AA" w:rsidR="00A076AD" w:rsidRPr="0034532D" w:rsidRDefault="00AF46F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Consolidated guidelines </w:t>
      </w:r>
      <w:r w:rsidRPr="0034532D">
        <w:rPr>
          <w:rFonts w:ascii="Times New Roman" w:eastAsia="Times New Roman" w:hAnsi="Times New Roman" w:cs="Times New Roman"/>
          <w:lang w:val="ro-RO"/>
        </w:rPr>
        <w:t>on HIV</w:t>
      </w:r>
      <w:r w:rsidRPr="0034532D">
        <w:rPr>
          <w:rFonts w:ascii="Times New Roman" w:eastAsia="Times New Roman" w:hAnsi="Times New Roman" w:cs="Times New Roman"/>
          <w:color w:val="000000"/>
          <w:lang w:val="ro-RO"/>
        </w:rPr>
        <w:t xml:space="preserve"> prevention, testing, treatment, </w:t>
      </w:r>
      <w:r w:rsidRPr="0034532D">
        <w:rPr>
          <w:rFonts w:ascii="Times New Roman" w:eastAsia="Times New Roman" w:hAnsi="Times New Roman" w:cs="Times New Roman"/>
          <w:lang w:val="ro-RO"/>
        </w:rPr>
        <w:t>service delivery</w:t>
      </w:r>
      <w:r w:rsidRPr="0034532D">
        <w:rPr>
          <w:rFonts w:ascii="Times New Roman" w:eastAsia="Times New Roman" w:hAnsi="Times New Roman" w:cs="Times New Roman"/>
          <w:color w:val="000000"/>
          <w:lang w:val="ro-RO"/>
        </w:rPr>
        <w:t xml:space="preserve"> and monitoring: recommendations for a public health approach (</w:t>
      </w:r>
      <w:hyperlink r:id="rId18">
        <w:r w:rsidRPr="0034532D">
          <w:rPr>
            <w:rFonts w:ascii="Times New Roman" w:eastAsia="Times New Roman" w:hAnsi="Times New Roman" w:cs="Times New Roman"/>
            <w:color w:val="1155CC"/>
            <w:u w:val="single"/>
            <w:lang w:val="ro-RO"/>
          </w:rPr>
          <w:t>https://www.who.int/publications-detail-redirect/9789240031593</w:t>
        </w:r>
      </w:hyperlink>
      <w:r w:rsidRPr="0034532D">
        <w:rPr>
          <w:rFonts w:ascii="Times New Roman" w:eastAsia="Times New Roman" w:hAnsi="Times New Roman" w:cs="Times New Roman"/>
          <w:color w:val="000000"/>
          <w:lang w:val="ro-RO"/>
        </w:rPr>
        <w:t xml:space="preserve">), edition </w:t>
      </w:r>
      <w:r w:rsidRPr="0034532D">
        <w:rPr>
          <w:rFonts w:ascii="Times New Roman" w:eastAsia="Times New Roman" w:hAnsi="Times New Roman" w:cs="Times New Roman"/>
          <w:lang w:val="ro-RO"/>
        </w:rPr>
        <w:t>J</w:t>
      </w:r>
      <w:r w:rsidRPr="0034532D">
        <w:rPr>
          <w:rFonts w:ascii="Times New Roman" w:eastAsia="Times New Roman" w:hAnsi="Times New Roman" w:cs="Times New Roman"/>
          <w:color w:val="000000"/>
          <w:lang w:val="ro-RO"/>
        </w:rPr>
        <w:t>uly 2021.</w:t>
      </w:r>
    </w:p>
    <w:p w14:paraId="28FC89E7" w14:textId="6906D97B" w:rsidR="00FF5667" w:rsidRPr="0034532D" w:rsidRDefault="00FF5667"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Consolidated guidelines on HIV, viral hepatitis and STI prevention, diagnosis, treatment and care for key populations - </w:t>
      </w:r>
      <w:hyperlink r:id="rId19" w:history="1">
        <w:r w:rsidRPr="0034532D">
          <w:rPr>
            <w:rStyle w:val="Hyperlink"/>
            <w:rFonts w:ascii="Times New Roman" w:eastAsia="Times New Roman" w:hAnsi="Times New Roman" w:cs="Times New Roman"/>
            <w:lang w:val="ro-RO"/>
          </w:rPr>
          <w:t>https://www.who.int/publications/i/item/9789240052390</w:t>
        </w:r>
      </w:hyperlink>
    </w:p>
    <w:p w14:paraId="7B88AB46" w14:textId="5B0ECDA8" w:rsidR="00FF5667" w:rsidRPr="0034532D" w:rsidRDefault="00FF5667" w:rsidP="0034532D">
      <w:pPr>
        <w:numPr>
          <w:ilvl w:val="0"/>
          <w:numId w:val="19"/>
        </w:numPr>
        <w:pBdr>
          <w:top w:val="nil"/>
          <w:left w:val="nil"/>
          <w:bottom w:val="nil"/>
          <w:right w:val="nil"/>
          <w:between w:val="nil"/>
        </w:pBdr>
        <w:tabs>
          <w:tab w:val="left" w:pos="5812"/>
          <w:tab w:val="left" w:pos="6663"/>
        </w:tabs>
        <w:jc w:val="both"/>
        <w:rPr>
          <w:rStyle w:val="Hyperlink"/>
        </w:rPr>
      </w:pPr>
      <w:r w:rsidRPr="0034532D">
        <w:rPr>
          <w:rFonts w:ascii="Times New Roman" w:eastAsia="Times New Roman" w:hAnsi="Times New Roman" w:cs="Times New Roman"/>
          <w:color w:val="000000"/>
          <w:lang w:val="ro-RO"/>
        </w:rPr>
        <w:t>WHO Implementation tool for pre-exposure prophylaxis of HIV infection , edition July 2024,</w:t>
      </w:r>
      <w:r w:rsidRPr="0034532D">
        <w:rPr>
          <w:rFonts w:ascii="Arial" w:hAnsi="Arial" w:cs="Arial"/>
          <w:color w:val="1A1A1A"/>
          <w:shd w:val="clear" w:color="auto" w:fill="FFFFFF"/>
        </w:rPr>
        <w:t xml:space="preserve"> </w:t>
      </w:r>
      <w:hyperlink r:id="rId20" w:history="1">
        <w:r w:rsidRPr="0034532D">
          <w:rPr>
            <w:rStyle w:val="Hyperlink"/>
            <w:rFonts w:ascii="Times New Roman" w:eastAsia="Times New Roman" w:hAnsi="Times New Roman" w:cs="Times New Roman"/>
            <w:lang w:val="ro-RO"/>
          </w:rPr>
          <w:t>https://www.who.int/publications/i/item/9789240097230</w:t>
        </w:r>
      </w:hyperlink>
      <w:r w:rsidRPr="0034532D">
        <w:rPr>
          <w:rStyle w:val="Hyperlink"/>
          <w:rFonts w:ascii="Times New Roman" w:eastAsia="Times New Roman" w:hAnsi="Times New Roman" w:cs="Times New Roman"/>
          <w:lang w:val="ro-RO"/>
        </w:rPr>
        <w:t xml:space="preserve"> </w:t>
      </w:r>
    </w:p>
    <w:p w14:paraId="3C23BC25" w14:textId="1C093348" w:rsidR="00641023" w:rsidRPr="0034532D" w:rsidRDefault="00641023"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The Consolidated guidelines on HIV, viral hepatitis and STI prevention, diagnosis, treatment and care for key populations outline a public health response for 5 key populations</w:t>
      </w:r>
      <w:r w:rsidR="000751DE" w:rsidRPr="0034532D">
        <w:rPr>
          <w:rFonts w:ascii="Times New Roman" w:eastAsia="Times New Roman" w:hAnsi="Times New Roman" w:cs="Times New Roman"/>
          <w:color w:val="000000"/>
          <w:lang w:val="ro-RO"/>
        </w:rPr>
        <w:t xml:space="preserve"> </w:t>
      </w:r>
      <w:hyperlink r:id="rId21" w:history="1">
        <w:r w:rsidR="000751DE" w:rsidRPr="0034532D">
          <w:rPr>
            <w:rStyle w:val="Hyperlink"/>
            <w:rFonts w:ascii="Times New Roman" w:eastAsia="Times New Roman" w:hAnsi="Times New Roman" w:cs="Times New Roman"/>
            <w:lang w:val="ro-RO"/>
          </w:rPr>
          <w:t>https://www.who.int/publications/i/item/9789240052390</w:t>
        </w:r>
      </w:hyperlink>
      <w:r w:rsidR="000751DE" w:rsidRPr="0034532D">
        <w:rPr>
          <w:rFonts w:ascii="Times New Roman" w:eastAsia="Times New Roman" w:hAnsi="Times New Roman" w:cs="Times New Roman"/>
          <w:color w:val="000000"/>
          <w:lang w:val="ro-RO"/>
        </w:rPr>
        <w:t xml:space="preserve"> , July 2022</w:t>
      </w:r>
    </w:p>
    <w:p w14:paraId="13A47FDD" w14:textId="77777777" w:rsidR="00A076AD" w:rsidRPr="0034532D" w:rsidRDefault="00AF46F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A Working Group of the Office of AIDS Research Advisory Council (OARAC) - Guidelines for the Use of Antiretroviral Agents in HIV-1-Infected Adults and Adolescents – </w:t>
      </w:r>
      <w:hyperlink r:id="rId22">
        <w:r w:rsidRPr="0034532D">
          <w:rPr>
            <w:rFonts w:ascii="Times New Roman" w:eastAsia="Times New Roman" w:hAnsi="Times New Roman" w:cs="Times New Roman"/>
            <w:color w:val="1155CC"/>
            <w:u w:val="single"/>
            <w:lang w:val="ro-RO"/>
          </w:rPr>
          <w:t>http://aidsinfo.nih.gov/guidelines</w:t>
        </w:r>
      </w:hyperlink>
      <w:r w:rsidRPr="0034532D">
        <w:rPr>
          <w:rFonts w:ascii="Times New Roman" w:eastAsia="Times New Roman" w:hAnsi="Times New Roman" w:cs="Times New Roman"/>
          <w:color w:val="000000"/>
          <w:lang w:val="ro-RO"/>
        </w:rPr>
        <w:t xml:space="preserve"> (DHHS 2016).</w:t>
      </w:r>
    </w:p>
    <w:p w14:paraId="28C9F3A4" w14:textId="77777777" w:rsidR="00A076AD" w:rsidRPr="0034532D" w:rsidRDefault="00AF46F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EACS Guidelines, version 9.0 - </w:t>
      </w:r>
      <w:hyperlink r:id="rId23">
        <w:r w:rsidRPr="0034532D">
          <w:rPr>
            <w:rFonts w:ascii="Times New Roman" w:eastAsia="Times New Roman" w:hAnsi="Times New Roman" w:cs="Times New Roman"/>
            <w:color w:val="1155CC"/>
            <w:u w:val="single"/>
            <w:lang w:val="ro-RO"/>
          </w:rPr>
          <w:t>http://www.eacsociety.org/guidelines/eacs-guidelines/eacs-guidelines.html</w:t>
        </w:r>
      </w:hyperlink>
      <w:r w:rsidRPr="0034532D">
        <w:rPr>
          <w:rFonts w:ascii="Times New Roman" w:eastAsia="Times New Roman" w:hAnsi="Times New Roman" w:cs="Times New Roman"/>
          <w:color w:val="000000"/>
          <w:lang w:val="ro-RO"/>
        </w:rPr>
        <w:t xml:space="preserve"> (EACS 2017).</w:t>
      </w:r>
    </w:p>
    <w:p w14:paraId="11A1B5CF" w14:textId="77777777" w:rsidR="00A076AD" w:rsidRPr="0034532D" w:rsidRDefault="00AF46F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Consolidated guidelines on the use of antiretroviral drugs for treating and preventing HIV infection: recommendations for a public health approach. Geneva: World Health Organization</w:t>
      </w:r>
      <w:r w:rsidRPr="0034532D">
        <w:rPr>
          <w:rFonts w:ascii="Times New Roman" w:eastAsia="Times New Roman" w:hAnsi="Times New Roman" w:cs="Times New Roman"/>
          <w:lang w:val="ro-RO"/>
        </w:rPr>
        <w:t>,</w:t>
      </w:r>
      <w:r w:rsidRPr="0034532D">
        <w:rPr>
          <w:rFonts w:ascii="Times New Roman" w:eastAsia="Times New Roman" w:hAnsi="Times New Roman" w:cs="Times New Roman"/>
          <w:color w:val="000000"/>
          <w:lang w:val="ro-RO"/>
        </w:rPr>
        <w:t xml:space="preserve"> second edition 2016.</w:t>
      </w:r>
    </w:p>
    <w:p w14:paraId="3234E7AB" w14:textId="77777777" w:rsidR="00A076AD" w:rsidRPr="0034532D" w:rsidRDefault="00AF46F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HIV and adolescents: guidance for HIV testing and counselling and care for adolescents living with HIV: recommendations for a public health approach and considerations for policy-makers and managers. Geneva: World Health Organization</w:t>
      </w:r>
      <w:r w:rsidRPr="0034532D">
        <w:rPr>
          <w:rFonts w:ascii="Times New Roman" w:eastAsia="Times New Roman" w:hAnsi="Times New Roman" w:cs="Times New Roman"/>
          <w:lang w:val="ro-RO"/>
        </w:rPr>
        <w:t>,</w:t>
      </w:r>
      <w:r w:rsidRPr="0034532D">
        <w:rPr>
          <w:rFonts w:ascii="Times New Roman" w:eastAsia="Times New Roman" w:hAnsi="Times New Roman" w:cs="Times New Roman"/>
          <w:color w:val="000000"/>
          <w:lang w:val="ro-RO"/>
        </w:rPr>
        <w:t xml:space="preserve"> 2014 (</w:t>
      </w:r>
      <w:hyperlink r:id="rId24">
        <w:r w:rsidRPr="0034532D">
          <w:rPr>
            <w:rFonts w:ascii="Times New Roman" w:eastAsia="Times New Roman" w:hAnsi="Times New Roman" w:cs="Times New Roman"/>
            <w:color w:val="1155CC"/>
            <w:u w:val="single"/>
            <w:lang w:val="ro-RO"/>
          </w:rPr>
          <w:t>http://www.who.int/hiv/pub/guidelines/adolescents/en</w:t>
        </w:r>
      </w:hyperlink>
      <w:r w:rsidRPr="0034532D">
        <w:rPr>
          <w:rFonts w:ascii="Times New Roman" w:eastAsia="Times New Roman" w:hAnsi="Times New Roman" w:cs="Times New Roman"/>
          <w:lang w:val="ro-RO"/>
        </w:rPr>
        <w:t>,</w:t>
      </w:r>
      <w:r w:rsidRPr="0034532D">
        <w:rPr>
          <w:rFonts w:ascii="Times New Roman" w:eastAsia="Times New Roman" w:hAnsi="Times New Roman" w:cs="Times New Roman"/>
          <w:color w:val="000000"/>
          <w:lang w:val="ro-RO"/>
        </w:rPr>
        <w:t xml:space="preserve"> accesat la 25 </w:t>
      </w:r>
      <w:r w:rsidRPr="0034532D">
        <w:rPr>
          <w:rFonts w:ascii="Times New Roman" w:eastAsia="Times New Roman" w:hAnsi="Times New Roman" w:cs="Times New Roman"/>
          <w:lang w:val="ro-RO"/>
        </w:rPr>
        <w:t>a</w:t>
      </w:r>
      <w:r w:rsidRPr="0034532D">
        <w:rPr>
          <w:rFonts w:ascii="Times New Roman" w:eastAsia="Times New Roman" w:hAnsi="Times New Roman" w:cs="Times New Roman"/>
          <w:color w:val="000000"/>
          <w:lang w:val="ro-RO"/>
        </w:rPr>
        <w:t>ugust 2017).</w:t>
      </w:r>
    </w:p>
    <w:p w14:paraId="2ADB5495" w14:textId="388BE4AE" w:rsidR="00A076AD" w:rsidRPr="0034532D" w:rsidRDefault="00AF46F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WHO Consolidated guidelines on the use of antiretroviral drugs for treating and preventing HIV infection: Web annex. 2013. Monitoring for renal toxicity in people receiving tenofovir and on tenofovir toxicity and how it affects disability-adjusted life-years and quality-adjusted life-years. Systematic reviews and GRADE tables (</w:t>
      </w:r>
      <w:hyperlink r:id="rId25">
        <w:r w:rsidRPr="0034532D">
          <w:rPr>
            <w:rFonts w:ascii="Times New Roman" w:eastAsia="Times New Roman" w:hAnsi="Times New Roman" w:cs="Times New Roman"/>
            <w:color w:val="1155CC"/>
            <w:u w:val="single"/>
            <w:lang w:val="ro-RO"/>
          </w:rPr>
          <w:t>http://apps.who.int/iris/bitstream/10665/127935/1/WHO_HIV_2014.1_eng.pdf?ua=1&amp;ua=1</w:t>
        </w:r>
      </w:hyperlink>
      <w:r w:rsidRPr="0034532D">
        <w:rPr>
          <w:rFonts w:ascii="Times New Roman" w:eastAsia="Times New Roman" w:hAnsi="Times New Roman" w:cs="Times New Roman"/>
          <w:color w:val="000000"/>
          <w:lang w:val="ro-RO"/>
        </w:rPr>
        <w:t xml:space="preserve">, accesat la 10 </w:t>
      </w:r>
      <w:r w:rsidRPr="0034532D">
        <w:rPr>
          <w:rFonts w:ascii="Times New Roman" w:eastAsia="Times New Roman" w:hAnsi="Times New Roman" w:cs="Times New Roman"/>
          <w:lang w:val="ro-RO"/>
        </w:rPr>
        <w:t>iulie</w:t>
      </w:r>
      <w:r w:rsidRPr="0034532D">
        <w:rPr>
          <w:rFonts w:ascii="Times New Roman" w:eastAsia="Times New Roman" w:hAnsi="Times New Roman" w:cs="Times New Roman"/>
          <w:color w:val="000000"/>
          <w:lang w:val="ro-RO"/>
        </w:rPr>
        <w:t xml:space="preserve"> 2017).</w:t>
      </w:r>
    </w:p>
    <w:p w14:paraId="09616AB8" w14:textId="77777777" w:rsidR="0041227E" w:rsidRPr="0034532D" w:rsidRDefault="0041227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Parikh, U.M. and J.W. Mellors, How could HIV-1 drug resistance impact preexposure prophylaxis for HIV prevention? Curr Opin HIV AIDS. 2022;17(4):213–221. </w:t>
      </w:r>
    </w:p>
    <w:p w14:paraId="7947C3BF" w14:textId="77777777" w:rsidR="0041227E" w:rsidRPr="0034532D" w:rsidRDefault="0041227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Ahluwalia AK,  Inzaule S, Baggaley RC, Vitoria M, Schaefer R, Schmidt HA, et al. Characterization of dolutegravir drug resistance in persons diagnosed with HIV after exposure to long-acting injectable cabotegravir for pre-exposure prophylaxis. AIDS. 2022;36(13):1897–1898.</w:t>
      </w:r>
    </w:p>
    <w:p w14:paraId="512D6B59" w14:textId="77777777" w:rsidR="0041227E" w:rsidRPr="0034532D" w:rsidRDefault="0041227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Marzinke MA, Fogel JM, Wang Z, Piwowar-Manning E, Kofron R, Moser A, et al. Extended Analysis of HIV Infection in Cisgender Men and Transgender Women Who Have Sex with Men Receiving Injectable Cabotegravir for HIV Prevention: HPTN 083. Antimicrob Agents Chemother. 2023 Apr 18;67(4):e0005323.</w:t>
      </w:r>
    </w:p>
    <w:p w14:paraId="69D0B296" w14:textId="027D371C" w:rsidR="0041227E" w:rsidRPr="0034532D" w:rsidRDefault="0041227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Nanda K, Stuart GS, Robinson J, Gray AL, Tepper NK, Gaffield ME. Drug interactions between hormonal contraceptives and antiretrovirals. AIDS. 2017;31(7):917–952.</w:t>
      </w:r>
    </w:p>
    <w:p w14:paraId="0B5E46B9" w14:textId="77777777" w:rsidR="0041227E" w:rsidRPr="0034532D" w:rsidRDefault="0041227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The path that ends AIDS: UNAIDS Global AIDS Update 2023. Geneva: UNAIDS; 2023 (https://www.unaids.org/en/resources/ documents/2023/global-aids-update-2023, accessed 13 February 2024).</w:t>
      </w:r>
    </w:p>
    <w:p w14:paraId="3ACBEF10" w14:textId="77777777" w:rsidR="0041227E" w:rsidRPr="0034532D" w:rsidRDefault="0041227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Stutterheim SE, an Dijk M, Wang H, Jonas KJ. The worldwide burden of HIV in transgender individuals: An updated systematic review and meta-analysis. PLoS One, 2021. 16(12):e0260063.</w:t>
      </w:r>
    </w:p>
    <w:p w14:paraId="3C9F1A12" w14:textId="77777777" w:rsidR="0041227E" w:rsidRPr="0034532D" w:rsidRDefault="0041227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Hiransuthikul A, Janamnuaysook R, Himmad K, Kerr SJ, Thammajaruk N, Pankam T, et al. Drug-drug interactions between feminizing hormone therapy and pre-exposure prophylaxis among transgender women: the iFACT study. J Int AIDS Soc. 2019;22(7):e25338.</w:t>
      </w:r>
    </w:p>
    <w:p w14:paraId="647C0D0C" w14:textId="3EB7F589" w:rsidR="0041227E" w:rsidRPr="0034532D" w:rsidRDefault="0041227E" w:rsidP="0034532D">
      <w:pPr>
        <w:numPr>
          <w:ilvl w:val="0"/>
          <w:numId w:val="19"/>
        </w:numPr>
        <w:pBdr>
          <w:top w:val="nil"/>
          <w:left w:val="nil"/>
          <w:bottom w:val="nil"/>
          <w:right w:val="nil"/>
          <w:between w:val="nil"/>
        </w:pBdr>
        <w:tabs>
          <w:tab w:val="left" w:pos="5812"/>
          <w:tab w:val="left" w:pos="6663"/>
        </w:tabs>
        <w:jc w:val="both"/>
        <w:rPr>
          <w:rFonts w:ascii="Times New Roman" w:eastAsia="Times New Roman" w:hAnsi="Times New Roman" w:cs="Times New Roman"/>
          <w:color w:val="000000"/>
          <w:lang w:val="ro-RO"/>
        </w:rPr>
      </w:pPr>
      <w:r w:rsidRPr="0034532D">
        <w:rPr>
          <w:rFonts w:ascii="Times New Roman" w:eastAsia="Times New Roman" w:hAnsi="Times New Roman" w:cs="Times New Roman"/>
          <w:color w:val="000000"/>
          <w:lang w:val="ro-RO"/>
        </w:rPr>
        <w:t xml:space="preserve">  Grant RM, Pellegrini M, Defechereux PA, Anderson PL, Yu M, Glidden DV, et al.  Sex hormone therapy and tenofovir diphosphate concentration in dried blood spots: primary results of the interactions between antiretrovirals and transgender hormones study. Clin Infect Dis. 2021;73(7):e2117–e2123.</w:t>
      </w:r>
    </w:p>
    <w:sectPr w:rsidR="0041227E" w:rsidRPr="0034532D" w:rsidSect="0052755E">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04FC" w14:textId="77777777" w:rsidR="00233E03" w:rsidRDefault="00233E03">
      <w:r>
        <w:separator/>
      </w:r>
    </w:p>
  </w:endnote>
  <w:endnote w:type="continuationSeparator" w:id="0">
    <w:p w14:paraId="13640A70" w14:textId="77777777" w:rsidR="00233E03" w:rsidRDefault="0023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rd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40F5" w14:textId="547C1059" w:rsidR="002E5898" w:rsidRDefault="002E5898">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DD348C">
      <w:rPr>
        <w:rFonts w:ascii="Times New Roman" w:eastAsia="Times New Roman" w:hAnsi="Times New Roman" w:cs="Times New Roman"/>
        <w:noProof/>
        <w:color w:val="000000"/>
        <w:sz w:val="22"/>
        <w:szCs w:val="22"/>
      </w:rPr>
      <w:t>41</w:t>
    </w:r>
    <w:r>
      <w:rPr>
        <w:rFonts w:ascii="Times New Roman" w:eastAsia="Times New Roman" w:hAnsi="Times New Roman" w:cs="Times New Roman"/>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DF9A" w14:textId="77777777" w:rsidR="00233E03" w:rsidRDefault="00233E03">
      <w:r>
        <w:separator/>
      </w:r>
    </w:p>
  </w:footnote>
  <w:footnote w:type="continuationSeparator" w:id="0">
    <w:p w14:paraId="4D6340C4" w14:textId="77777777" w:rsidR="00233E03" w:rsidRDefault="00233E03">
      <w:r>
        <w:continuationSeparator/>
      </w:r>
    </w:p>
  </w:footnote>
  <w:footnote w:id="1">
    <w:p w14:paraId="05E23CA2" w14:textId="77777777" w:rsidR="002E5898" w:rsidRPr="009B0E2C" w:rsidRDefault="002E5898">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r w:rsidRPr="009B0E2C">
        <w:rPr>
          <w:rFonts w:ascii="Times New Roman" w:eastAsia="Times New Roman" w:hAnsi="Times New Roman" w:cs="Times New Roman"/>
          <w:color w:val="000000"/>
          <w:lang w:val="en-US"/>
        </w:rPr>
        <w:t xml:space="preserve"> Consolidated guidelines on HIV prevention, testing, treatment, service delivery and monitoring: recommendations for a public health approach, </w:t>
      </w:r>
      <w:hyperlink r:id="rId1">
        <w:r w:rsidRPr="009B0E2C">
          <w:rPr>
            <w:rFonts w:ascii="Times New Roman" w:eastAsia="Times New Roman" w:hAnsi="Times New Roman" w:cs="Times New Roman"/>
            <w:color w:val="0000FF"/>
            <w:u w:val="single"/>
            <w:lang w:val="en-US"/>
          </w:rPr>
          <w:t>https://www.who.int/publications/i/item/9789240031593</w:t>
        </w:r>
      </w:hyperlink>
    </w:p>
  </w:footnote>
  <w:footnote w:id="2">
    <w:p w14:paraId="726F2F28" w14:textId="1789979B" w:rsidR="002E5898" w:rsidRPr="002B6CB8" w:rsidRDefault="002E5898" w:rsidP="002B6CB8">
      <w:pPr>
        <w:pStyle w:val="FootnoteText"/>
      </w:pPr>
      <w:r>
        <w:rPr>
          <w:rStyle w:val="FootnoteReference"/>
        </w:rPr>
        <w:footnoteRef/>
      </w:r>
      <w:r>
        <w:t xml:space="preserve"> </w:t>
      </w:r>
      <w:r w:rsidRPr="002B6CB8">
        <w:t xml:space="preserve"> </w:t>
      </w:r>
      <w:r w:rsidRPr="002B6CB8">
        <w:rPr>
          <w:rFonts w:ascii="Times New Roman" w:eastAsia="Times New Roman" w:hAnsi="Times New Roman" w:cs="Times New Roman"/>
          <w:color w:val="000000"/>
          <w:lang w:val="en-US"/>
        </w:rPr>
        <w:t>Consolidated guidelines on HIV, viral hepatitis and STI prevention, diagnosis, treatment and care for key populations</w:t>
      </w:r>
      <w:r>
        <w:t xml:space="preserve"> - </w:t>
      </w:r>
      <w:hyperlink r:id="rId2" w:history="1">
        <w:r w:rsidRPr="00CE59F6">
          <w:rPr>
            <w:rStyle w:val="Hyperlink"/>
          </w:rPr>
          <w:t>https://www.who.int/publications/i/item/9789240052390</w:t>
        </w:r>
      </w:hyperlink>
      <w:r>
        <w:t xml:space="preserve"> </w:t>
      </w:r>
    </w:p>
  </w:footnote>
  <w:footnote w:id="3">
    <w:p w14:paraId="0974D385" w14:textId="084CA07C" w:rsidR="002E5898" w:rsidRPr="00637460" w:rsidRDefault="002E5898">
      <w:pPr>
        <w:pStyle w:val="FootnoteText"/>
      </w:pPr>
      <w:r>
        <w:rPr>
          <w:rStyle w:val="FootnoteReference"/>
        </w:rPr>
        <w:footnoteRef/>
      </w:r>
      <w:r>
        <w:t xml:space="preserve"> </w:t>
      </w:r>
      <w:hyperlink r:id="rId3" w:history="1">
        <w:r w:rsidRPr="002D6982">
          <w:rPr>
            <w:rStyle w:val="Hyperlink"/>
          </w:rPr>
          <w:t>https://www.who.int/publications/i/item/9789240054097</w:t>
        </w:r>
      </w:hyperlink>
      <w:r>
        <w:t xml:space="preserve"> </w:t>
      </w:r>
    </w:p>
  </w:footnote>
  <w:footnote w:id="4">
    <w:p w14:paraId="76F4940D" w14:textId="3B601425" w:rsidR="002E5898" w:rsidRPr="00FF4A18" w:rsidRDefault="002E5898">
      <w:pPr>
        <w:pStyle w:val="FootnoteText"/>
      </w:pPr>
      <w:r>
        <w:rPr>
          <w:rStyle w:val="FootnoteReference"/>
        </w:rPr>
        <w:footnoteRef/>
      </w:r>
      <w:r>
        <w:t xml:space="preserve"> </w:t>
      </w:r>
      <w:hyperlink r:id="rId4" w:history="1">
        <w:r w:rsidRPr="000109F2">
          <w:rPr>
            <w:rStyle w:val="Hyperlink"/>
          </w:rPr>
          <w:t>https://www.who.int/publications/i/item/9789240097230</w:t>
        </w:r>
      </w:hyperlink>
      <w:r>
        <w:t xml:space="preserve"> </w:t>
      </w:r>
    </w:p>
  </w:footnote>
  <w:footnote w:id="5">
    <w:p w14:paraId="0117ED83" w14:textId="0DB76444" w:rsidR="002E5898" w:rsidRPr="00C846FE" w:rsidRDefault="002E5898" w:rsidP="007D7F84">
      <w:pPr>
        <w:pStyle w:val="FootnoteText"/>
        <w:jc w:val="both"/>
      </w:pPr>
      <w:r>
        <w:rPr>
          <w:rStyle w:val="FootnoteReference"/>
        </w:rPr>
        <w:footnoteRef/>
      </w:r>
      <w:r>
        <w:t xml:space="preserve"> Guideline on when to start antiretroviral therapy and on pre-exposure prophylaxis for HIV. Geneva: World Health Organization; 2015 (</w:t>
      </w:r>
      <w:hyperlink r:id="rId5" w:history="1">
        <w:r w:rsidRPr="002D6982">
          <w:rPr>
            <w:rStyle w:val="Hyperlink"/>
          </w:rPr>
          <w:t>https://apps.who.int/iris/handle/10665/186275</w:t>
        </w:r>
      </w:hyperlink>
      <w:r>
        <w:t xml:space="preserve"> , accessed 18 May 2022). </w:t>
      </w:r>
    </w:p>
  </w:footnote>
  <w:footnote w:id="6">
    <w:p w14:paraId="4AEFB4AD" w14:textId="0259ABE6" w:rsidR="002E5898" w:rsidRPr="00C846FE" w:rsidRDefault="002E5898" w:rsidP="007D7F84">
      <w:pPr>
        <w:pStyle w:val="FootnoteText"/>
        <w:jc w:val="both"/>
      </w:pPr>
      <w:r>
        <w:rPr>
          <w:rStyle w:val="FootnoteReference"/>
        </w:rPr>
        <w:footnoteRef/>
      </w:r>
      <w:r>
        <w:t xml:space="preserve"> United Nations General Assembly. Political declaration on HIV and AIDS: ending inequalities and getting on track to end AIDS by 2030. Geneva: Joint United Nations Programme on HIV/AIDS (UNAIDS); 2021 (</w:t>
      </w:r>
      <w:hyperlink r:id="rId6" w:history="1">
        <w:r w:rsidRPr="002D6982">
          <w:rPr>
            <w:rStyle w:val="Hyperlink"/>
          </w:rPr>
          <w:t>https://www.unaids.org/sites/default/files/media_asset/2021_ political-declaration-on-hiv-and-aids_en.pdf</w:t>
        </w:r>
      </w:hyperlink>
      <w:r>
        <w:t xml:space="preserve"> , accessed 27 June 2022). </w:t>
      </w:r>
    </w:p>
  </w:footnote>
  <w:footnote w:id="7">
    <w:p w14:paraId="1B6D0A72" w14:textId="366DFC75" w:rsidR="002E5898" w:rsidRPr="00903DD3" w:rsidRDefault="002E5898" w:rsidP="007D7F84">
      <w:pPr>
        <w:pStyle w:val="FootnoteText"/>
        <w:jc w:val="both"/>
      </w:pPr>
      <w:r>
        <w:rPr>
          <w:rStyle w:val="FootnoteReference"/>
        </w:rPr>
        <w:footnoteRef/>
      </w:r>
      <w:r>
        <w:t xml:space="preserve"> Schaefer R, Schmidt H-MA, Ravasi G, Mozalevskis A, Rewari BB, Lule F et al. Adoption of guidelines on and use of oral pre-exposure prophylaxis: a global summary and forecasting study. Lancet HIV. 2021;8:e502-e10.</w:t>
      </w:r>
    </w:p>
  </w:footnote>
  <w:footnote w:id="8">
    <w:p w14:paraId="0277BC02" w14:textId="62EAA578" w:rsidR="002E5898" w:rsidRPr="0068639F" w:rsidRDefault="002E5898" w:rsidP="007D7F84">
      <w:pPr>
        <w:pStyle w:val="FootnoteText"/>
        <w:jc w:val="both"/>
        <w:rPr>
          <w:lang w:val="en-US"/>
        </w:rPr>
      </w:pPr>
      <w:r>
        <w:rPr>
          <w:rStyle w:val="FootnoteReference"/>
        </w:rPr>
        <w:footnoteRef/>
      </w:r>
      <w:r>
        <w:t xml:space="preserve"> </w:t>
      </w:r>
      <w:r w:rsidRPr="0068639F">
        <w:rPr>
          <w:lang w:val="en-US"/>
        </w:rPr>
        <w:t>Minnis AM, Atujuna M, Browne EN, Ndwayana S, Hartmann M, Sindelo S et al. Preferences for long‐acting Pre‐Exposure prophylaxis (PreP) for HIV prevention among South African youth: results of a discrete choice experiment. J Int AIDS Soc. 2020;23:e25528.</w:t>
      </w:r>
    </w:p>
  </w:footnote>
  <w:footnote w:id="9">
    <w:p w14:paraId="17D70FB2" w14:textId="4881CA51" w:rsidR="002E5898" w:rsidRPr="0068639F" w:rsidRDefault="002E5898" w:rsidP="007D7F84">
      <w:pPr>
        <w:pStyle w:val="FootnoteText"/>
        <w:jc w:val="both"/>
        <w:rPr>
          <w:lang w:val="en-US"/>
        </w:rPr>
      </w:pPr>
      <w:r w:rsidRPr="0068639F">
        <w:rPr>
          <w:rStyle w:val="FootnoteReference"/>
          <w:lang w:val="en-US"/>
        </w:rPr>
        <w:footnoteRef/>
      </w:r>
      <w:r w:rsidRPr="0068639F">
        <w:rPr>
          <w:lang w:val="en-US"/>
        </w:rPr>
        <w:t xml:space="preserve"> Delany-Moretlwe S, Hughes JP, Bock P, Ouma SG, Hunidzarira P, Kalonji D et al. Cabotegravir for the prevention of HIV-1 in women: results from HPTN 084, a phase 3, randomised clinical trial. Lancet. 2022;399:1779-89. Erratum in: Lancet. 2022 May 7;399(10337):1778. PMID: 35378077.</w:t>
      </w:r>
    </w:p>
  </w:footnote>
  <w:footnote w:id="10">
    <w:p w14:paraId="3BC1A913" w14:textId="471BC852" w:rsidR="002E5898" w:rsidRPr="0068639F" w:rsidRDefault="002E5898" w:rsidP="007D7F84">
      <w:pPr>
        <w:pStyle w:val="FootnoteText"/>
        <w:jc w:val="both"/>
        <w:rPr>
          <w:lang w:val="en-US"/>
        </w:rPr>
      </w:pPr>
      <w:r w:rsidRPr="0068639F">
        <w:rPr>
          <w:rStyle w:val="FootnoteReference"/>
          <w:lang w:val="en-US"/>
        </w:rPr>
        <w:footnoteRef/>
      </w:r>
      <w:r w:rsidRPr="0068639F">
        <w:rPr>
          <w:lang w:val="en-US"/>
        </w:rPr>
        <w:t xml:space="preserve"> Landovitz RJ, Donnell D, Clement ME, Hanscom B, Cottle L, Coelho L et al. Cabotegravir for HIV prevention in cisgender men and transgender women. N Engl J Med. 2021;385:595- 608.</w:t>
      </w:r>
    </w:p>
  </w:footnote>
  <w:footnote w:id="11">
    <w:p w14:paraId="567C37A5" w14:textId="42591C73" w:rsidR="002E5898" w:rsidRPr="007D7F84" w:rsidRDefault="002E5898" w:rsidP="007D7F84">
      <w:pPr>
        <w:pStyle w:val="FootnoteText"/>
        <w:jc w:val="both"/>
      </w:pPr>
      <w:r w:rsidRPr="0068639F">
        <w:rPr>
          <w:rStyle w:val="FootnoteReference"/>
          <w:lang w:val="en-US"/>
        </w:rPr>
        <w:footnoteRef/>
      </w:r>
      <w:r w:rsidRPr="0068639F">
        <w:rPr>
          <w:lang w:val="en-US"/>
        </w:rPr>
        <w:t xml:space="preserve"> FDA approves first injectable treatment for HIV pre-exposure prevention [press release]. Washington (DC): U.S. Food and Drug Administration; 2021 (https://www.fda.gov/newsevents/press-announcements/fda-approves-first-injectable-treatment-hiv-pre-exposureprevention</w:t>
      </w:r>
      <w:r>
        <w:t>, accessed 27 June 2022).</w:t>
      </w:r>
    </w:p>
  </w:footnote>
  <w:footnote w:id="12">
    <w:p w14:paraId="1104A11E" w14:textId="12CB26A1" w:rsidR="002E5898" w:rsidRPr="003736BA" w:rsidRDefault="002E5898">
      <w:pPr>
        <w:pStyle w:val="FootnoteText"/>
      </w:pPr>
      <w:r>
        <w:rPr>
          <w:rStyle w:val="FootnoteReference"/>
        </w:rPr>
        <w:footnoteRef/>
      </w:r>
      <w:r>
        <w:t xml:space="preserve"> </w:t>
      </w:r>
      <w:hyperlink r:id="rId7" w:history="1">
        <w:r w:rsidRPr="00AB7D13">
          <w:rPr>
            <w:rStyle w:val="Hyperlink"/>
          </w:rPr>
          <w:t>https://www.purposestudies.com/</w:t>
        </w:r>
      </w:hyperlink>
      <w:r>
        <w:t xml:space="preserve"> </w:t>
      </w:r>
    </w:p>
  </w:footnote>
  <w:footnote w:id="13">
    <w:p w14:paraId="09689A8D" w14:textId="472C37CF" w:rsidR="002E5898" w:rsidRPr="003736BA" w:rsidRDefault="002E5898">
      <w:pPr>
        <w:pStyle w:val="FootnoteText"/>
      </w:pPr>
      <w:r>
        <w:rPr>
          <w:rStyle w:val="FootnoteReference"/>
        </w:rPr>
        <w:footnoteRef/>
      </w:r>
      <w:r>
        <w:t xml:space="preserve"> </w:t>
      </w:r>
      <w:hyperlink r:id="rId8" w:history="1">
        <w:r w:rsidRPr="00AB7D13">
          <w:rPr>
            <w:rStyle w:val="Hyperlink"/>
          </w:rPr>
          <w:t>https://www.who.int/news/item/26-09-2024-long-acting-injectable-lenacapavir-continues-to-show-promising-results-for-hiv-prevention</w:t>
        </w:r>
      </w:hyperlink>
      <w:r>
        <w:t xml:space="preserve"> </w:t>
      </w:r>
    </w:p>
  </w:footnote>
  <w:footnote w:id="14">
    <w:p w14:paraId="45A5B490" w14:textId="5E4B8DEE" w:rsidR="002E5898" w:rsidRPr="00364584" w:rsidRDefault="002E5898" w:rsidP="00E9176D">
      <w:pPr>
        <w:pBdr>
          <w:top w:val="nil"/>
          <w:left w:val="nil"/>
          <w:bottom w:val="nil"/>
          <w:right w:val="nil"/>
          <w:between w:val="nil"/>
        </w:pBdr>
        <w:rPr>
          <w:rFonts w:ascii="Times New Roman" w:eastAsia="Times New Roman" w:hAnsi="Times New Roman" w:cs="Times New Roman"/>
          <w:color w:val="000000"/>
          <w:sz w:val="18"/>
          <w:szCs w:val="18"/>
          <w:lang w:val="en-US"/>
        </w:rPr>
      </w:pPr>
      <w:r>
        <w:rPr>
          <w:vertAlign w:val="superscript"/>
        </w:rPr>
        <w:footnoteRef/>
      </w:r>
      <w:r w:rsidRPr="00364584">
        <w:rPr>
          <w:rFonts w:ascii="Times New Roman" w:eastAsia="Times New Roman" w:hAnsi="Times New Roman" w:cs="Times New Roman"/>
          <w:color w:val="000000"/>
          <w:sz w:val="18"/>
          <w:szCs w:val="18"/>
          <w:lang w:val="en-US"/>
        </w:rPr>
        <w:t xml:space="preserve">Consolidated guidelines on HIV prevention, testing, treatment, service </w:t>
      </w:r>
      <w:r w:rsidRPr="00364584">
        <w:rPr>
          <w:rFonts w:ascii="Times New Roman" w:eastAsia="Times New Roman" w:hAnsi="Times New Roman" w:cs="Times New Roman"/>
          <w:sz w:val="18"/>
          <w:szCs w:val="18"/>
          <w:lang w:val="en-US"/>
        </w:rPr>
        <w:t>delivery and</w:t>
      </w:r>
      <w:r w:rsidRPr="00364584">
        <w:rPr>
          <w:rFonts w:ascii="Times New Roman" w:eastAsia="Times New Roman" w:hAnsi="Times New Roman" w:cs="Times New Roman"/>
          <w:color w:val="000000"/>
          <w:sz w:val="18"/>
          <w:szCs w:val="18"/>
          <w:lang w:val="en-US"/>
        </w:rPr>
        <w:t xml:space="preserve"> monitoring:</w:t>
      </w:r>
      <w:r w:rsidR="00E9176D" w:rsidRPr="00364584">
        <w:rPr>
          <w:rFonts w:ascii="Times New Roman" w:eastAsia="Times New Roman" w:hAnsi="Times New Roman" w:cs="Times New Roman"/>
          <w:color w:val="000000"/>
          <w:sz w:val="18"/>
          <w:szCs w:val="18"/>
          <w:lang w:val="en-US"/>
        </w:rPr>
        <w:t xml:space="preserve"> </w:t>
      </w:r>
      <w:r w:rsidRPr="00364584">
        <w:rPr>
          <w:rFonts w:ascii="Times New Roman" w:eastAsia="Times New Roman" w:hAnsi="Times New Roman" w:cs="Times New Roman"/>
          <w:color w:val="000000"/>
          <w:sz w:val="18"/>
          <w:szCs w:val="18"/>
          <w:lang w:val="en-US"/>
        </w:rPr>
        <w:t xml:space="preserve">Recommendations for a public </w:t>
      </w:r>
      <w:r w:rsidRPr="00364584">
        <w:rPr>
          <w:rFonts w:ascii="Times New Roman" w:eastAsia="Times New Roman" w:hAnsi="Times New Roman" w:cs="Times New Roman"/>
          <w:sz w:val="18"/>
          <w:szCs w:val="18"/>
          <w:lang w:val="en-US"/>
        </w:rPr>
        <w:t>health approach</w:t>
      </w:r>
      <w:r w:rsidRPr="00364584">
        <w:rPr>
          <w:rFonts w:ascii="Times New Roman" w:eastAsia="Times New Roman" w:hAnsi="Times New Roman" w:cs="Times New Roman"/>
          <w:color w:val="000000"/>
          <w:sz w:val="18"/>
          <w:szCs w:val="18"/>
          <w:lang w:val="en-US"/>
        </w:rPr>
        <w:t xml:space="preserve">, July 2021 </w:t>
      </w:r>
      <w:hyperlink r:id="rId9">
        <w:r w:rsidRPr="00364584">
          <w:rPr>
            <w:rFonts w:ascii="Times New Roman" w:eastAsia="Times New Roman" w:hAnsi="Times New Roman" w:cs="Times New Roman"/>
            <w:color w:val="1155CC"/>
            <w:sz w:val="18"/>
            <w:szCs w:val="18"/>
            <w:u w:val="single"/>
            <w:lang w:val="en-US"/>
          </w:rPr>
          <w:t>https://www.who.int/publications/i/item/9789240031593</w:t>
        </w:r>
      </w:hyperlink>
      <w:r w:rsidRPr="00364584">
        <w:rPr>
          <w:rFonts w:ascii="Times New Roman" w:eastAsia="Times New Roman" w:hAnsi="Times New Roman" w:cs="Times New Roman"/>
          <w:color w:val="1155CC"/>
          <w:sz w:val="18"/>
          <w:szCs w:val="18"/>
          <w:u w:val="single"/>
          <w:lang w:val="en-US"/>
        </w:rPr>
        <w:t xml:space="preserve"> </w:t>
      </w:r>
    </w:p>
  </w:footnote>
  <w:footnote w:id="15">
    <w:p w14:paraId="03A895CC" w14:textId="32C7EEF5" w:rsidR="002E5898" w:rsidRPr="00364584" w:rsidRDefault="002E5898" w:rsidP="00E9176D">
      <w:pPr>
        <w:pStyle w:val="FootnoteText"/>
        <w:rPr>
          <w:sz w:val="18"/>
          <w:szCs w:val="18"/>
        </w:rPr>
      </w:pPr>
      <w:r w:rsidRPr="00364584">
        <w:rPr>
          <w:rStyle w:val="FootnoteReference"/>
          <w:sz w:val="18"/>
          <w:szCs w:val="18"/>
        </w:rPr>
        <w:footnoteRef/>
      </w:r>
      <w:r w:rsidRPr="00364584">
        <w:rPr>
          <w:sz w:val="18"/>
          <w:szCs w:val="18"/>
        </w:rPr>
        <w:t xml:space="preserve"> </w:t>
      </w:r>
      <w:r w:rsidRPr="00364584">
        <w:rPr>
          <w:rFonts w:ascii="Times New Roman" w:eastAsia="Times New Roman" w:hAnsi="Times New Roman" w:cs="Times New Roman"/>
          <w:color w:val="000000"/>
          <w:sz w:val="18"/>
          <w:szCs w:val="18"/>
          <w:lang w:val="en-US"/>
        </w:rPr>
        <w:t>The Consolidated guidelines on HIV, viral hepatitis and STI prevention, diagnosis, treatment and care for key populations outline a public health response for 5 key populations</w:t>
      </w:r>
      <w:r w:rsidRPr="00364584">
        <w:rPr>
          <w:sz w:val="18"/>
          <w:szCs w:val="18"/>
        </w:rPr>
        <w:t xml:space="preserve"> </w:t>
      </w:r>
      <w:hyperlink r:id="rId10" w:history="1">
        <w:r w:rsidRPr="00364584">
          <w:rPr>
            <w:rStyle w:val="Hyperlink"/>
            <w:sz w:val="18"/>
            <w:szCs w:val="18"/>
          </w:rPr>
          <w:t>https://www.who.int/publications/i/item/9789240052390</w:t>
        </w:r>
      </w:hyperlink>
      <w:r w:rsidRPr="00364584">
        <w:rPr>
          <w:sz w:val="18"/>
          <w:szCs w:val="18"/>
        </w:rPr>
        <w:t xml:space="preserve">  </w:t>
      </w:r>
    </w:p>
  </w:footnote>
  <w:footnote w:id="16">
    <w:p w14:paraId="5BAC658B" w14:textId="38FA0119" w:rsidR="002E5898" w:rsidRPr="00364584" w:rsidRDefault="002E5898" w:rsidP="00E9176D">
      <w:pPr>
        <w:pStyle w:val="FootnoteText"/>
        <w:rPr>
          <w:sz w:val="18"/>
          <w:szCs w:val="18"/>
        </w:rPr>
      </w:pPr>
      <w:r w:rsidRPr="00364584">
        <w:rPr>
          <w:rStyle w:val="FootnoteReference"/>
          <w:sz w:val="18"/>
          <w:szCs w:val="18"/>
        </w:rPr>
        <w:footnoteRef/>
      </w:r>
      <w:r w:rsidRPr="00364584">
        <w:rPr>
          <w:sz w:val="18"/>
          <w:szCs w:val="18"/>
        </w:rPr>
        <w:t xml:space="preserve"> Differentiated and simplified pre-exposure prophylaxis HIV prevention (Update to WHO implementation guidance technical brief), 2022</w:t>
      </w:r>
    </w:p>
  </w:footnote>
  <w:footnote w:id="17">
    <w:p w14:paraId="0A04B348" w14:textId="564A472B" w:rsidR="002E5898" w:rsidRPr="00FF4A18" w:rsidRDefault="002E5898">
      <w:pPr>
        <w:pStyle w:val="FootnoteText"/>
      </w:pPr>
      <w:r w:rsidRPr="00364584">
        <w:rPr>
          <w:rStyle w:val="FootnoteReference"/>
          <w:sz w:val="18"/>
          <w:szCs w:val="18"/>
        </w:rPr>
        <w:footnoteRef/>
      </w:r>
      <w:r w:rsidRPr="00364584">
        <w:rPr>
          <w:sz w:val="18"/>
          <w:szCs w:val="18"/>
        </w:rPr>
        <w:t xml:space="preserve"> </w:t>
      </w:r>
      <w:hyperlink r:id="rId11" w:history="1">
        <w:r w:rsidRPr="00364584">
          <w:rPr>
            <w:rStyle w:val="Hyperlink"/>
            <w:sz w:val="18"/>
            <w:szCs w:val="18"/>
          </w:rPr>
          <w:t>https://iris.who.int/bitstream/handle/10665/378164/9789240097230-eng.pdf?sequence=1</w:t>
        </w:r>
      </w:hyperlink>
    </w:p>
  </w:footnote>
  <w:footnote w:id="18">
    <w:p w14:paraId="010CC7F7" w14:textId="77777777" w:rsidR="002E5898" w:rsidRPr="004858E8" w:rsidRDefault="002E5898">
      <w:pPr>
        <w:rPr>
          <w:rFonts w:ascii="Times New Roman" w:eastAsia="Times New Roman" w:hAnsi="Times New Roman" w:cs="Times New Roman"/>
        </w:rPr>
      </w:pPr>
      <w:r>
        <w:rPr>
          <w:vertAlign w:val="superscript"/>
        </w:rPr>
        <w:footnoteRef/>
      </w:r>
      <w:hyperlink r:id="rId12">
        <w:r w:rsidRPr="004858E8">
          <w:rPr>
            <w:rFonts w:ascii="Times New Roman" w:eastAsia="Times New Roman" w:hAnsi="Times New Roman" w:cs="Times New Roman"/>
            <w:color w:val="0000FF"/>
            <w:u w:val="single"/>
          </w:rPr>
          <w:t>https://www.legis.md/cautare/getResults?doc_id=119465&amp;lang=ro</w:t>
        </w:r>
      </w:hyperlink>
    </w:p>
    <w:p w14:paraId="6260056D" w14:textId="77777777" w:rsidR="002E5898" w:rsidRPr="00E90EA6" w:rsidRDefault="002E5898">
      <w:hyperlink r:id="rId13">
        <w:r w:rsidRPr="00E90EA6">
          <w:rPr>
            <w:rFonts w:ascii="Times New Roman" w:eastAsia="Times New Roman" w:hAnsi="Times New Roman" w:cs="Times New Roman"/>
            <w:color w:val="0000FF"/>
            <w:u w:val="single"/>
          </w:rPr>
          <w:t>https://www.legis.md/cautare/getResults?doc_id=119392&amp;lang=ro</w:t>
        </w:r>
      </w:hyperlink>
    </w:p>
  </w:footnote>
  <w:footnote w:id="19">
    <w:p w14:paraId="266EE929" w14:textId="1DE18CF8" w:rsidR="002E5898" w:rsidRPr="00C62592" w:rsidRDefault="002E5898">
      <w:pPr>
        <w:pStyle w:val="FootnoteText"/>
      </w:pPr>
      <w:r>
        <w:rPr>
          <w:rStyle w:val="FootnoteReference"/>
        </w:rPr>
        <w:footnoteRef/>
      </w:r>
      <w:r>
        <w:t xml:space="preserve"> </w:t>
      </w:r>
      <w:hyperlink r:id="rId14" w:history="1">
        <w:r>
          <w:rPr>
            <w:rStyle w:val="Hyperlink"/>
          </w:rPr>
          <w:t>Guidelines on long-acting injectable cabotegravir for HIV prevention (who.int)</w:t>
        </w:r>
      </w:hyperlink>
    </w:p>
  </w:footnote>
  <w:footnote w:id="20">
    <w:p w14:paraId="6B7F1F52" w14:textId="7C59DA18" w:rsidR="002E5898" w:rsidRPr="00C62592" w:rsidRDefault="002E5898">
      <w:pPr>
        <w:pStyle w:val="FootnoteText"/>
      </w:pPr>
      <w:r>
        <w:rPr>
          <w:rStyle w:val="FootnoteReference"/>
        </w:rPr>
        <w:footnoteRef/>
      </w:r>
      <w:r>
        <w:rPr>
          <w:color w:val="0000FF"/>
          <w:u w:val="single"/>
        </w:rPr>
        <w:t xml:space="preserve"> </w:t>
      </w:r>
      <w:hyperlink r:id="rId15" w:history="1">
        <w:r>
          <w:rPr>
            <w:rStyle w:val="Hyperlink"/>
          </w:rPr>
          <w:t>Consolidated guidelines on HIV prevention, testing, treatment, service delivery and monitoring: recommendations for a public health approach (who.int)</w:t>
        </w:r>
      </w:hyperlink>
      <w:r>
        <w:t xml:space="preserve"> </w:t>
      </w:r>
    </w:p>
  </w:footnote>
  <w:footnote w:id="21">
    <w:p w14:paraId="23C9F5E1" w14:textId="5EAC628D" w:rsidR="002E5898" w:rsidRPr="00B174FD" w:rsidRDefault="002E5898">
      <w:pPr>
        <w:pStyle w:val="FootnoteText"/>
      </w:pPr>
      <w:r>
        <w:rPr>
          <w:rStyle w:val="FootnoteReference"/>
        </w:rPr>
        <w:footnoteRef/>
      </w:r>
      <w:r>
        <w:t xml:space="preserve"> </w:t>
      </w:r>
      <w:r w:rsidRPr="00B174FD">
        <w:t>https://www.who.int/news/item/26-09-2024-long-acting-injectable-lenacapavir-continues-to-show-promising-results-for-hiv-prevention</w:t>
      </w:r>
    </w:p>
  </w:footnote>
  <w:footnote w:id="22">
    <w:p w14:paraId="7B795A02" w14:textId="593F6382" w:rsidR="002E5898" w:rsidRPr="00F27233" w:rsidRDefault="002E5898">
      <w:pPr>
        <w:pStyle w:val="FootnoteText"/>
      </w:pPr>
      <w:r>
        <w:rPr>
          <w:rStyle w:val="FootnoteReference"/>
        </w:rPr>
        <w:footnoteRef/>
      </w:r>
      <w:r>
        <w:t xml:space="preserve"> </w:t>
      </w:r>
      <w:hyperlink r:id="rId16" w:history="1">
        <w:r w:rsidRPr="00B559E1">
          <w:rPr>
            <w:rStyle w:val="Hyperlink"/>
          </w:rPr>
          <w:t>https://iris.who.int/bitstream/handle/10665/325955/WHO-CDS-HIV-19.8-eng.pdf?sequence=1</w:t>
        </w:r>
      </w:hyperlink>
      <w:r>
        <w:t xml:space="preserve"> </w:t>
      </w:r>
    </w:p>
  </w:footnote>
  <w:footnote w:id="23">
    <w:p w14:paraId="12808814" w14:textId="667E5295" w:rsidR="002E5898" w:rsidRPr="00EE387D" w:rsidRDefault="002E5898">
      <w:pPr>
        <w:pStyle w:val="FootnoteText"/>
      </w:pPr>
      <w:r>
        <w:rPr>
          <w:rStyle w:val="FootnoteReference"/>
        </w:rPr>
        <w:footnoteRef/>
      </w:r>
      <w:r>
        <w:t xml:space="preserve"> </w:t>
      </w:r>
      <w:hyperlink r:id="rId17" w:history="1">
        <w:r w:rsidRPr="005F18D8">
          <w:rPr>
            <w:rStyle w:val="Hyperlink"/>
          </w:rPr>
          <w:t>https://www.thelancet.com/action/showPdf?pii=S2352-3018%2822%2900297-1</w:t>
        </w:r>
      </w:hyperlink>
      <w:r>
        <w:t xml:space="preserve"> </w:t>
      </w:r>
    </w:p>
  </w:footnote>
  <w:footnote w:id="24">
    <w:p w14:paraId="3797317F" w14:textId="262FA26E" w:rsidR="002E5898" w:rsidRPr="00934EE7" w:rsidRDefault="002E5898">
      <w:pPr>
        <w:pStyle w:val="FootnoteText"/>
      </w:pPr>
      <w:r>
        <w:rPr>
          <w:rStyle w:val="FootnoteReference"/>
        </w:rPr>
        <w:footnoteRef/>
      </w:r>
      <w:r>
        <w:t xml:space="preserve"> </w:t>
      </w:r>
      <w:hyperlink r:id="rId18" w:history="1">
        <w:r w:rsidRPr="005747D4">
          <w:rPr>
            <w:rStyle w:val="Hyperlink"/>
          </w:rPr>
          <w:t>https://www.who.int/publications/i/item/9789240053694</w:t>
        </w:r>
      </w:hyperlink>
      <w:r>
        <w:t xml:space="preserve"> </w:t>
      </w:r>
    </w:p>
  </w:footnote>
  <w:footnote w:id="25">
    <w:p w14:paraId="55EC085E" w14:textId="2E455693" w:rsidR="002E5898" w:rsidRPr="003F4E74" w:rsidRDefault="002E5898">
      <w:pPr>
        <w:pStyle w:val="FootnoteText"/>
      </w:pPr>
      <w:r>
        <w:rPr>
          <w:rStyle w:val="FootnoteReference"/>
        </w:rPr>
        <w:footnoteRef/>
      </w:r>
      <w:r>
        <w:t xml:space="preserve"> </w:t>
      </w:r>
      <w:r w:rsidRPr="00EB5B61">
        <w:t>Toate soluțiile digitale trebuie să fie conforme cu Legea nr. 133/2011 privind protecția datelor personale și Hotărârea de Guvern nr. 1123 privind măsurile de securitate</w:t>
      </w:r>
    </w:p>
  </w:footnote>
  <w:footnote w:id="26">
    <w:p w14:paraId="26660A9B" w14:textId="07D5673A" w:rsidR="002E5898" w:rsidRPr="005B3A7B" w:rsidRDefault="002E5898" w:rsidP="00337426">
      <w:pPr>
        <w:pStyle w:val="FootnoteText"/>
        <w:jc w:val="both"/>
        <w:rPr>
          <w:lang w:val="en-GB"/>
        </w:rPr>
      </w:pPr>
      <w:r>
        <w:rPr>
          <w:rStyle w:val="FootnoteReference"/>
        </w:rPr>
        <w:footnoteRef/>
      </w:r>
      <w:r>
        <w:t xml:space="preserve"> </w:t>
      </w:r>
      <w:r w:rsidRPr="005B3A7B">
        <w:rPr>
          <w:lang w:val="en-GB"/>
        </w:rPr>
        <w:t xml:space="preserve">Parikh, U.M. and J.W. Mellors, How could HIV-1 drug resistance impact preexposure prophylaxis for HIV prevention? Curr Opin HIV AIDS. 2022;17(4):213–221. </w:t>
      </w:r>
    </w:p>
  </w:footnote>
  <w:footnote w:id="27">
    <w:p w14:paraId="6D664777" w14:textId="5A766356" w:rsidR="002E5898" w:rsidRPr="005B3A7B" w:rsidRDefault="002E5898" w:rsidP="00337426">
      <w:pPr>
        <w:pStyle w:val="FootnoteText"/>
        <w:jc w:val="both"/>
        <w:rPr>
          <w:lang w:val="en-GB"/>
        </w:rPr>
      </w:pPr>
      <w:r w:rsidRPr="005B3A7B">
        <w:rPr>
          <w:rStyle w:val="FootnoteReference"/>
          <w:lang w:val="en-GB"/>
        </w:rPr>
        <w:footnoteRef/>
      </w:r>
      <w:r w:rsidRPr="005B3A7B">
        <w:rPr>
          <w:lang w:val="en-GB"/>
        </w:rPr>
        <w:t xml:space="preserve"> Ahluwalia AK,  Inzaule S, Baggaley RC, Vitoria M, Schaefer R, Schmidt HA, et al. Characterization of dolutegravir drug resistance in persons diagnosed with HIV after exposure to long-acting injectable cabotegravir for pre-exposure prophylaxis. AIDS. 2022;36(13):1897–1898.</w:t>
      </w:r>
    </w:p>
  </w:footnote>
  <w:footnote w:id="28">
    <w:p w14:paraId="212529DF" w14:textId="702D3E4D" w:rsidR="002E5898" w:rsidRPr="005B3A7B" w:rsidRDefault="002E5898">
      <w:pPr>
        <w:pStyle w:val="FootnoteText"/>
        <w:rPr>
          <w:lang w:val="en-GB"/>
        </w:rPr>
      </w:pPr>
      <w:r w:rsidRPr="005B3A7B">
        <w:rPr>
          <w:rStyle w:val="FootnoteReference"/>
          <w:lang w:val="en-GB"/>
        </w:rPr>
        <w:footnoteRef/>
      </w:r>
      <w:r w:rsidRPr="005B3A7B">
        <w:rPr>
          <w:lang w:val="en-GB"/>
        </w:rPr>
        <w:t xml:space="preserve"> Marzinke MA, Fogel JM, Wang Z, Piwowar-Manning E, Kofron R, Moser A, et al. Extended Analysis of HIV Infection in Cisgender Men and Transgender Women Who Have Sex with Men Receiving Injectable Cabotegravir for HIV Prevention: HPTN 083. Antimicrob Agents Chemother. 2023 Apr 18;67(4):e0005323.</w:t>
      </w:r>
    </w:p>
  </w:footnote>
  <w:footnote w:id="29">
    <w:p w14:paraId="53E117A7" w14:textId="587E0EEF" w:rsidR="002E5898" w:rsidRPr="005B3A7B" w:rsidRDefault="002E5898">
      <w:pPr>
        <w:pStyle w:val="FootnoteText"/>
        <w:rPr>
          <w:lang w:val="en-GB"/>
        </w:rPr>
      </w:pPr>
      <w:r w:rsidRPr="005B3A7B">
        <w:rPr>
          <w:rStyle w:val="FootnoteReference"/>
          <w:lang w:val="en-GB"/>
        </w:rPr>
        <w:footnoteRef/>
      </w:r>
      <w:r w:rsidRPr="005B3A7B">
        <w:rPr>
          <w:lang w:val="en-GB"/>
        </w:rPr>
        <w:t xml:space="preserve"> .Nanda K, Stuart GS, Robinson J, Gray AL, Tepper NK, Gaffield ME. Drug interactions between hormonal contraceptives and antiretrovirals. AIDS. 2017;31(7):917–952.</w:t>
      </w:r>
    </w:p>
  </w:footnote>
  <w:footnote w:id="30">
    <w:p w14:paraId="48CE8BCE" w14:textId="44772CFD" w:rsidR="002E5898" w:rsidRPr="005B3A7B" w:rsidRDefault="002E5898">
      <w:pPr>
        <w:pStyle w:val="FootnoteText"/>
        <w:rPr>
          <w:lang w:val="en-GB"/>
        </w:rPr>
      </w:pPr>
      <w:r>
        <w:rPr>
          <w:rStyle w:val="FootnoteReference"/>
        </w:rPr>
        <w:footnoteRef/>
      </w:r>
      <w:r>
        <w:t xml:space="preserve"> </w:t>
      </w:r>
      <w:r w:rsidRPr="005B3A7B">
        <w:rPr>
          <w:lang w:val="en-GB"/>
        </w:rPr>
        <w:t>.Balkus JE, Palanee-Phillips T, Reddy K, Siva S, Harkoo I, Nakabiito C, et al. Brief Report: Dapivirine vaginal ring use does not diminish the effectiveness of hormonal contraception. J Acquir Immune Defic Syndr. 2017;76(2):e47–e51.</w:t>
      </w:r>
    </w:p>
  </w:footnote>
  <w:footnote w:id="31">
    <w:p w14:paraId="69DE848D" w14:textId="3A1A1FFB" w:rsidR="002E5898" w:rsidRPr="005B3A7B" w:rsidRDefault="002E5898">
      <w:pPr>
        <w:pStyle w:val="FootnoteText"/>
        <w:rPr>
          <w:lang w:val="en-GB"/>
        </w:rPr>
      </w:pPr>
      <w:r w:rsidRPr="005B3A7B">
        <w:rPr>
          <w:rStyle w:val="FootnoteReference"/>
          <w:lang w:val="en-GB"/>
        </w:rPr>
        <w:footnoteRef/>
      </w:r>
      <w:r w:rsidRPr="005B3A7B">
        <w:rPr>
          <w:lang w:val="en-GB"/>
        </w:rPr>
        <w:t xml:space="preserve"> Blair CS, Li S, Chau G, Cottle L, Richardson P, Marzinke MA, et al; HPTN 077 Study Team. Hormonal contraception use and cabotegravir pharmacokinetics in HIV-uninfected women enrolled in HPTN 077. J Acquir Immune Defic Syndr. 2020;85(1):93.</w:t>
      </w:r>
    </w:p>
  </w:footnote>
  <w:footnote w:id="32">
    <w:p w14:paraId="468FC388" w14:textId="0CEC7516" w:rsidR="002E5898" w:rsidRPr="005B3A7B" w:rsidRDefault="002E5898">
      <w:pPr>
        <w:pStyle w:val="FootnoteText"/>
        <w:rPr>
          <w:lang w:val="en-GB"/>
        </w:rPr>
      </w:pPr>
      <w:r w:rsidRPr="005B3A7B">
        <w:rPr>
          <w:rStyle w:val="FootnoteReference"/>
          <w:lang w:val="en-GB"/>
        </w:rPr>
        <w:footnoteRef/>
      </w:r>
      <w:r w:rsidRPr="005B3A7B">
        <w:rPr>
          <w:lang w:val="en-GB"/>
        </w:rPr>
        <w:t xml:space="preserve"> .Mofenson LM, R.C. Baggaley, and I. Mameletzis, Tenofovir disoproxil fumarate safety for women and their infants during pregnancy and breastfeeding. AIDS. 2017;31(2):213–232.</w:t>
      </w:r>
    </w:p>
  </w:footnote>
  <w:footnote w:id="33">
    <w:p w14:paraId="64931CA2" w14:textId="52222654" w:rsidR="002E5898" w:rsidRPr="005B3A7B" w:rsidRDefault="002E5898" w:rsidP="00D23CDD">
      <w:pPr>
        <w:pStyle w:val="FootnoteText"/>
        <w:rPr>
          <w:lang w:val="en-GB"/>
        </w:rPr>
      </w:pPr>
      <w:r w:rsidRPr="005B3A7B">
        <w:rPr>
          <w:rStyle w:val="FootnoteReference"/>
          <w:lang w:val="en-GB"/>
        </w:rPr>
        <w:footnoteRef/>
      </w:r>
      <w:r w:rsidRPr="005B3A7B">
        <w:rPr>
          <w:lang w:val="en-GB"/>
        </w:rPr>
        <w:t xml:space="preserve"> WHO technical brief: preventing HIV during pregnancy and breastfeeding in the context of PrEP. Geneva: World Health Organization; 2017 (https://iris.who.int/handle/10665/255866, accessed 13 February 2024).</w:t>
      </w:r>
    </w:p>
  </w:footnote>
  <w:footnote w:id="34">
    <w:p w14:paraId="63941032" w14:textId="5522217B" w:rsidR="002E5898" w:rsidRPr="005B3A7B" w:rsidRDefault="002E5898">
      <w:pPr>
        <w:pStyle w:val="FootnoteText"/>
        <w:rPr>
          <w:lang w:val="en-GB"/>
        </w:rPr>
      </w:pPr>
      <w:r w:rsidRPr="005B3A7B">
        <w:rPr>
          <w:rStyle w:val="FootnoteReference"/>
          <w:lang w:val="en-GB"/>
        </w:rPr>
        <w:footnoteRef/>
      </w:r>
      <w:r w:rsidRPr="005B3A7B">
        <w:rPr>
          <w:lang w:val="en-GB"/>
        </w:rPr>
        <w:t xml:space="preserve"> Owor M, Noguchi L, Horne E, Matimbira M, Ssemambo PK, Madhlopa-Mandiwa V, et al. Dapivirine ring safety and drug detection in breastfeeding mother-infant pairs, in Conference on Retroviruses and Opportunistic Infections. Seattle: 2023</w:t>
      </w:r>
    </w:p>
  </w:footnote>
  <w:footnote w:id="35">
    <w:p w14:paraId="14B2DB08" w14:textId="1BA4E670" w:rsidR="002E5898" w:rsidRPr="005B3A7B" w:rsidRDefault="002E5898">
      <w:pPr>
        <w:pStyle w:val="FootnoteText"/>
        <w:rPr>
          <w:lang w:val="en-GB"/>
        </w:rPr>
      </w:pPr>
      <w:r w:rsidRPr="005B3A7B">
        <w:rPr>
          <w:rStyle w:val="FootnoteReference"/>
          <w:lang w:val="en-GB"/>
        </w:rPr>
        <w:footnoteRef/>
      </w:r>
      <w:r w:rsidRPr="005B3A7B">
        <w:rPr>
          <w:lang w:val="en-GB"/>
        </w:rPr>
        <w:t xml:space="preserve"> . Delany-Moretlwe, S, Hughes J, Guo X, Hanscom B, Hendrix CW, Farrior J, et al. Evaluation of CAB-LA safety and PK in pregnant women in the blinded phase of HPTN 084. Presented at CROI, 12–16 2022, virtual. 2022.</w:t>
      </w:r>
    </w:p>
  </w:footnote>
  <w:footnote w:id="36">
    <w:p w14:paraId="4A59DC52" w14:textId="0FC47662" w:rsidR="002E5898" w:rsidRPr="005B3A7B" w:rsidRDefault="002E5898">
      <w:pPr>
        <w:pStyle w:val="FootnoteText"/>
        <w:rPr>
          <w:lang w:val="en-GB"/>
        </w:rPr>
      </w:pPr>
      <w:r w:rsidRPr="005B3A7B">
        <w:rPr>
          <w:rStyle w:val="FootnoteReference"/>
          <w:lang w:val="en-GB"/>
        </w:rPr>
        <w:footnoteRef/>
      </w:r>
      <w:r w:rsidRPr="005B3A7B">
        <w:rPr>
          <w:lang w:val="en-GB"/>
        </w:rPr>
        <w:t xml:space="preserve"> The path that ends AIDS: UNAIDS Global AIDS Update 2023. Geneva: UNAIDS; 2023 (https://www.unaids.org/en/resources/ documents/2023/global-aids-update-2023, accessed 13 February 2024).</w:t>
      </w:r>
    </w:p>
  </w:footnote>
  <w:footnote w:id="37">
    <w:p w14:paraId="554D166F" w14:textId="50DCFD78" w:rsidR="002E5898" w:rsidRPr="005B3A7B" w:rsidRDefault="002E5898">
      <w:pPr>
        <w:pStyle w:val="FootnoteText"/>
        <w:rPr>
          <w:lang w:val="en-GB"/>
        </w:rPr>
      </w:pPr>
      <w:r w:rsidRPr="005B3A7B">
        <w:rPr>
          <w:rStyle w:val="FootnoteReference"/>
          <w:lang w:val="en-GB"/>
        </w:rPr>
        <w:footnoteRef/>
      </w:r>
      <w:r w:rsidRPr="005B3A7B">
        <w:rPr>
          <w:lang w:val="en-GB"/>
        </w:rPr>
        <w:t xml:space="preserve"> Stutterheim SE, an Dijk M, Wang H, Jonas KJ. The worldwide burden of HIV in transgender individuals: An updated systematic review and meta-analysis. PLoS One, 2021. 16(12):e0260063.</w:t>
      </w:r>
    </w:p>
  </w:footnote>
  <w:footnote w:id="38">
    <w:p w14:paraId="0458AA7A" w14:textId="04B8607B" w:rsidR="002E5898" w:rsidRPr="005B3A7B" w:rsidRDefault="002E5898">
      <w:pPr>
        <w:pStyle w:val="FootnoteText"/>
        <w:rPr>
          <w:lang w:val="en-US"/>
        </w:rPr>
      </w:pPr>
      <w:r w:rsidRPr="005B3A7B">
        <w:rPr>
          <w:rStyle w:val="FootnoteReference"/>
          <w:lang w:val="en-US"/>
        </w:rPr>
        <w:footnoteRef/>
      </w:r>
      <w:r w:rsidRPr="005B3A7B">
        <w:rPr>
          <w:lang w:val="en-US"/>
        </w:rPr>
        <w:t xml:space="preserve"> Hiransuthikul A, Janamnuaysook R, Himmad K, Kerr SJ, Thammajaruk N, Pankam T, et al. Drug-drug interactions between feminizing hormone therapy and pre-exposure prophylaxis among transgender women: the iFACT study. J Int AIDS Soc. 2019;22(7):e25338.</w:t>
      </w:r>
    </w:p>
  </w:footnote>
  <w:footnote w:id="39">
    <w:p w14:paraId="736A6B4A" w14:textId="3C953790" w:rsidR="002E5898" w:rsidRPr="005B3A7B" w:rsidRDefault="002E5898">
      <w:pPr>
        <w:pStyle w:val="FootnoteText"/>
        <w:rPr>
          <w:lang w:val="en-US"/>
        </w:rPr>
      </w:pPr>
      <w:r w:rsidRPr="005B3A7B">
        <w:rPr>
          <w:rStyle w:val="FootnoteReference"/>
          <w:lang w:val="en-US"/>
        </w:rPr>
        <w:footnoteRef/>
      </w:r>
      <w:r w:rsidRPr="005B3A7B">
        <w:rPr>
          <w:lang w:val="en-US"/>
        </w:rPr>
        <w:t xml:space="preserve"> Grant RM, Pellegrini M, Defechereux PA, Anderson PL, Yu M, Glidden DV, et al.  Sex hormone therapy and tenofovir diphosphate concentration in dried blood spots: primary results of the interactions between antiretrovirals and transgender hormones study. Clin Infect Dis. 2021;73(7):e2117–e2123.</w:t>
      </w:r>
    </w:p>
  </w:footnote>
  <w:footnote w:id="40">
    <w:p w14:paraId="302BA6E8" w14:textId="64734CEC" w:rsidR="002E5898" w:rsidRPr="005B3A7B" w:rsidRDefault="002E5898">
      <w:pPr>
        <w:pStyle w:val="FootnoteText"/>
        <w:rPr>
          <w:lang w:val="en-US"/>
        </w:rPr>
      </w:pPr>
      <w:r w:rsidRPr="005B3A7B">
        <w:rPr>
          <w:rStyle w:val="FootnoteReference"/>
          <w:lang w:val="en-US"/>
        </w:rPr>
        <w:footnoteRef/>
      </w:r>
      <w:r w:rsidRPr="005B3A7B">
        <w:rPr>
          <w:lang w:val="en-US"/>
        </w:rPr>
        <w:t xml:space="preserve"> Grinsztejn, B, Hanscom B, Wang Z, Donnell D, Richardson P, Sullivan P, et al. Transgender women (TGW) in HPTN 083: an evaluation of safety, efficacy, and gender affirming hormonal therapy (GAHT) interactions with long-acting cabotegravir (CAB-LA). Presented at AIDS 2022 (Published abstract). Montreal: 2022.</w:t>
      </w:r>
    </w:p>
  </w:footnote>
  <w:footnote w:id="41">
    <w:p w14:paraId="033FF281" w14:textId="7FA81DE0" w:rsidR="002E5898" w:rsidRPr="005B3A7B" w:rsidRDefault="002E5898" w:rsidP="003044C1">
      <w:pPr>
        <w:pStyle w:val="FootnoteText"/>
        <w:rPr>
          <w:lang w:val="en-US"/>
        </w:rPr>
      </w:pPr>
      <w:r w:rsidRPr="005B3A7B">
        <w:rPr>
          <w:rStyle w:val="FootnoteReference"/>
          <w:lang w:val="en-US"/>
        </w:rPr>
        <w:footnoteRef/>
      </w:r>
      <w:r w:rsidRPr="005B3A7B">
        <w:rPr>
          <w:lang w:val="en-US"/>
        </w:rPr>
        <w:t xml:space="preserve"> Garrett KL, Chen J, Maas BM, Cottrell ML, Prince HA, Sykes C, et al. A pharmacokinetic/pharmacodynamic model to predict effective HIV prophylaxis dosing strategies for people who inject drugs. J Pharmacol Exp Ther. 2018;367(2):245–251.</w:t>
      </w:r>
    </w:p>
  </w:footnote>
  <w:footnote w:id="42">
    <w:p w14:paraId="26672FC0" w14:textId="290C56F5" w:rsidR="002E5898" w:rsidRPr="00D27762" w:rsidRDefault="002E5898">
      <w:pPr>
        <w:pStyle w:val="FootnoteText"/>
        <w:rPr>
          <w:lang w:val="ro-RO"/>
        </w:rPr>
      </w:pPr>
      <w:r>
        <w:rPr>
          <w:rStyle w:val="FootnoteReference"/>
        </w:rPr>
        <w:footnoteRef/>
      </w:r>
      <w:r>
        <w:t xml:space="preserve"> Matambanadzo P, Busza J, Mafaune H, Chinyanganya L, Machingura F, Ncube G, Steen R, Phillips A, Cowan FM. "It went through the roof”: an observation study exploring the rise in PrEP uptake among Zimbabwean female sex workers in response to adaptations during Covid-19. J Int AIDS Soc. 2021;24(6):e25813.</w:t>
      </w:r>
    </w:p>
  </w:footnote>
  <w:footnote w:id="43">
    <w:p w14:paraId="3D921D80" w14:textId="77777777" w:rsidR="002E5898" w:rsidRPr="005B632C" w:rsidRDefault="002E5898" w:rsidP="003F4E74">
      <w:pPr>
        <w:pStyle w:val="FootnoteText"/>
      </w:pPr>
      <w:r w:rsidRPr="005B632C">
        <w:rPr>
          <w:rStyle w:val="FootnoteReference"/>
        </w:rPr>
        <w:footnoteRef/>
      </w:r>
      <w:r w:rsidRPr="005B632C">
        <w:t xml:space="preserve"> HIV/AIDS JUNPo. Progress report of the multistakeholder task team on community-led AIDS responses. Geneva: </w:t>
      </w:r>
    </w:p>
    <w:p w14:paraId="29829F21" w14:textId="77777777" w:rsidR="002E5898" w:rsidRPr="00A263AC" w:rsidRDefault="002E5898" w:rsidP="003F4E74">
      <w:pPr>
        <w:pStyle w:val="FootnoteText"/>
      </w:pPr>
      <w:r w:rsidRPr="005B632C">
        <w:t>UNAIDS;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3A3"/>
    <w:multiLevelType w:val="multilevel"/>
    <w:tmpl w:val="A88216F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82402F0"/>
    <w:multiLevelType w:val="multilevel"/>
    <w:tmpl w:val="DEF871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7C342A"/>
    <w:multiLevelType w:val="multilevel"/>
    <w:tmpl w:val="F0BCDF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D9234A"/>
    <w:multiLevelType w:val="multilevel"/>
    <w:tmpl w:val="F9142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14791F"/>
    <w:multiLevelType w:val="hybridMultilevel"/>
    <w:tmpl w:val="EBC4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3FB5"/>
    <w:multiLevelType w:val="multilevel"/>
    <w:tmpl w:val="8AF09F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E3820CF"/>
    <w:multiLevelType w:val="multilevel"/>
    <w:tmpl w:val="C9F073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EB91020"/>
    <w:multiLevelType w:val="multilevel"/>
    <w:tmpl w:val="925AF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683568"/>
    <w:multiLevelType w:val="multilevel"/>
    <w:tmpl w:val="09B6F0E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9" w15:restartNumberingAfterBreak="0">
    <w:nsid w:val="1C703124"/>
    <w:multiLevelType w:val="multilevel"/>
    <w:tmpl w:val="E1C61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A2791B"/>
    <w:multiLevelType w:val="hybridMultilevel"/>
    <w:tmpl w:val="BA00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F2565"/>
    <w:multiLevelType w:val="multilevel"/>
    <w:tmpl w:val="C082DE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1380F24"/>
    <w:multiLevelType w:val="multilevel"/>
    <w:tmpl w:val="16B09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3361091"/>
    <w:multiLevelType w:val="multilevel"/>
    <w:tmpl w:val="813E8914"/>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4" w15:restartNumberingAfterBreak="0">
    <w:nsid w:val="25387D05"/>
    <w:multiLevelType w:val="hybridMultilevel"/>
    <w:tmpl w:val="027CCCD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25EE61B2"/>
    <w:multiLevelType w:val="hybridMultilevel"/>
    <w:tmpl w:val="36108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B178F"/>
    <w:multiLevelType w:val="hybridMultilevel"/>
    <w:tmpl w:val="676AE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C1470"/>
    <w:multiLevelType w:val="multilevel"/>
    <w:tmpl w:val="A83467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CB675DF"/>
    <w:multiLevelType w:val="hybridMultilevel"/>
    <w:tmpl w:val="78AE12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940659"/>
    <w:multiLevelType w:val="multilevel"/>
    <w:tmpl w:val="59300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235FE4"/>
    <w:multiLevelType w:val="hybridMultilevel"/>
    <w:tmpl w:val="F530F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720D8"/>
    <w:multiLevelType w:val="multilevel"/>
    <w:tmpl w:val="4E4E6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A56440F"/>
    <w:multiLevelType w:val="multilevel"/>
    <w:tmpl w:val="7B4A2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7A218A"/>
    <w:multiLevelType w:val="multilevel"/>
    <w:tmpl w:val="B0588D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FF55424"/>
    <w:multiLevelType w:val="hybridMultilevel"/>
    <w:tmpl w:val="417A7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437AE"/>
    <w:multiLevelType w:val="multilevel"/>
    <w:tmpl w:val="B86C9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7DC0AB2"/>
    <w:multiLevelType w:val="multilevel"/>
    <w:tmpl w:val="08AE44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91C6A7C"/>
    <w:multiLevelType w:val="hybridMultilevel"/>
    <w:tmpl w:val="BF1E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E22E35"/>
    <w:multiLevelType w:val="multilevel"/>
    <w:tmpl w:val="D53A9358"/>
    <w:lvl w:ilvl="0">
      <w:start w:val="3"/>
      <w:numFmt w:val="bullet"/>
      <w:lvlText w:val="-"/>
      <w:lvlJc w:val="left"/>
      <w:pPr>
        <w:ind w:left="720" w:hanging="360"/>
      </w:pPr>
      <w:rPr>
        <w:rFonts w:ascii="Arial Narrow" w:eastAsia="Arial Narrow" w:hAnsi="Arial Narrow" w:cs="Arial Narro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9FA4FED"/>
    <w:multiLevelType w:val="multilevel"/>
    <w:tmpl w:val="0FDCDE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4A93227E"/>
    <w:multiLevelType w:val="multilevel"/>
    <w:tmpl w:val="C95A0B14"/>
    <w:lvl w:ilvl="0">
      <w:start w:val="1"/>
      <w:numFmt w:val="bullet"/>
      <w:lvlText w:val="●"/>
      <w:lvlJc w:val="left"/>
      <w:pPr>
        <w:ind w:left="720" w:hanging="360"/>
      </w:pPr>
      <w:rPr>
        <w:rFonts w:ascii="Noto Sans Symbols" w:eastAsia="Noto Sans Symbols" w:hAnsi="Noto Sans Symbols" w:cs="Noto Sans Symbols"/>
        <w:vertAlign w:val="baseline"/>
      </w:rPr>
    </w:lvl>
    <w:lvl w:ilvl="1">
      <w:start w:val="5"/>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B960DC1"/>
    <w:multiLevelType w:val="multilevel"/>
    <w:tmpl w:val="BC488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FFF3112"/>
    <w:multiLevelType w:val="hybridMultilevel"/>
    <w:tmpl w:val="B926627E"/>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33" w15:restartNumberingAfterBreak="0">
    <w:nsid w:val="546C77A1"/>
    <w:multiLevelType w:val="hybridMultilevel"/>
    <w:tmpl w:val="349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E0227"/>
    <w:multiLevelType w:val="hybridMultilevel"/>
    <w:tmpl w:val="21F07FD2"/>
    <w:lvl w:ilvl="0" w:tplc="154A34F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7769B3"/>
    <w:multiLevelType w:val="multilevel"/>
    <w:tmpl w:val="A808B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9F26C3A"/>
    <w:multiLevelType w:val="multilevel"/>
    <w:tmpl w:val="65A86EB8"/>
    <w:lvl w:ilvl="0">
      <w:start w:val="3"/>
      <w:numFmt w:val="bullet"/>
      <w:lvlText w:val="-"/>
      <w:lvlJc w:val="left"/>
      <w:pPr>
        <w:ind w:left="720" w:hanging="360"/>
      </w:pPr>
      <w:rPr>
        <w:rFonts w:ascii="Arial Narrow" w:eastAsia="Arial Narrow" w:hAnsi="Arial Narrow" w:cs="Arial Narro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5D2479DF"/>
    <w:multiLevelType w:val="multilevel"/>
    <w:tmpl w:val="71820A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01E2ABC"/>
    <w:multiLevelType w:val="hybridMultilevel"/>
    <w:tmpl w:val="E572D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F115C"/>
    <w:multiLevelType w:val="hybridMultilevel"/>
    <w:tmpl w:val="5890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D3FAD"/>
    <w:multiLevelType w:val="hybridMultilevel"/>
    <w:tmpl w:val="0B30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20219"/>
    <w:multiLevelType w:val="multilevel"/>
    <w:tmpl w:val="6C9E6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6C3FA8"/>
    <w:multiLevelType w:val="hybridMultilevel"/>
    <w:tmpl w:val="DA7AF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83731"/>
    <w:multiLevelType w:val="multilevel"/>
    <w:tmpl w:val="E4982FF6"/>
    <w:lvl w:ilvl="0">
      <w:start w:val="4"/>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76C416B"/>
    <w:multiLevelType w:val="multilevel"/>
    <w:tmpl w:val="D428B8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78325AF2"/>
    <w:multiLevelType w:val="hybridMultilevel"/>
    <w:tmpl w:val="D9CE5D56"/>
    <w:lvl w:ilvl="0" w:tplc="7026C908">
      <w:start w:val="2"/>
      <w:numFmt w:val="decimal"/>
      <w:lvlText w:val="%1)"/>
      <w:lvlJc w:val="left"/>
      <w:pPr>
        <w:ind w:left="526" w:hanging="360"/>
      </w:pPr>
      <w:rPr>
        <w:rFonts w:hint="default"/>
        <w:b/>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46" w15:restartNumberingAfterBreak="0">
    <w:nsid w:val="784E2C06"/>
    <w:multiLevelType w:val="multilevel"/>
    <w:tmpl w:val="3438B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9200B4C"/>
    <w:multiLevelType w:val="hybridMultilevel"/>
    <w:tmpl w:val="F5EC0E98"/>
    <w:lvl w:ilvl="0" w:tplc="0819000D">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B06596E"/>
    <w:multiLevelType w:val="hybridMultilevel"/>
    <w:tmpl w:val="505C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54F21"/>
    <w:multiLevelType w:val="multilevel"/>
    <w:tmpl w:val="B0B0E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C1E5180"/>
    <w:multiLevelType w:val="hybridMultilevel"/>
    <w:tmpl w:val="AAD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755980">
    <w:abstractNumId w:val="2"/>
  </w:num>
  <w:num w:numId="2" w16cid:durableId="433597918">
    <w:abstractNumId w:val="36"/>
  </w:num>
  <w:num w:numId="3" w16cid:durableId="867449857">
    <w:abstractNumId w:val="0"/>
  </w:num>
  <w:num w:numId="4" w16cid:durableId="1460418308">
    <w:abstractNumId w:val="28"/>
  </w:num>
  <w:num w:numId="5" w16cid:durableId="1818499085">
    <w:abstractNumId w:val="1"/>
  </w:num>
  <w:num w:numId="6" w16cid:durableId="2090999284">
    <w:abstractNumId w:val="7"/>
  </w:num>
  <w:num w:numId="7" w16cid:durableId="1258446087">
    <w:abstractNumId w:val="6"/>
  </w:num>
  <w:num w:numId="8" w16cid:durableId="403337495">
    <w:abstractNumId w:val="26"/>
  </w:num>
  <w:num w:numId="9" w16cid:durableId="427771791">
    <w:abstractNumId w:val="49"/>
  </w:num>
  <w:num w:numId="10" w16cid:durableId="2109960336">
    <w:abstractNumId w:val="23"/>
  </w:num>
  <w:num w:numId="11" w16cid:durableId="1853564882">
    <w:abstractNumId w:val="3"/>
  </w:num>
  <w:num w:numId="12" w16cid:durableId="1721854676">
    <w:abstractNumId w:val="8"/>
  </w:num>
  <w:num w:numId="13" w16cid:durableId="2093307633">
    <w:abstractNumId w:val="35"/>
  </w:num>
  <w:num w:numId="14" w16cid:durableId="658192435">
    <w:abstractNumId w:val="41"/>
  </w:num>
  <w:num w:numId="15" w16cid:durableId="1976981494">
    <w:abstractNumId w:val="21"/>
  </w:num>
  <w:num w:numId="16" w16cid:durableId="729422520">
    <w:abstractNumId w:val="17"/>
  </w:num>
  <w:num w:numId="17" w16cid:durableId="1631546460">
    <w:abstractNumId w:val="12"/>
  </w:num>
  <w:num w:numId="18" w16cid:durableId="473832117">
    <w:abstractNumId w:val="37"/>
  </w:num>
  <w:num w:numId="19" w16cid:durableId="734088885">
    <w:abstractNumId w:val="29"/>
  </w:num>
  <w:num w:numId="20" w16cid:durableId="2084906983">
    <w:abstractNumId w:val="30"/>
  </w:num>
  <w:num w:numId="21" w16cid:durableId="1073117921">
    <w:abstractNumId w:val="19"/>
  </w:num>
  <w:num w:numId="22" w16cid:durableId="943536583">
    <w:abstractNumId w:val="31"/>
  </w:num>
  <w:num w:numId="23" w16cid:durableId="1007094644">
    <w:abstractNumId w:val="22"/>
  </w:num>
  <w:num w:numId="24" w16cid:durableId="250285858">
    <w:abstractNumId w:val="25"/>
  </w:num>
  <w:num w:numId="25" w16cid:durableId="630594872">
    <w:abstractNumId w:val="9"/>
  </w:num>
  <w:num w:numId="26" w16cid:durableId="281613964">
    <w:abstractNumId w:val="5"/>
  </w:num>
  <w:num w:numId="27" w16cid:durableId="1504737269">
    <w:abstractNumId w:val="44"/>
  </w:num>
  <w:num w:numId="28" w16cid:durableId="592592393">
    <w:abstractNumId w:val="46"/>
  </w:num>
  <w:num w:numId="29" w16cid:durableId="709109529">
    <w:abstractNumId w:val="13"/>
  </w:num>
  <w:num w:numId="30" w16cid:durableId="272785309">
    <w:abstractNumId w:val="11"/>
  </w:num>
  <w:num w:numId="31" w16cid:durableId="320079945">
    <w:abstractNumId w:val="27"/>
  </w:num>
  <w:num w:numId="32" w16cid:durableId="1134911938">
    <w:abstractNumId w:val="50"/>
  </w:num>
  <w:num w:numId="33" w16cid:durableId="800195586">
    <w:abstractNumId w:val="42"/>
  </w:num>
  <w:num w:numId="34" w16cid:durableId="2073502310">
    <w:abstractNumId w:val="16"/>
  </w:num>
  <w:num w:numId="35" w16cid:durableId="713427954">
    <w:abstractNumId w:val="43"/>
  </w:num>
  <w:num w:numId="36" w16cid:durableId="482813259">
    <w:abstractNumId w:val="15"/>
  </w:num>
  <w:num w:numId="37" w16cid:durableId="1618826214">
    <w:abstractNumId w:val="33"/>
  </w:num>
  <w:num w:numId="38" w16cid:durableId="1537036584">
    <w:abstractNumId w:val="48"/>
  </w:num>
  <w:num w:numId="39" w16cid:durableId="1648558168">
    <w:abstractNumId w:val="47"/>
  </w:num>
  <w:num w:numId="40" w16cid:durableId="1995332897">
    <w:abstractNumId w:val="10"/>
  </w:num>
  <w:num w:numId="41" w16cid:durableId="612633462">
    <w:abstractNumId w:val="24"/>
  </w:num>
  <w:num w:numId="42" w16cid:durableId="1843616692">
    <w:abstractNumId w:val="20"/>
  </w:num>
  <w:num w:numId="43" w16cid:durableId="2090812665">
    <w:abstractNumId w:val="34"/>
  </w:num>
  <w:num w:numId="44" w16cid:durableId="731347743">
    <w:abstractNumId w:val="4"/>
  </w:num>
  <w:num w:numId="45" w16cid:durableId="441924319">
    <w:abstractNumId w:val="32"/>
  </w:num>
  <w:num w:numId="46" w16cid:durableId="1115446889">
    <w:abstractNumId w:val="39"/>
  </w:num>
  <w:num w:numId="47" w16cid:durableId="2120759746">
    <w:abstractNumId w:val="40"/>
  </w:num>
  <w:num w:numId="48" w16cid:durableId="1974476694">
    <w:abstractNumId w:val="45"/>
  </w:num>
  <w:num w:numId="49" w16cid:durableId="1521235061">
    <w:abstractNumId w:val="38"/>
  </w:num>
  <w:num w:numId="50" w16cid:durableId="1140342505">
    <w:abstractNumId w:val="18"/>
  </w:num>
  <w:num w:numId="51" w16cid:durableId="462844806">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AD"/>
    <w:rsid w:val="00004F4B"/>
    <w:rsid w:val="000153FC"/>
    <w:rsid w:val="00020945"/>
    <w:rsid w:val="0002567F"/>
    <w:rsid w:val="00033E2C"/>
    <w:rsid w:val="000432D5"/>
    <w:rsid w:val="0005516C"/>
    <w:rsid w:val="000751DE"/>
    <w:rsid w:val="00083A7D"/>
    <w:rsid w:val="00087729"/>
    <w:rsid w:val="000A0943"/>
    <w:rsid w:val="000A1EDA"/>
    <w:rsid w:val="000A5718"/>
    <w:rsid w:val="000B2A85"/>
    <w:rsid w:val="000B4ADA"/>
    <w:rsid w:val="000B57FD"/>
    <w:rsid w:val="000B5B77"/>
    <w:rsid w:val="000B7B40"/>
    <w:rsid w:val="000C2697"/>
    <w:rsid w:val="000F1F44"/>
    <w:rsid w:val="000F2DF4"/>
    <w:rsid w:val="000F64FA"/>
    <w:rsid w:val="000F6DCF"/>
    <w:rsid w:val="00120C57"/>
    <w:rsid w:val="0012276F"/>
    <w:rsid w:val="00127720"/>
    <w:rsid w:val="001358DB"/>
    <w:rsid w:val="001415AF"/>
    <w:rsid w:val="00141AA3"/>
    <w:rsid w:val="0014245F"/>
    <w:rsid w:val="00146B26"/>
    <w:rsid w:val="001563A8"/>
    <w:rsid w:val="00160A30"/>
    <w:rsid w:val="00167A8A"/>
    <w:rsid w:val="001759D6"/>
    <w:rsid w:val="001831BA"/>
    <w:rsid w:val="001854D1"/>
    <w:rsid w:val="00186248"/>
    <w:rsid w:val="00187DAB"/>
    <w:rsid w:val="00192758"/>
    <w:rsid w:val="001A3D80"/>
    <w:rsid w:val="001B25AF"/>
    <w:rsid w:val="001B4189"/>
    <w:rsid w:val="001B4447"/>
    <w:rsid w:val="001C3E85"/>
    <w:rsid w:val="001C3FA7"/>
    <w:rsid w:val="001D0354"/>
    <w:rsid w:val="001D15CC"/>
    <w:rsid w:val="001D1BF9"/>
    <w:rsid w:val="001D21D4"/>
    <w:rsid w:val="001E7E83"/>
    <w:rsid w:val="001F5E97"/>
    <w:rsid w:val="001F6DD4"/>
    <w:rsid w:val="00206857"/>
    <w:rsid w:val="00233E03"/>
    <w:rsid w:val="0023580E"/>
    <w:rsid w:val="002410A2"/>
    <w:rsid w:val="0024235E"/>
    <w:rsid w:val="00242B28"/>
    <w:rsid w:val="00253144"/>
    <w:rsid w:val="00254524"/>
    <w:rsid w:val="00262122"/>
    <w:rsid w:val="00262C4F"/>
    <w:rsid w:val="00273899"/>
    <w:rsid w:val="0027673F"/>
    <w:rsid w:val="00281DFF"/>
    <w:rsid w:val="00282414"/>
    <w:rsid w:val="00286227"/>
    <w:rsid w:val="002901B0"/>
    <w:rsid w:val="002934B4"/>
    <w:rsid w:val="0029774B"/>
    <w:rsid w:val="002B6CB8"/>
    <w:rsid w:val="002C3666"/>
    <w:rsid w:val="002C68C7"/>
    <w:rsid w:val="002C6DA1"/>
    <w:rsid w:val="002D315D"/>
    <w:rsid w:val="002E5898"/>
    <w:rsid w:val="003044C1"/>
    <w:rsid w:val="00305096"/>
    <w:rsid w:val="00307A79"/>
    <w:rsid w:val="00310150"/>
    <w:rsid w:val="003163F5"/>
    <w:rsid w:val="003169A7"/>
    <w:rsid w:val="00320C3C"/>
    <w:rsid w:val="00322998"/>
    <w:rsid w:val="00337426"/>
    <w:rsid w:val="00337A44"/>
    <w:rsid w:val="0034532D"/>
    <w:rsid w:val="00354384"/>
    <w:rsid w:val="00354815"/>
    <w:rsid w:val="00356165"/>
    <w:rsid w:val="003619CC"/>
    <w:rsid w:val="00364584"/>
    <w:rsid w:val="003736BA"/>
    <w:rsid w:val="0037712F"/>
    <w:rsid w:val="003873F6"/>
    <w:rsid w:val="00394411"/>
    <w:rsid w:val="00397049"/>
    <w:rsid w:val="003A4E17"/>
    <w:rsid w:val="003C19D4"/>
    <w:rsid w:val="003D29D7"/>
    <w:rsid w:val="003D3D94"/>
    <w:rsid w:val="003D59F1"/>
    <w:rsid w:val="003F4E74"/>
    <w:rsid w:val="003F6A35"/>
    <w:rsid w:val="00400C14"/>
    <w:rsid w:val="004010F6"/>
    <w:rsid w:val="00401C71"/>
    <w:rsid w:val="00401F93"/>
    <w:rsid w:val="00406357"/>
    <w:rsid w:val="00410FAB"/>
    <w:rsid w:val="0041227E"/>
    <w:rsid w:val="004231A0"/>
    <w:rsid w:val="00440F4F"/>
    <w:rsid w:val="0044433B"/>
    <w:rsid w:val="00451DA8"/>
    <w:rsid w:val="004548CC"/>
    <w:rsid w:val="0047345F"/>
    <w:rsid w:val="0047528F"/>
    <w:rsid w:val="004858E8"/>
    <w:rsid w:val="004859A3"/>
    <w:rsid w:val="00491E1D"/>
    <w:rsid w:val="00491FAE"/>
    <w:rsid w:val="004A1EA5"/>
    <w:rsid w:val="004A3B29"/>
    <w:rsid w:val="004A51F5"/>
    <w:rsid w:val="004C0DC4"/>
    <w:rsid w:val="004C7C0F"/>
    <w:rsid w:val="004D190F"/>
    <w:rsid w:val="004D5F20"/>
    <w:rsid w:val="004E5295"/>
    <w:rsid w:val="004F417E"/>
    <w:rsid w:val="00503422"/>
    <w:rsid w:val="00503F47"/>
    <w:rsid w:val="005063B8"/>
    <w:rsid w:val="00513513"/>
    <w:rsid w:val="00514B9B"/>
    <w:rsid w:val="00524994"/>
    <w:rsid w:val="00524FC0"/>
    <w:rsid w:val="005262B0"/>
    <w:rsid w:val="0052755E"/>
    <w:rsid w:val="0053182D"/>
    <w:rsid w:val="00532B99"/>
    <w:rsid w:val="00535847"/>
    <w:rsid w:val="005409CA"/>
    <w:rsid w:val="0054444E"/>
    <w:rsid w:val="00544868"/>
    <w:rsid w:val="00553D8B"/>
    <w:rsid w:val="00557FE1"/>
    <w:rsid w:val="005640AF"/>
    <w:rsid w:val="005723FD"/>
    <w:rsid w:val="0057297C"/>
    <w:rsid w:val="00576DD3"/>
    <w:rsid w:val="00577FEB"/>
    <w:rsid w:val="00582072"/>
    <w:rsid w:val="00591AB2"/>
    <w:rsid w:val="00595DEA"/>
    <w:rsid w:val="005B3A7B"/>
    <w:rsid w:val="005B5BC2"/>
    <w:rsid w:val="005B6C98"/>
    <w:rsid w:val="005C053F"/>
    <w:rsid w:val="005C650E"/>
    <w:rsid w:val="005D0BF3"/>
    <w:rsid w:val="005D3C6A"/>
    <w:rsid w:val="005D6E7B"/>
    <w:rsid w:val="005E12C8"/>
    <w:rsid w:val="005E32D4"/>
    <w:rsid w:val="0060638F"/>
    <w:rsid w:val="0061231F"/>
    <w:rsid w:val="00616FF3"/>
    <w:rsid w:val="00620BAE"/>
    <w:rsid w:val="00637460"/>
    <w:rsid w:val="00641023"/>
    <w:rsid w:val="00654AF5"/>
    <w:rsid w:val="00661745"/>
    <w:rsid w:val="00665269"/>
    <w:rsid w:val="00674943"/>
    <w:rsid w:val="00675232"/>
    <w:rsid w:val="00675E23"/>
    <w:rsid w:val="00675F1B"/>
    <w:rsid w:val="006762A1"/>
    <w:rsid w:val="0068550B"/>
    <w:rsid w:val="0068639F"/>
    <w:rsid w:val="00690362"/>
    <w:rsid w:val="006903E3"/>
    <w:rsid w:val="0069773C"/>
    <w:rsid w:val="006A26CE"/>
    <w:rsid w:val="006A6A55"/>
    <w:rsid w:val="006B1BFE"/>
    <w:rsid w:val="006B2164"/>
    <w:rsid w:val="006C0286"/>
    <w:rsid w:val="006C50FF"/>
    <w:rsid w:val="006C7022"/>
    <w:rsid w:val="006D454D"/>
    <w:rsid w:val="006E204A"/>
    <w:rsid w:val="006E4F60"/>
    <w:rsid w:val="006E5129"/>
    <w:rsid w:val="006E7B11"/>
    <w:rsid w:val="00704D02"/>
    <w:rsid w:val="007053EA"/>
    <w:rsid w:val="00706D12"/>
    <w:rsid w:val="00711197"/>
    <w:rsid w:val="007341B9"/>
    <w:rsid w:val="007453BE"/>
    <w:rsid w:val="00752B53"/>
    <w:rsid w:val="00772CB6"/>
    <w:rsid w:val="0078059E"/>
    <w:rsid w:val="00790147"/>
    <w:rsid w:val="0079027E"/>
    <w:rsid w:val="007922AB"/>
    <w:rsid w:val="0079255E"/>
    <w:rsid w:val="0079310C"/>
    <w:rsid w:val="00795112"/>
    <w:rsid w:val="00795A91"/>
    <w:rsid w:val="007B675E"/>
    <w:rsid w:val="007B7EE3"/>
    <w:rsid w:val="007D5321"/>
    <w:rsid w:val="007D7F84"/>
    <w:rsid w:val="007E3622"/>
    <w:rsid w:val="007E5D00"/>
    <w:rsid w:val="007F009A"/>
    <w:rsid w:val="007F6AF4"/>
    <w:rsid w:val="007F6F5D"/>
    <w:rsid w:val="00811F3C"/>
    <w:rsid w:val="00812434"/>
    <w:rsid w:val="00817876"/>
    <w:rsid w:val="00837678"/>
    <w:rsid w:val="0084517A"/>
    <w:rsid w:val="00864FA5"/>
    <w:rsid w:val="008657BF"/>
    <w:rsid w:val="00881854"/>
    <w:rsid w:val="00882AC5"/>
    <w:rsid w:val="00884394"/>
    <w:rsid w:val="008863BF"/>
    <w:rsid w:val="008920E9"/>
    <w:rsid w:val="008B7095"/>
    <w:rsid w:val="008B72B7"/>
    <w:rsid w:val="008C44C1"/>
    <w:rsid w:val="008C5377"/>
    <w:rsid w:val="008C73AB"/>
    <w:rsid w:val="008D54B6"/>
    <w:rsid w:val="008E280B"/>
    <w:rsid w:val="008F2A7E"/>
    <w:rsid w:val="008F47B1"/>
    <w:rsid w:val="008F5F16"/>
    <w:rsid w:val="008F6C64"/>
    <w:rsid w:val="00901662"/>
    <w:rsid w:val="00903DD3"/>
    <w:rsid w:val="009069DD"/>
    <w:rsid w:val="009157BA"/>
    <w:rsid w:val="00925F91"/>
    <w:rsid w:val="0092662E"/>
    <w:rsid w:val="00934EE7"/>
    <w:rsid w:val="00940537"/>
    <w:rsid w:val="00940EAF"/>
    <w:rsid w:val="00956699"/>
    <w:rsid w:val="00961389"/>
    <w:rsid w:val="00962ACC"/>
    <w:rsid w:val="00963721"/>
    <w:rsid w:val="00963771"/>
    <w:rsid w:val="00974205"/>
    <w:rsid w:val="009764A0"/>
    <w:rsid w:val="00976628"/>
    <w:rsid w:val="00996185"/>
    <w:rsid w:val="009A15DF"/>
    <w:rsid w:val="009B0E2C"/>
    <w:rsid w:val="009C6042"/>
    <w:rsid w:val="009D2EAB"/>
    <w:rsid w:val="009D3468"/>
    <w:rsid w:val="009D6116"/>
    <w:rsid w:val="009E110E"/>
    <w:rsid w:val="009E6005"/>
    <w:rsid w:val="009E7AC0"/>
    <w:rsid w:val="009F041D"/>
    <w:rsid w:val="009F1C5C"/>
    <w:rsid w:val="009F7AB9"/>
    <w:rsid w:val="00A00CA2"/>
    <w:rsid w:val="00A02A2B"/>
    <w:rsid w:val="00A076AD"/>
    <w:rsid w:val="00A12971"/>
    <w:rsid w:val="00A32436"/>
    <w:rsid w:val="00A34F0A"/>
    <w:rsid w:val="00A369B9"/>
    <w:rsid w:val="00A40BCA"/>
    <w:rsid w:val="00A52A13"/>
    <w:rsid w:val="00A703EC"/>
    <w:rsid w:val="00A76C5B"/>
    <w:rsid w:val="00A83B72"/>
    <w:rsid w:val="00A86E23"/>
    <w:rsid w:val="00A87B4A"/>
    <w:rsid w:val="00A97C40"/>
    <w:rsid w:val="00AA4443"/>
    <w:rsid w:val="00AA54B6"/>
    <w:rsid w:val="00AA6163"/>
    <w:rsid w:val="00AB2744"/>
    <w:rsid w:val="00AB44AC"/>
    <w:rsid w:val="00AC1171"/>
    <w:rsid w:val="00AC2584"/>
    <w:rsid w:val="00AC6DD5"/>
    <w:rsid w:val="00AD1B1E"/>
    <w:rsid w:val="00AD486B"/>
    <w:rsid w:val="00AF1514"/>
    <w:rsid w:val="00AF26CA"/>
    <w:rsid w:val="00AF32E5"/>
    <w:rsid w:val="00AF4013"/>
    <w:rsid w:val="00AF42FB"/>
    <w:rsid w:val="00AF46FE"/>
    <w:rsid w:val="00AF63F3"/>
    <w:rsid w:val="00AF7009"/>
    <w:rsid w:val="00B01347"/>
    <w:rsid w:val="00B0209D"/>
    <w:rsid w:val="00B174FD"/>
    <w:rsid w:val="00B205B1"/>
    <w:rsid w:val="00B24D69"/>
    <w:rsid w:val="00B2671B"/>
    <w:rsid w:val="00B3130E"/>
    <w:rsid w:val="00B44421"/>
    <w:rsid w:val="00B70928"/>
    <w:rsid w:val="00B71BA9"/>
    <w:rsid w:val="00B77368"/>
    <w:rsid w:val="00B83FEF"/>
    <w:rsid w:val="00B84A63"/>
    <w:rsid w:val="00B9028C"/>
    <w:rsid w:val="00B91644"/>
    <w:rsid w:val="00BA321C"/>
    <w:rsid w:val="00BA4EE5"/>
    <w:rsid w:val="00BB088E"/>
    <w:rsid w:val="00BB7FA3"/>
    <w:rsid w:val="00BC08ED"/>
    <w:rsid w:val="00BD209A"/>
    <w:rsid w:val="00BD4167"/>
    <w:rsid w:val="00BD4E4D"/>
    <w:rsid w:val="00BD4EB9"/>
    <w:rsid w:val="00BE2329"/>
    <w:rsid w:val="00BE6673"/>
    <w:rsid w:val="00BE6B35"/>
    <w:rsid w:val="00BF059D"/>
    <w:rsid w:val="00BF3F02"/>
    <w:rsid w:val="00C012FF"/>
    <w:rsid w:val="00C02C91"/>
    <w:rsid w:val="00C11C33"/>
    <w:rsid w:val="00C15E1A"/>
    <w:rsid w:val="00C200F2"/>
    <w:rsid w:val="00C203B2"/>
    <w:rsid w:val="00C252E5"/>
    <w:rsid w:val="00C307B4"/>
    <w:rsid w:val="00C32218"/>
    <w:rsid w:val="00C37D77"/>
    <w:rsid w:val="00C37E0A"/>
    <w:rsid w:val="00C50AEB"/>
    <w:rsid w:val="00C62592"/>
    <w:rsid w:val="00C668FA"/>
    <w:rsid w:val="00C74708"/>
    <w:rsid w:val="00C76D64"/>
    <w:rsid w:val="00C8116F"/>
    <w:rsid w:val="00C846FE"/>
    <w:rsid w:val="00C87E57"/>
    <w:rsid w:val="00C9081D"/>
    <w:rsid w:val="00CA0DF6"/>
    <w:rsid w:val="00CA5565"/>
    <w:rsid w:val="00CB7FA9"/>
    <w:rsid w:val="00CC0572"/>
    <w:rsid w:val="00CC495F"/>
    <w:rsid w:val="00CC59C2"/>
    <w:rsid w:val="00CC6C68"/>
    <w:rsid w:val="00CE1E03"/>
    <w:rsid w:val="00CE68D6"/>
    <w:rsid w:val="00CE693E"/>
    <w:rsid w:val="00CF6509"/>
    <w:rsid w:val="00D06C61"/>
    <w:rsid w:val="00D10CB5"/>
    <w:rsid w:val="00D11A07"/>
    <w:rsid w:val="00D156BD"/>
    <w:rsid w:val="00D23CDD"/>
    <w:rsid w:val="00D26347"/>
    <w:rsid w:val="00D27762"/>
    <w:rsid w:val="00D27D2F"/>
    <w:rsid w:val="00D27D48"/>
    <w:rsid w:val="00D27D63"/>
    <w:rsid w:val="00D31EEF"/>
    <w:rsid w:val="00D32A20"/>
    <w:rsid w:val="00D36B06"/>
    <w:rsid w:val="00D4519A"/>
    <w:rsid w:val="00D52702"/>
    <w:rsid w:val="00D55147"/>
    <w:rsid w:val="00D64C3F"/>
    <w:rsid w:val="00D66E8C"/>
    <w:rsid w:val="00D717F9"/>
    <w:rsid w:val="00D72143"/>
    <w:rsid w:val="00D7698D"/>
    <w:rsid w:val="00D80115"/>
    <w:rsid w:val="00D9111D"/>
    <w:rsid w:val="00D928FA"/>
    <w:rsid w:val="00D956BF"/>
    <w:rsid w:val="00DA27B5"/>
    <w:rsid w:val="00DA2ACB"/>
    <w:rsid w:val="00DC2892"/>
    <w:rsid w:val="00DC388D"/>
    <w:rsid w:val="00DC610B"/>
    <w:rsid w:val="00DC6FA0"/>
    <w:rsid w:val="00DD2EC3"/>
    <w:rsid w:val="00DD348C"/>
    <w:rsid w:val="00DD63E9"/>
    <w:rsid w:val="00DF5EA7"/>
    <w:rsid w:val="00DF7A50"/>
    <w:rsid w:val="00E17E1E"/>
    <w:rsid w:val="00E20F70"/>
    <w:rsid w:val="00E24526"/>
    <w:rsid w:val="00E32AF7"/>
    <w:rsid w:val="00E36DD1"/>
    <w:rsid w:val="00E41C31"/>
    <w:rsid w:val="00E41D41"/>
    <w:rsid w:val="00E45D1F"/>
    <w:rsid w:val="00E47174"/>
    <w:rsid w:val="00E5718A"/>
    <w:rsid w:val="00E64D8A"/>
    <w:rsid w:val="00E72F6B"/>
    <w:rsid w:val="00E73C30"/>
    <w:rsid w:val="00E90EA6"/>
    <w:rsid w:val="00E9176D"/>
    <w:rsid w:val="00E97BE3"/>
    <w:rsid w:val="00EB5B61"/>
    <w:rsid w:val="00ED011C"/>
    <w:rsid w:val="00ED767E"/>
    <w:rsid w:val="00EE387D"/>
    <w:rsid w:val="00EE4A32"/>
    <w:rsid w:val="00EE4C5D"/>
    <w:rsid w:val="00F10AA2"/>
    <w:rsid w:val="00F27233"/>
    <w:rsid w:val="00F47231"/>
    <w:rsid w:val="00F47249"/>
    <w:rsid w:val="00F50160"/>
    <w:rsid w:val="00F572FB"/>
    <w:rsid w:val="00F61B92"/>
    <w:rsid w:val="00F626EC"/>
    <w:rsid w:val="00F65C16"/>
    <w:rsid w:val="00F65F3D"/>
    <w:rsid w:val="00F66664"/>
    <w:rsid w:val="00F831C7"/>
    <w:rsid w:val="00F91B5A"/>
    <w:rsid w:val="00F93838"/>
    <w:rsid w:val="00F95CB2"/>
    <w:rsid w:val="00FB0524"/>
    <w:rsid w:val="00FB1DD7"/>
    <w:rsid w:val="00FB3E2F"/>
    <w:rsid w:val="00FB5361"/>
    <w:rsid w:val="00FC55A8"/>
    <w:rsid w:val="00FD23B6"/>
    <w:rsid w:val="00FD30A6"/>
    <w:rsid w:val="00FF09CE"/>
    <w:rsid w:val="00FF1392"/>
    <w:rsid w:val="00FF4A18"/>
    <w:rsid w:val="00FF5667"/>
    <w:rsid w:val="00FF64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106F"/>
  <w15:docId w15:val="{94266192-6900-43CB-BC50-DDF525DC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36BA"/>
  </w:style>
  <w:style w:type="paragraph" w:styleId="Heading1">
    <w:name w:val="heading 1"/>
    <w:basedOn w:val="Normal"/>
    <w:next w:val="Normal"/>
    <w:pPr>
      <w:keepNext/>
      <w:keepLines/>
      <w:spacing w:after="200"/>
      <w:outlineLvl w:val="0"/>
    </w:pPr>
    <w:rPr>
      <w:rFonts w:ascii="Times New Roman" w:eastAsia="Times New Roman" w:hAnsi="Times New Roman" w:cs="Times New Roman"/>
      <w:b/>
      <w:sz w:val="36"/>
      <w:szCs w:val="36"/>
    </w:rPr>
  </w:style>
  <w:style w:type="paragraph" w:styleId="Heading2">
    <w:name w:val="heading 2"/>
    <w:basedOn w:val="Normal"/>
    <w:next w:val="Normal"/>
    <w:link w:val="Heading2Char"/>
    <w:pPr>
      <w:keepNext/>
      <w:keepLines/>
      <w:spacing w:after="100"/>
      <w:outlineLvl w:val="1"/>
    </w:pPr>
    <w:rPr>
      <w:rFonts w:ascii="Times New Roman" w:eastAsia="Times New Roman" w:hAnsi="Times New Roman" w:cs="Times New Roman"/>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7">
    <w:name w:val="heading 7"/>
    <w:basedOn w:val="Normal"/>
    <w:next w:val="Normal"/>
    <w:link w:val="Heading7Char"/>
    <w:uiPriority w:val="9"/>
    <w:unhideWhenUsed/>
    <w:qFormat/>
    <w:rsid w:val="0057297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46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6FE"/>
    <w:rPr>
      <w:rFonts w:ascii="Segoe UI" w:hAnsi="Segoe UI" w:cs="Segoe UI"/>
      <w:sz w:val="18"/>
      <w:szCs w:val="18"/>
    </w:rPr>
  </w:style>
  <w:style w:type="paragraph" w:styleId="NoSpacing">
    <w:name w:val="No Spacing"/>
    <w:uiPriority w:val="1"/>
    <w:qFormat/>
    <w:rsid w:val="005723FD"/>
  </w:style>
  <w:style w:type="table" w:styleId="TableGrid">
    <w:name w:val="Table Grid"/>
    <w:basedOn w:val="TableNormal"/>
    <w:uiPriority w:val="39"/>
    <w:rsid w:val="0057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069DD"/>
    <w:pPr>
      <w:spacing w:after="100"/>
    </w:pPr>
  </w:style>
  <w:style w:type="paragraph" w:styleId="TOC2">
    <w:name w:val="toc 2"/>
    <w:basedOn w:val="Normal"/>
    <w:next w:val="Normal"/>
    <w:autoRedefine/>
    <w:uiPriority w:val="39"/>
    <w:unhideWhenUsed/>
    <w:rsid w:val="009069DD"/>
    <w:pPr>
      <w:spacing w:after="100"/>
      <w:ind w:left="200"/>
    </w:pPr>
  </w:style>
  <w:style w:type="character" w:styleId="Hyperlink">
    <w:name w:val="Hyperlink"/>
    <w:basedOn w:val="DefaultParagraphFont"/>
    <w:uiPriority w:val="99"/>
    <w:unhideWhenUsed/>
    <w:rsid w:val="009069DD"/>
    <w:rPr>
      <w:color w:val="0000FF" w:themeColor="hyperlink"/>
      <w:u w:val="single"/>
    </w:rPr>
  </w:style>
  <w:style w:type="paragraph" w:styleId="Header">
    <w:name w:val="header"/>
    <w:basedOn w:val="Normal"/>
    <w:link w:val="HeaderChar"/>
    <w:uiPriority w:val="99"/>
    <w:unhideWhenUsed/>
    <w:rsid w:val="009069DD"/>
    <w:pPr>
      <w:tabs>
        <w:tab w:val="center" w:pos="4680"/>
        <w:tab w:val="right" w:pos="9360"/>
      </w:tabs>
    </w:pPr>
  </w:style>
  <w:style w:type="character" w:customStyle="1" w:styleId="HeaderChar">
    <w:name w:val="Header Char"/>
    <w:basedOn w:val="DefaultParagraphFont"/>
    <w:link w:val="Header"/>
    <w:uiPriority w:val="99"/>
    <w:rsid w:val="009069DD"/>
  </w:style>
  <w:style w:type="paragraph" w:styleId="Footer">
    <w:name w:val="footer"/>
    <w:basedOn w:val="Normal"/>
    <w:link w:val="FooterChar"/>
    <w:uiPriority w:val="99"/>
    <w:unhideWhenUsed/>
    <w:rsid w:val="009069DD"/>
    <w:pPr>
      <w:tabs>
        <w:tab w:val="center" w:pos="4680"/>
        <w:tab w:val="right" w:pos="9360"/>
      </w:tabs>
    </w:pPr>
  </w:style>
  <w:style w:type="character" w:customStyle="1" w:styleId="FooterChar">
    <w:name w:val="Footer Char"/>
    <w:basedOn w:val="DefaultParagraphFont"/>
    <w:link w:val="Footer"/>
    <w:uiPriority w:val="99"/>
    <w:rsid w:val="009069DD"/>
  </w:style>
  <w:style w:type="paragraph" w:styleId="ListParagraph">
    <w:name w:val="List Paragraph"/>
    <w:basedOn w:val="Normal"/>
    <w:uiPriority w:val="34"/>
    <w:qFormat/>
    <w:rsid w:val="00795112"/>
    <w:pPr>
      <w:ind w:left="720"/>
      <w:contextualSpacing/>
    </w:pPr>
  </w:style>
  <w:style w:type="character" w:customStyle="1" w:styleId="Heading2Char">
    <w:name w:val="Heading 2 Char"/>
    <w:basedOn w:val="DefaultParagraphFont"/>
    <w:link w:val="Heading2"/>
    <w:rsid w:val="00D06C61"/>
    <w:rPr>
      <w:rFonts w:ascii="Times New Roman" w:eastAsia="Times New Roman" w:hAnsi="Times New Roman" w:cs="Times New Roman"/>
      <w:b/>
      <w:sz w:val="28"/>
      <w:szCs w:val="28"/>
    </w:rPr>
  </w:style>
  <w:style w:type="paragraph" w:customStyle="1" w:styleId="FootnoteText1">
    <w:name w:val="Footnote Text1"/>
    <w:basedOn w:val="Normal"/>
    <w:next w:val="FootnoteText"/>
    <w:link w:val="FootnoteTextChar"/>
    <w:uiPriority w:val="99"/>
    <w:semiHidden/>
    <w:unhideWhenUsed/>
    <w:rsid w:val="00D06C61"/>
  </w:style>
  <w:style w:type="character" w:customStyle="1" w:styleId="FootnoteTextChar">
    <w:name w:val="Footnote Text Char"/>
    <w:basedOn w:val="DefaultParagraphFont"/>
    <w:link w:val="FootnoteText1"/>
    <w:uiPriority w:val="99"/>
    <w:semiHidden/>
    <w:rsid w:val="00D06C61"/>
    <w:rPr>
      <w:sz w:val="20"/>
      <w:szCs w:val="20"/>
    </w:rPr>
  </w:style>
  <w:style w:type="character" w:styleId="FootnoteReference">
    <w:name w:val="footnote reference"/>
    <w:basedOn w:val="DefaultParagraphFont"/>
    <w:uiPriority w:val="99"/>
    <w:semiHidden/>
    <w:unhideWhenUsed/>
    <w:rsid w:val="00D06C61"/>
    <w:rPr>
      <w:vertAlign w:val="superscript"/>
    </w:rPr>
  </w:style>
  <w:style w:type="paragraph" w:styleId="FootnoteText">
    <w:name w:val="footnote text"/>
    <w:basedOn w:val="Normal"/>
    <w:link w:val="FootnoteTextChar1"/>
    <w:uiPriority w:val="99"/>
    <w:semiHidden/>
    <w:unhideWhenUsed/>
    <w:rsid w:val="00D06C61"/>
  </w:style>
  <w:style w:type="character" w:customStyle="1" w:styleId="FootnoteTextChar1">
    <w:name w:val="Footnote Text Char1"/>
    <w:basedOn w:val="DefaultParagraphFont"/>
    <w:link w:val="FootnoteText"/>
    <w:uiPriority w:val="99"/>
    <w:semiHidden/>
    <w:rsid w:val="00D06C61"/>
  </w:style>
  <w:style w:type="character" w:styleId="FollowedHyperlink">
    <w:name w:val="FollowedHyperlink"/>
    <w:basedOn w:val="DefaultParagraphFont"/>
    <w:uiPriority w:val="99"/>
    <w:semiHidden/>
    <w:unhideWhenUsed/>
    <w:rsid w:val="00AA54B6"/>
    <w:rPr>
      <w:color w:val="800080" w:themeColor="followedHyperlink"/>
      <w:u w:val="single"/>
    </w:rPr>
  </w:style>
  <w:style w:type="character" w:customStyle="1" w:styleId="Heading7Char">
    <w:name w:val="Heading 7 Char"/>
    <w:basedOn w:val="DefaultParagraphFont"/>
    <w:link w:val="Heading7"/>
    <w:uiPriority w:val="9"/>
    <w:rsid w:val="0057297C"/>
    <w:rPr>
      <w:rFonts w:asciiTheme="majorHAnsi" w:eastAsiaTheme="majorEastAsia" w:hAnsiTheme="majorHAnsi" w:cstheme="majorBidi"/>
      <w:i/>
      <w:iCs/>
      <w:color w:val="243F60" w:themeColor="accent1" w:themeShade="7F"/>
    </w:rPr>
  </w:style>
  <w:style w:type="paragraph" w:styleId="Revision">
    <w:name w:val="Revision"/>
    <w:hidden/>
    <w:uiPriority w:val="99"/>
    <w:semiHidden/>
    <w:rsid w:val="00A86E23"/>
  </w:style>
  <w:style w:type="paragraph" w:styleId="CommentSubject">
    <w:name w:val="annotation subject"/>
    <w:basedOn w:val="CommentText"/>
    <w:next w:val="CommentText"/>
    <w:link w:val="CommentSubjectChar"/>
    <w:uiPriority w:val="99"/>
    <w:semiHidden/>
    <w:unhideWhenUsed/>
    <w:rsid w:val="00B91644"/>
    <w:rPr>
      <w:b/>
      <w:bCs/>
    </w:rPr>
  </w:style>
  <w:style w:type="character" w:customStyle="1" w:styleId="CommentSubjectChar">
    <w:name w:val="Comment Subject Char"/>
    <w:basedOn w:val="CommentTextChar"/>
    <w:link w:val="CommentSubject"/>
    <w:uiPriority w:val="99"/>
    <w:semiHidden/>
    <w:rsid w:val="00B91644"/>
    <w:rPr>
      <w:b/>
      <w:bCs/>
    </w:rPr>
  </w:style>
  <w:style w:type="paragraph" w:customStyle="1" w:styleId="Default">
    <w:name w:val="Default"/>
    <w:rsid w:val="00E73C30"/>
    <w:pPr>
      <w:autoSpaceDE w:val="0"/>
      <w:autoSpaceDN w:val="0"/>
      <w:adjustRightInd w:val="0"/>
    </w:pPr>
    <w:rPr>
      <w:color w:val="000000"/>
      <w:sz w:val="24"/>
      <w:szCs w:val="24"/>
      <w:lang w:val="en-US"/>
    </w:rPr>
  </w:style>
  <w:style w:type="paragraph" w:styleId="EndnoteText">
    <w:name w:val="endnote text"/>
    <w:basedOn w:val="Normal"/>
    <w:link w:val="EndnoteTextChar"/>
    <w:uiPriority w:val="99"/>
    <w:semiHidden/>
    <w:unhideWhenUsed/>
    <w:rsid w:val="00EB5B61"/>
  </w:style>
  <w:style w:type="character" w:customStyle="1" w:styleId="EndnoteTextChar">
    <w:name w:val="Endnote Text Char"/>
    <w:basedOn w:val="DefaultParagraphFont"/>
    <w:link w:val="EndnoteText"/>
    <w:uiPriority w:val="99"/>
    <w:semiHidden/>
    <w:rsid w:val="00EB5B61"/>
  </w:style>
  <w:style w:type="character" w:styleId="EndnoteReference">
    <w:name w:val="endnote reference"/>
    <w:basedOn w:val="DefaultParagraphFont"/>
    <w:uiPriority w:val="99"/>
    <w:semiHidden/>
    <w:unhideWhenUsed/>
    <w:rsid w:val="00EB5B61"/>
    <w:rPr>
      <w:vertAlign w:val="superscript"/>
    </w:rPr>
  </w:style>
  <w:style w:type="paragraph" w:styleId="NormalWeb">
    <w:name w:val="Normal (Web)"/>
    <w:basedOn w:val="Normal"/>
    <w:uiPriority w:val="99"/>
    <w:semiHidden/>
    <w:unhideWhenUsed/>
    <w:rsid w:val="00B77368"/>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6246">
      <w:bodyDiv w:val="1"/>
      <w:marLeft w:val="0"/>
      <w:marRight w:val="0"/>
      <w:marTop w:val="0"/>
      <w:marBottom w:val="0"/>
      <w:divBdr>
        <w:top w:val="none" w:sz="0" w:space="0" w:color="auto"/>
        <w:left w:val="none" w:sz="0" w:space="0" w:color="auto"/>
        <w:bottom w:val="none" w:sz="0" w:space="0" w:color="auto"/>
        <w:right w:val="none" w:sz="0" w:space="0" w:color="auto"/>
      </w:divBdr>
    </w:div>
    <w:div w:id="642583734">
      <w:bodyDiv w:val="1"/>
      <w:marLeft w:val="0"/>
      <w:marRight w:val="0"/>
      <w:marTop w:val="0"/>
      <w:marBottom w:val="0"/>
      <w:divBdr>
        <w:top w:val="none" w:sz="0" w:space="0" w:color="auto"/>
        <w:left w:val="none" w:sz="0" w:space="0" w:color="auto"/>
        <w:bottom w:val="none" w:sz="0" w:space="0" w:color="auto"/>
        <w:right w:val="none" w:sz="0" w:space="0" w:color="auto"/>
      </w:divBdr>
    </w:div>
    <w:div w:id="769551033">
      <w:bodyDiv w:val="1"/>
      <w:marLeft w:val="0"/>
      <w:marRight w:val="0"/>
      <w:marTop w:val="0"/>
      <w:marBottom w:val="0"/>
      <w:divBdr>
        <w:top w:val="none" w:sz="0" w:space="0" w:color="auto"/>
        <w:left w:val="none" w:sz="0" w:space="0" w:color="auto"/>
        <w:bottom w:val="none" w:sz="0" w:space="0" w:color="auto"/>
        <w:right w:val="none" w:sz="0" w:space="0" w:color="auto"/>
      </w:divBdr>
    </w:div>
    <w:div w:id="777871881">
      <w:bodyDiv w:val="1"/>
      <w:marLeft w:val="0"/>
      <w:marRight w:val="0"/>
      <w:marTop w:val="0"/>
      <w:marBottom w:val="0"/>
      <w:divBdr>
        <w:top w:val="none" w:sz="0" w:space="0" w:color="auto"/>
        <w:left w:val="none" w:sz="0" w:space="0" w:color="auto"/>
        <w:bottom w:val="none" w:sz="0" w:space="0" w:color="auto"/>
        <w:right w:val="none" w:sz="0" w:space="0" w:color="auto"/>
      </w:divBdr>
    </w:div>
    <w:div w:id="1774812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who.int/publications-detail-redirect/97892400315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ho.int/publications/i/item/978924005239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who.int/publications/i/item/9789240097230" TargetMode="External"/><Relationship Id="rId25" Type="http://schemas.openxmlformats.org/officeDocument/2006/relationships/hyperlink" Target="http://apps.who.int/iris/bitstream/10665/127935/1/WHO_HIV_2014.1_eng.pdf?ua=1&amp;ua=1" TargetMode="External"/><Relationship Id="rId2" Type="http://schemas.openxmlformats.org/officeDocument/2006/relationships/numbering" Target="numbering.xml"/><Relationship Id="rId16" Type="http://schemas.openxmlformats.org/officeDocument/2006/relationships/hyperlink" Target="https://www.who.int/publications/i/item/9789240054097" TargetMode="External"/><Relationship Id="rId20" Type="http://schemas.openxmlformats.org/officeDocument/2006/relationships/hyperlink" Target="https://www.who.int/publications/i/item/9789240097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who.int/hiv/pub/guidelines/adolescents/en" TargetMode="External"/><Relationship Id="rId5" Type="http://schemas.openxmlformats.org/officeDocument/2006/relationships/webSettings" Target="webSettings.xml"/><Relationship Id="rId15" Type="http://schemas.openxmlformats.org/officeDocument/2006/relationships/hyperlink" Target="https://www.who.int/publications/i/item/9789240052390" TargetMode="External"/><Relationship Id="rId23" Type="http://schemas.openxmlformats.org/officeDocument/2006/relationships/hyperlink" Target="http://www.eacsociety.org/guidelines/eacs-guidelines/eacs-guidelines.html" TargetMode="External"/><Relationship Id="rId10" Type="http://schemas.openxmlformats.org/officeDocument/2006/relationships/chart" Target="charts/chart1.xml"/><Relationship Id="rId19" Type="http://schemas.openxmlformats.org/officeDocument/2006/relationships/hyperlink" Target="https://www.who.int/publications/i/item/97892400523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ho.int/publications/i/item/9789240031593" TargetMode="External"/><Relationship Id="rId22" Type="http://schemas.openxmlformats.org/officeDocument/2006/relationships/hyperlink" Target="http://aidsinfo.nih.gov/guideline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news/item/26-09-2024-long-acting-injectable-lenacapavir-continues-to-show-promising-results-for-hiv-prevention" TargetMode="External"/><Relationship Id="rId13" Type="http://schemas.openxmlformats.org/officeDocument/2006/relationships/hyperlink" Target="https://www.legis.md/cautare/getResults?doc_id=119392&amp;lang=ro" TargetMode="External"/><Relationship Id="rId18" Type="http://schemas.openxmlformats.org/officeDocument/2006/relationships/hyperlink" Target="https://www.who.int/publications/i/item/9789240053694" TargetMode="External"/><Relationship Id="rId3" Type="http://schemas.openxmlformats.org/officeDocument/2006/relationships/hyperlink" Target="https://www.who.int/publications/i/item/9789240054097" TargetMode="External"/><Relationship Id="rId7" Type="http://schemas.openxmlformats.org/officeDocument/2006/relationships/hyperlink" Target="https://www.purposestudies.com/" TargetMode="External"/><Relationship Id="rId12" Type="http://schemas.openxmlformats.org/officeDocument/2006/relationships/hyperlink" Target="https://www.legis.md/cautare/getResults?doc_id=119465&amp;lang=ro" TargetMode="External"/><Relationship Id="rId17" Type="http://schemas.openxmlformats.org/officeDocument/2006/relationships/hyperlink" Target="https://www.thelancet.com/action/showPdf?pii=S2352-3018%2822%2900297-1" TargetMode="External"/><Relationship Id="rId2" Type="http://schemas.openxmlformats.org/officeDocument/2006/relationships/hyperlink" Target="https://www.who.int/publications/i/item/9789240052390" TargetMode="External"/><Relationship Id="rId16" Type="http://schemas.openxmlformats.org/officeDocument/2006/relationships/hyperlink" Target="https://iris.who.int/bitstream/handle/10665/325955/WHO-CDS-HIV-19.8-eng.pdf?sequence=1" TargetMode="External"/><Relationship Id="rId1" Type="http://schemas.openxmlformats.org/officeDocument/2006/relationships/hyperlink" Target="https://www.who.int/publications/i/item/9789240031593" TargetMode="External"/><Relationship Id="rId6" Type="http://schemas.openxmlformats.org/officeDocument/2006/relationships/hyperlink" Target="https://www.unaids.org/sites/default/files/media_asset/2021_%20political-declaration-on-hiv-and-aids_en.pdf" TargetMode="External"/><Relationship Id="rId11" Type="http://schemas.openxmlformats.org/officeDocument/2006/relationships/hyperlink" Target="https://iris.who.int/bitstream/handle/10665/378164/9789240097230-eng.pdf?sequence=1" TargetMode="External"/><Relationship Id="rId5" Type="http://schemas.openxmlformats.org/officeDocument/2006/relationships/hyperlink" Target="https://apps.who.int/iris/handle/10665/186275" TargetMode="External"/><Relationship Id="rId15" Type="http://schemas.openxmlformats.org/officeDocument/2006/relationships/hyperlink" Target="https://iris.who.int/handle/10665/342899" TargetMode="External"/><Relationship Id="rId10" Type="http://schemas.openxmlformats.org/officeDocument/2006/relationships/hyperlink" Target="https://www.who.int/publications/i/item/9789240052390" TargetMode="External"/><Relationship Id="rId4" Type="http://schemas.openxmlformats.org/officeDocument/2006/relationships/hyperlink" Target="https://www.who.int/publications/i/item/9789240097230" TargetMode="External"/><Relationship Id="rId9" Type="http://schemas.openxmlformats.org/officeDocument/2006/relationships/hyperlink" Target="https://www.who.int/publications/i/item/9789240031593" TargetMode="External"/><Relationship Id="rId14" Type="http://schemas.openxmlformats.org/officeDocument/2006/relationships/hyperlink" Target="https://iris.who.int/handle/10665/36086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r>
              <a:rPr lang="ro-MD" b="1" baseline="0">
                <a:solidFill>
                  <a:sysClr val="windowText" lastClr="000000"/>
                </a:solidFill>
                <a:latin typeface="Times New Roman" panose="02020603050405020304" pitchFamily="18" charset="0"/>
              </a:rPr>
              <a:t>Număr cazurilor de infecție cu HIV, înregistrate anual, dezagregare după sex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ro-MD"/>
        </a:p>
      </c:txPr>
    </c:title>
    <c:autoTitleDeleted val="0"/>
    <c:plotArea>
      <c:layout>
        <c:manualLayout>
          <c:layoutTarget val="inner"/>
          <c:xMode val="edge"/>
          <c:yMode val="edge"/>
          <c:x val="6.6333416865605371E-2"/>
          <c:y val="0.19004743864329995"/>
          <c:w val="0.92855807366433096"/>
          <c:h val="0.71634724762872004"/>
        </c:manualLayout>
      </c:layout>
      <c:lineChart>
        <c:grouping val="standard"/>
        <c:varyColors val="0"/>
        <c:ser>
          <c:idx val="0"/>
          <c:order val="0"/>
          <c:tx>
            <c:strRef>
              <c:f>Лист1!$B$1</c:f>
              <c:strCache>
                <c:ptCount val="1"/>
                <c:pt idx="0">
                  <c:v>m</c:v>
                </c:pt>
              </c:strCache>
            </c:strRef>
          </c:tx>
          <c:spPr>
            <a:ln w="28575" cap="rnd">
              <a:solidFill>
                <a:schemeClr val="accent1"/>
              </a:solidFill>
              <a:round/>
            </a:ln>
            <a:effectLst/>
          </c:spPr>
          <c:marker>
            <c:symbol val="none"/>
          </c:marker>
          <c:dLbls>
            <c:dLbl>
              <c:idx val="0"/>
              <c:layout>
                <c:manualLayout>
                  <c:x val="-4.6086073411677815E-2"/>
                  <c:y val="2.64781962495651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C3-40AB-92E1-9DDF32EFF42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o-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Лист1!$B$2:$B$13</c:f>
              <c:numCache>
                <c:formatCode>General</c:formatCode>
                <c:ptCount val="12"/>
                <c:pt idx="0">
                  <c:v>381</c:v>
                </c:pt>
                <c:pt idx="1">
                  <c:v>382</c:v>
                </c:pt>
                <c:pt idx="2">
                  <c:v>450</c:v>
                </c:pt>
                <c:pt idx="3">
                  <c:v>459</c:v>
                </c:pt>
                <c:pt idx="4">
                  <c:v>469</c:v>
                </c:pt>
                <c:pt idx="5">
                  <c:v>467</c:v>
                </c:pt>
                <c:pt idx="6">
                  <c:v>536</c:v>
                </c:pt>
                <c:pt idx="7">
                  <c:v>544</c:v>
                </c:pt>
                <c:pt idx="8">
                  <c:v>393</c:v>
                </c:pt>
                <c:pt idx="9">
                  <c:v>464</c:v>
                </c:pt>
                <c:pt idx="10">
                  <c:v>537</c:v>
                </c:pt>
                <c:pt idx="11">
                  <c:v>561</c:v>
                </c:pt>
              </c:numCache>
            </c:numRef>
          </c:val>
          <c:smooth val="0"/>
          <c:extLst>
            <c:ext xmlns:c16="http://schemas.microsoft.com/office/drawing/2014/chart" uri="{C3380CC4-5D6E-409C-BE32-E72D297353CC}">
              <c16:uniqueId val="{00000000-9694-405A-B3A1-8AD1BB07189A}"/>
            </c:ext>
          </c:extLst>
        </c:ser>
        <c:ser>
          <c:idx val="1"/>
          <c:order val="1"/>
          <c:tx>
            <c:strRef>
              <c:f>Лист1!$C$1</c:f>
              <c:strCache>
                <c:ptCount val="1"/>
                <c:pt idx="0">
                  <c:v>f</c:v>
                </c:pt>
              </c:strCache>
            </c:strRef>
          </c:tx>
          <c:spPr>
            <a:ln w="28575" cap="rnd">
              <a:solidFill>
                <a:schemeClr val="accent2"/>
              </a:solidFill>
              <a:round/>
            </a:ln>
            <a:effectLst/>
          </c:spPr>
          <c:marker>
            <c:symbol val="none"/>
          </c:marker>
          <c:dLbls>
            <c:dLbl>
              <c:idx val="0"/>
              <c:layout>
                <c:manualLayout>
                  <c:x val="-5.0552851747802878E-2"/>
                  <c:y val="-3.4047054359169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C3-40AB-92E1-9DDF32EFF420}"/>
                </c:ext>
              </c:extLst>
            </c:dLbl>
            <c:dLbl>
              <c:idx val="1"/>
              <c:layout>
                <c:manualLayout>
                  <c:x val="-3.5683931468365453E-2"/>
                  <c:y val="-2.5200645100085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C3-40AB-92E1-9DDF32EFF42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o-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Лист1!$C$2:$C$13</c:f>
              <c:numCache>
                <c:formatCode>General</c:formatCode>
                <c:ptCount val="12"/>
                <c:pt idx="0">
                  <c:v>386</c:v>
                </c:pt>
                <c:pt idx="1">
                  <c:v>332</c:v>
                </c:pt>
                <c:pt idx="2">
                  <c:v>381</c:v>
                </c:pt>
                <c:pt idx="3">
                  <c:v>356</c:v>
                </c:pt>
                <c:pt idx="4">
                  <c:v>359</c:v>
                </c:pt>
                <c:pt idx="5">
                  <c:v>365</c:v>
                </c:pt>
                <c:pt idx="6">
                  <c:v>369</c:v>
                </c:pt>
                <c:pt idx="7">
                  <c:v>378</c:v>
                </c:pt>
                <c:pt idx="8">
                  <c:v>281</c:v>
                </c:pt>
                <c:pt idx="9">
                  <c:v>333</c:v>
                </c:pt>
                <c:pt idx="10">
                  <c:v>392</c:v>
                </c:pt>
                <c:pt idx="11">
                  <c:v>367</c:v>
                </c:pt>
              </c:numCache>
            </c:numRef>
          </c:val>
          <c:smooth val="0"/>
          <c:extLst>
            <c:ext xmlns:c16="http://schemas.microsoft.com/office/drawing/2014/chart" uri="{C3380CC4-5D6E-409C-BE32-E72D297353CC}">
              <c16:uniqueId val="{00000001-9694-405A-B3A1-8AD1BB07189A}"/>
            </c:ext>
          </c:extLst>
        </c:ser>
        <c:ser>
          <c:idx val="2"/>
          <c:order val="2"/>
          <c:tx>
            <c:strRef>
              <c:f>Лист1!$D$1</c:f>
              <c:strCache>
                <c:ptCount val="1"/>
                <c:pt idx="0">
                  <c:v>% femeilor</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o-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Лист1!$D$2:$D$13</c:f>
              <c:numCache>
                <c:formatCode>General</c:formatCode>
                <c:ptCount val="12"/>
                <c:pt idx="0">
                  <c:v>50.3</c:v>
                </c:pt>
                <c:pt idx="1">
                  <c:v>46.5</c:v>
                </c:pt>
                <c:pt idx="2">
                  <c:v>45.6</c:v>
                </c:pt>
                <c:pt idx="3">
                  <c:v>43.7</c:v>
                </c:pt>
                <c:pt idx="4">
                  <c:v>43.4</c:v>
                </c:pt>
                <c:pt idx="5">
                  <c:v>43.9</c:v>
                </c:pt>
                <c:pt idx="6">
                  <c:v>40.799999999999997</c:v>
                </c:pt>
                <c:pt idx="7">
                  <c:v>41</c:v>
                </c:pt>
                <c:pt idx="8">
                  <c:v>41.7</c:v>
                </c:pt>
                <c:pt idx="9">
                  <c:v>41.8</c:v>
                </c:pt>
                <c:pt idx="10">
                  <c:v>42.2</c:v>
                </c:pt>
                <c:pt idx="11">
                  <c:v>39.5</c:v>
                </c:pt>
              </c:numCache>
            </c:numRef>
          </c:val>
          <c:smooth val="0"/>
          <c:extLst>
            <c:ext xmlns:c16="http://schemas.microsoft.com/office/drawing/2014/chart" uri="{C3380CC4-5D6E-409C-BE32-E72D297353CC}">
              <c16:uniqueId val="{00000002-9694-405A-B3A1-8AD1BB07189A}"/>
            </c:ext>
          </c:extLst>
        </c:ser>
        <c:dLbls>
          <c:showLegendKey val="0"/>
          <c:showVal val="1"/>
          <c:showCatName val="0"/>
          <c:showSerName val="0"/>
          <c:showPercent val="0"/>
          <c:showBubbleSize val="0"/>
        </c:dLbls>
        <c:smooth val="0"/>
        <c:axId val="1686395823"/>
        <c:axId val="1686396303"/>
      </c:lineChart>
      <c:catAx>
        <c:axId val="1686395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1686396303"/>
        <c:crosses val="autoZero"/>
        <c:auto val="1"/>
        <c:lblAlgn val="ctr"/>
        <c:lblOffset val="100"/>
        <c:noMultiLvlLbl val="0"/>
      </c:catAx>
      <c:valAx>
        <c:axId val="1686396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1686395823"/>
        <c:crosses val="autoZero"/>
        <c:crossBetween val="between"/>
      </c:valAx>
      <c:spPr>
        <a:noFill/>
        <a:ln>
          <a:noFill/>
        </a:ln>
        <a:effectLst/>
      </c:spPr>
    </c:plotArea>
    <c:legend>
      <c:legendPos val="b"/>
      <c:layout>
        <c:manualLayout>
          <c:xMode val="edge"/>
          <c:yMode val="edge"/>
          <c:x val="0.33521799724783147"/>
          <c:y val="0.85765297410112895"/>
          <c:w val="0.33692522103078826"/>
          <c:h val="6.371628245264522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276D-BD74-4B94-8FF3-87B36ECD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35</Pages>
  <Words>12596</Words>
  <Characters>73063</Characters>
  <Application>Microsoft Office Word</Application>
  <DocSecurity>0</DocSecurity>
  <Lines>608</Lines>
  <Paragraphs>170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85489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Pirtina</dc:creator>
  <cp:lastModifiedBy>Direcția Managementului Calității Serviciilor de Sănătate</cp:lastModifiedBy>
  <cp:revision>63</cp:revision>
  <cp:lastPrinted>2025-05-08T11:10:00Z</cp:lastPrinted>
  <dcterms:created xsi:type="dcterms:W3CDTF">2025-03-14T13:00:00Z</dcterms:created>
  <dcterms:modified xsi:type="dcterms:W3CDTF">2025-05-08T11:10:00Z</dcterms:modified>
</cp:coreProperties>
</file>